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6648A">
      <w:pPr>
        <w:spacing w:line="360" w:lineRule="auto"/>
        <w:jc w:val="both"/>
        <w:rPr>
          <w:rFonts w:hint="eastAsia" w:ascii="方正小标宋_GBK" w:hAnsi="方正小标宋_GBK" w:eastAsia="方正小标宋_GBK" w:cs="方正小标宋_GBK"/>
          <w:b w:val="0"/>
          <w:bCs/>
          <w:sz w:val="56"/>
          <w:szCs w:val="56"/>
          <w:highlight w:val="none"/>
          <w:lang w:val="en-US" w:eastAsia="zh-CN"/>
        </w:rPr>
      </w:pPr>
    </w:p>
    <w:p w14:paraId="6BD27FE8">
      <w:pPr>
        <w:pStyle w:val="16"/>
        <w:rPr>
          <w:rFonts w:hint="eastAsia"/>
          <w:lang w:val="en-US" w:eastAsia="zh-CN"/>
        </w:rPr>
      </w:pPr>
    </w:p>
    <w:p w14:paraId="13A62B67">
      <w:pPr>
        <w:spacing w:line="360" w:lineRule="auto"/>
        <w:jc w:val="center"/>
        <w:rPr>
          <w:rFonts w:hint="default" w:ascii="方正小标宋_GBK" w:hAnsi="方正小标宋_GBK" w:eastAsia="方正小标宋_GBK" w:cs="方正小标宋_GBK"/>
          <w:b w:val="0"/>
          <w:bCs/>
          <w:sz w:val="52"/>
          <w:szCs w:val="52"/>
          <w:highlight w:val="none"/>
          <w:lang w:val="en-US" w:eastAsia="zh-CN"/>
        </w:rPr>
      </w:pPr>
      <w:r>
        <w:rPr>
          <w:rFonts w:hint="eastAsia" w:ascii="仿宋" w:hAnsi="仿宋" w:eastAsia="仿宋" w:cs="仿宋"/>
          <w:b/>
          <w:bCs/>
          <w:sz w:val="52"/>
          <w:szCs w:val="52"/>
          <w:u w:val="single"/>
          <w:lang w:val="en-US" w:eastAsia="zh-CN"/>
        </w:rPr>
        <w:t>衡阳市2025年国省干线公路大中修工程碎石材料供应</w:t>
      </w:r>
    </w:p>
    <w:p w14:paraId="43DBBD1A">
      <w:pPr>
        <w:pStyle w:val="11"/>
        <w:ind w:left="0" w:leftChars="0" w:firstLine="0" w:firstLineChars="0"/>
        <w:rPr>
          <w:sz w:val="36"/>
          <w:szCs w:val="36"/>
          <w:highlight w:val="none"/>
        </w:rPr>
      </w:pPr>
    </w:p>
    <w:p w14:paraId="2B0C4BD2">
      <w:pPr>
        <w:pStyle w:val="8"/>
        <w:spacing w:line="480" w:lineRule="exact"/>
        <w:ind w:left="0" w:leftChars="0"/>
        <w:jc w:val="center"/>
        <w:rPr>
          <w:rFonts w:hint="eastAsia" w:ascii="华文中宋" w:hAnsi="华文中宋" w:eastAsia="华文中宋"/>
          <w:b/>
          <w:sz w:val="48"/>
          <w:szCs w:val="48"/>
          <w:highlight w:val="none"/>
        </w:rPr>
      </w:pPr>
    </w:p>
    <w:p w14:paraId="339C0C26">
      <w:pPr>
        <w:pStyle w:val="9"/>
        <w:rPr>
          <w:rFonts w:hint="eastAsia"/>
        </w:rPr>
      </w:pPr>
    </w:p>
    <w:p w14:paraId="6F8C4BDA">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p>
    <w:p w14:paraId="4682A83A">
      <w:pPr>
        <w:pStyle w:val="9"/>
        <w:rPr>
          <w:rFonts w:hint="eastAsia"/>
          <w:highlight w:val="none"/>
        </w:rPr>
      </w:pPr>
    </w:p>
    <w:p w14:paraId="7CC64B67">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46D62B63">
      <w:pPr>
        <w:pStyle w:val="11"/>
        <w:ind w:firstLine="964"/>
        <w:rPr>
          <w:rFonts w:hint="eastAsia" w:ascii="方正小标宋_GBK" w:hAnsi="方正小标宋_GBK" w:eastAsia="方正小标宋_GBK" w:cs="方正小标宋_GBK"/>
          <w:b/>
          <w:color w:val="auto"/>
          <w:kern w:val="2"/>
          <w:sz w:val="48"/>
          <w:szCs w:val="48"/>
          <w:highlight w:val="none"/>
        </w:rPr>
      </w:pPr>
    </w:p>
    <w:p w14:paraId="5F76CDA5">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101D21B0">
      <w:pPr>
        <w:pStyle w:val="11"/>
        <w:ind w:firstLine="964"/>
        <w:rPr>
          <w:rFonts w:hint="eastAsia" w:ascii="方正小标宋_GBK" w:hAnsi="方正小标宋_GBK" w:eastAsia="方正小标宋_GBK" w:cs="方正小标宋_GBK"/>
          <w:b/>
          <w:color w:val="auto"/>
          <w:kern w:val="2"/>
          <w:sz w:val="48"/>
          <w:szCs w:val="48"/>
          <w:highlight w:val="none"/>
        </w:rPr>
      </w:pPr>
    </w:p>
    <w:p w14:paraId="44F32630">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1548C611">
      <w:pPr>
        <w:pStyle w:val="11"/>
        <w:ind w:firstLine="964"/>
        <w:rPr>
          <w:rFonts w:hint="eastAsia" w:ascii="方正小标宋_GBK" w:hAnsi="方正小标宋_GBK" w:eastAsia="方正小标宋_GBK" w:cs="方正小标宋_GBK"/>
          <w:b/>
          <w:color w:val="auto"/>
          <w:kern w:val="2"/>
          <w:sz w:val="48"/>
          <w:szCs w:val="48"/>
          <w:highlight w:val="none"/>
        </w:rPr>
      </w:pPr>
    </w:p>
    <w:p w14:paraId="7D8483EA">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0F678CB1">
      <w:pPr>
        <w:pStyle w:val="8"/>
        <w:spacing w:line="480" w:lineRule="exact"/>
        <w:ind w:left="0" w:leftChars="0"/>
        <w:jc w:val="center"/>
        <w:rPr>
          <w:rFonts w:ascii="华文中宋" w:hAnsi="华文中宋" w:eastAsia="华文中宋"/>
          <w:b/>
          <w:sz w:val="52"/>
          <w:szCs w:val="52"/>
          <w:highlight w:val="none"/>
        </w:rPr>
      </w:pPr>
    </w:p>
    <w:p w14:paraId="48A0A1FA">
      <w:pPr>
        <w:pStyle w:val="11"/>
        <w:ind w:firstLine="0" w:firstLineChars="0"/>
        <w:rPr>
          <w:highlight w:val="none"/>
        </w:rPr>
      </w:pPr>
    </w:p>
    <w:p w14:paraId="1907DA97">
      <w:pPr>
        <w:pStyle w:val="8"/>
        <w:adjustRightInd w:val="0"/>
        <w:snapToGrid w:val="0"/>
        <w:spacing w:line="480" w:lineRule="exact"/>
        <w:ind w:left="0" w:leftChars="0" w:firstLine="1807" w:firstLineChars="500"/>
        <w:jc w:val="both"/>
        <w:rPr>
          <w:rFonts w:hint="eastAsia" w:ascii="方正小标宋_GBK" w:hAnsi="方正小标宋_GBK" w:eastAsia="方正小标宋_GBK" w:cs="方正小标宋_GBK"/>
          <w:b w:val="0"/>
          <w:bCs/>
          <w:sz w:val="40"/>
          <w:szCs w:val="32"/>
          <w:highlight w:val="none"/>
        </w:rPr>
      </w:pPr>
      <w:r>
        <w:rPr>
          <w:rFonts w:hint="eastAsia" w:ascii="仿宋" w:hAnsi="仿宋" w:eastAsia="仿宋" w:cs="仿宋"/>
          <w:b/>
          <w:bCs/>
          <w:sz w:val="36"/>
          <w:szCs w:val="36"/>
          <w:u w:val="none"/>
          <w:lang w:val="en-US" w:eastAsia="zh-CN"/>
        </w:rPr>
        <w:t>衡阳公路桥梁建设有限公司</w:t>
      </w:r>
    </w:p>
    <w:p w14:paraId="72D23320">
      <w:pPr>
        <w:spacing w:line="360" w:lineRule="auto"/>
        <w:jc w:val="center"/>
        <w:rPr>
          <w:rFonts w:hint="eastAsia" w:ascii="仿宋" w:hAnsi="仿宋" w:eastAsia="仿宋" w:cs="仿宋"/>
          <w:b/>
          <w:bCs/>
          <w:sz w:val="36"/>
          <w:szCs w:val="36"/>
          <w:u w:val="none"/>
          <w:lang w:val="en-US" w:eastAsia="zh-CN"/>
        </w:rPr>
      </w:pPr>
      <w:r>
        <w:rPr>
          <w:rFonts w:hint="eastAsia" w:ascii="仿宋" w:hAnsi="仿宋" w:eastAsia="仿宋" w:cs="仿宋"/>
          <w:b/>
          <w:bCs/>
          <w:sz w:val="36"/>
          <w:szCs w:val="36"/>
          <w:u w:val="none"/>
          <w:lang w:val="en-US" w:eastAsia="zh-CN"/>
        </w:rPr>
        <w:t xml:space="preserve"> </w:t>
      </w:r>
    </w:p>
    <w:p w14:paraId="37A1EA41">
      <w:pPr>
        <w:spacing w:line="360" w:lineRule="auto"/>
        <w:jc w:val="center"/>
        <w:rPr>
          <w:rFonts w:hint="eastAsia" w:ascii="仿宋" w:hAnsi="仿宋" w:eastAsia="仿宋" w:cs="仿宋"/>
          <w:b/>
          <w:bCs/>
          <w:sz w:val="36"/>
          <w:szCs w:val="36"/>
          <w:u w:val="none"/>
          <w:lang w:val="en-US" w:eastAsia="zh-CN"/>
        </w:rPr>
      </w:pPr>
      <w:r>
        <w:rPr>
          <w:rFonts w:hint="eastAsia" w:ascii="仿宋" w:hAnsi="仿宋" w:eastAsia="仿宋" w:cs="仿宋"/>
          <w:b/>
          <w:bCs/>
          <w:sz w:val="36"/>
          <w:szCs w:val="36"/>
          <w:u w:val="none"/>
          <w:lang w:val="en-US" w:eastAsia="zh-CN"/>
        </w:rPr>
        <w:t>二〇二六年九月</w:t>
      </w:r>
    </w:p>
    <w:p w14:paraId="634F38A5">
      <w:pPr>
        <w:pStyle w:val="10"/>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1554C33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ascii="宋体" w:hAnsi="宋体"/>
          <w:b/>
          <w:bCs/>
          <w:color w:val="auto"/>
          <w:sz w:val="24"/>
          <w:highlight w:val="none"/>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rPr>
        <w:t>1</w:t>
      </w:r>
    </w:p>
    <w:p w14:paraId="060E077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7</w:t>
      </w:r>
    </w:p>
    <w:p w14:paraId="68C10CE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14</w:t>
      </w:r>
    </w:p>
    <w:p w14:paraId="521ED11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26</w:t>
      </w:r>
    </w:p>
    <w:p w14:paraId="68B74998">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eastAsia="宋体"/>
          <w:b/>
          <w:bCs/>
          <w:color w:val="auto"/>
          <w:spacing w:val="10"/>
          <w:sz w:val="24"/>
          <w:highlight w:val="none"/>
          <w:lang w:val="en-US" w:eastAsia="zh-CN"/>
        </w:rPr>
      </w:pPr>
      <w:r>
        <w:rPr>
          <w:rFonts w:hint="eastAsia" w:ascii="宋体" w:hAnsi="宋体"/>
          <w:b/>
          <w:bCs/>
          <w:color w:val="auto"/>
          <w:spacing w:val="10"/>
          <w:sz w:val="24"/>
          <w:highlight w:val="none"/>
          <w:lang w:val="en-US" w:eastAsia="zh-CN"/>
        </w:rPr>
        <w:t>第五章 合同文件</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28</w:t>
      </w:r>
    </w:p>
    <w:p w14:paraId="1F45F621">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sectPr>
          <w:headerReference r:id="rId3" w:type="default"/>
          <w:pgSz w:w="11906" w:h="16838"/>
          <w:pgMar w:top="1440" w:right="1800" w:bottom="1440" w:left="1800" w:header="851" w:footer="992" w:gutter="0"/>
          <w:pgNumType w:fmt="decimal" w:start="1"/>
          <w:cols w:space="425" w:num="1"/>
          <w:docGrid w:type="lines" w:linePitch="312" w:charSpace="0"/>
        </w:sectPr>
      </w:pPr>
    </w:p>
    <w:p w14:paraId="3BCCE45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0"/>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kern w:val="44"/>
          <w:sz w:val="44"/>
          <w:szCs w:val="44"/>
          <w:lang w:val="en-US" w:eastAsia="zh-CN" w:bidi="ar-SA"/>
        </w:rPr>
        <w:t>第一章  比选公告</w:t>
      </w:r>
    </w:p>
    <w:p w14:paraId="7241AF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630" w:lineRule="atLeast"/>
        <w:ind w:left="0" w:right="0"/>
        <w:jc w:val="center"/>
        <w:rPr>
          <w:rFonts w:hint="eastAsia"/>
          <w:i w:val="0"/>
          <w:iCs w:val="0"/>
          <w:caps w:val="0"/>
          <w:color w:val="262626"/>
          <w:spacing w:val="0"/>
          <w:sz w:val="36"/>
          <w:szCs w:val="36"/>
          <w:highlight w:val="none"/>
          <w:shd w:val="clear" w:fill="FFFFFF"/>
          <w:lang w:val="en-US" w:eastAsia="zh-CN"/>
        </w:rPr>
      </w:pPr>
      <w:r>
        <w:rPr>
          <w:rFonts w:hint="eastAsia"/>
          <w:i w:val="0"/>
          <w:iCs w:val="0"/>
          <w:caps w:val="0"/>
          <w:color w:val="262626"/>
          <w:spacing w:val="0"/>
          <w:sz w:val="36"/>
          <w:szCs w:val="36"/>
          <w:highlight w:val="none"/>
          <w:shd w:val="clear" w:fill="FFFFFF"/>
          <w:lang w:val="en-US" w:eastAsia="zh-CN"/>
        </w:rPr>
        <w:t>衡阳市2025年国省干线公路大中修工程</w:t>
      </w:r>
    </w:p>
    <w:p w14:paraId="488E67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630" w:lineRule="atLeast"/>
        <w:ind w:left="0" w:right="0"/>
        <w:jc w:val="center"/>
        <w:rPr>
          <w:color w:val="262626"/>
          <w:sz w:val="36"/>
          <w:szCs w:val="36"/>
          <w:highlight w:val="none"/>
        </w:rPr>
      </w:pPr>
      <w:r>
        <w:rPr>
          <w:rFonts w:hint="eastAsia"/>
          <w:i w:val="0"/>
          <w:iCs w:val="0"/>
          <w:caps w:val="0"/>
          <w:color w:val="262626"/>
          <w:spacing w:val="0"/>
          <w:sz w:val="36"/>
          <w:szCs w:val="36"/>
          <w:highlight w:val="none"/>
          <w:shd w:val="clear" w:fill="FFFFFF"/>
          <w:lang w:val="en-US" w:eastAsia="zh-CN"/>
        </w:rPr>
        <w:t>碎石材料招标</w:t>
      </w:r>
      <w:r>
        <w:rPr>
          <w:i w:val="0"/>
          <w:iCs w:val="0"/>
          <w:caps w:val="0"/>
          <w:color w:val="262626"/>
          <w:spacing w:val="0"/>
          <w:sz w:val="36"/>
          <w:szCs w:val="36"/>
          <w:highlight w:val="none"/>
          <w:shd w:val="clear" w:fill="FFFFFF"/>
        </w:rPr>
        <w:t>比选公告</w:t>
      </w:r>
    </w:p>
    <w:p w14:paraId="301594E6">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项目概况</w:t>
      </w:r>
      <w:r>
        <w:rPr>
          <w:rFonts w:hint="eastAsia" w:ascii="宋体" w:hAnsi="宋体" w:eastAsia="宋体" w:cs="宋体"/>
          <w:color w:val="auto"/>
          <w:kern w:val="2"/>
          <w:sz w:val="28"/>
          <w:szCs w:val="28"/>
          <w:u w:val="none"/>
          <w:lang w:val="en-US" w:eastAsia="zh-CN" w:bidi="ar-SA"/>
        </w:rPr>
        <w:br w:type="textWrapping"/>
      </w:r>
      <w:r>
        <w:rPr>
          <w:rFonts w:hint="eastAsia" w:ascii="宋体" w:hAnsi="宋体" w:eastAsia="宋体" w:cs="宋体"/>
          <w:color w:val="auto"/>
          <w:kern w:val="2"/>
          <w:sz w:val="28"/>
          <w:szCs w:val="28"/>
          <w:u w:val="none"/>
          <w:lang w:val="en-US" w:eastAsia="zh-CN" w:bidi="ar-SA"/>
        </w:rPr>
        <w:t>   1.招标项目：衡阳市2025年国省干线公路大中修工程碎石材料招标。</w:t>
      </w:r>
    </w:p>
    <w:p w14:paraId="1025856F">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2.项目地点：衡山县、衡东县。</w:t>
      </w:r>
    </w:p>
    <w:p w14:paraId="72CBBAD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3.计划施工</w:t>
      </w:r>
      <w:r>
        <w:rPr>
          <w:rFonts w:hint="eastAsia" w:ascii="宋体" w:hAnsi="宋体" w:eastAsia="宋体" w:cs="宋体"/>
          <w:color w:val="auto"/>
          <w:kern w:val="2"/>
          <w:sz w:val="28"/>
          <w:szCs w:val="28"/>
          <w:u w:val="none"/>
          <w:lang w:eastAsia="zh-CN" w:bidi="ar-SA"/>
        </w:rPr>
        <w:t>或</w:t>
      </w:r>
      <w:r>
        <w:rPr>
          <w:rFonts w:hint="eastAsia" w:ascii="宋体" w:hAnsi="宋体" w:eastAsia="宋体" w:cs="宋体"/>
          <w:color w:val="auto"/>
          <w:kern w:val="2"/>
          <w:sz w:val="28"/>
          <w:szCs w:val="28"/>
          <w:u w:val="none"/>
          <w:lang w:val="en-US" w:eastAsia="zh-CN" w:bidi="ar-SA"/>
        </w:rPr>
        <w:t>服务时间：2026年</w:t>
      </w:r>
      <w:r>
        <w:rPr>
          <w:rFonts w:hint="eastAsia" w:ascii="宋体" w:hAnsi="宋体" w:cs="宋体"/>
          <w:color w:val="auto"/>
          <w:kern w:val="2"/>
          <w:sz w:val="28"/>
          <w:szCs w:val="28"/>
          <w:u w:val="none"/>
          <w:lang w:val="en-US" w:eastAsia="zh-CN" w:bidi="ar-SA"/>
        </w:rPr>
        <w:t>9</w:t>
      </w:r>
      <w:r>
        <w:rPr>
          <w:rFonts w:hint="eastAsia" w:ascii="宋体" w:hAnsi="宋体" w:eastAsia="宋体" w:cs="宋体"/>
          <w:color w:val="auto"/>
          <w:kern w:val="2"/>
          <w:sz w:val="28"/>
          <w:szCs w:val="28"/>
          <w:u w:val="none"/>
          <w:lang w:val="en-US" w:eastAsia="zh-CN" w:bidi="ar-SA"/>
        </w:rPr>
        <w:t>月</w:t>
      </w:r>
    </w:p>
    <w:p w14:paraId="6A34FC6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4.招标人：衡阳公路桥梁建设有限公司衡阳市2025年国省干线公路大中修工程项目部</w:t>
      </w:r>
    </w:p>
    <w:p w14:paraId="0019310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二、招标内容和范围包括：</w:t>
      </w:r>
    </w:p>
    <w:p w14:paraId="3BAB590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1.招标内容：衡阳市2025年国省干线公路大中修工程碎石材料招标</w:t>
      </w:r>
    </w:p>
    <w:p w14:paraId="1F4393A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2.范围及桩号：衡东县S336线K138+082-K138+453、K147+000-K148+500；衡山县G107线K1821+252-K1823+000、K1839+000-K1842+800</w:t>
      </w:r>
    </w:p>
    <w:p w14:paraId="6190B3B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3.主要工程量：详见工程量清单</w:t>
      </w:r>
    </w:p>
    <w:p w14:paraId="359C16B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4.增值税税金的计算方法：</w:t>
      </w:r>
      <w:r>
        <w:rPr>
          <w:rFonts w:hint="eastAsia" w:ascii="宋体" w:hAnsi="宋体" w:cs="宋体"/>
          <w:color w:val="auto"/>
          <w:kern w:val="2"/>
          <w:sz w:val="28"/>
          <w:szCs w:val="28"/>
          <w:u w:val="none"/>
          <w:lang w:val="en-US" w:eastAsia="zh-CN" w:bidi="ar-SA"/>
        </w:rPr>
        <w:t>☑</w:t>
      </w:r>
      <w:r>
        <w:rPr>
          <w:rFonts w:hint="eastAsia" w:ascii="宋体" w:hAnsi="宋体" w:eastAsia="宋体" w:cs="宋体"/>
          <w:color w:val="auto"/>
          <w:kern w:val="2"/>
          <w:sz w:val="28"/>
          <w:szCs w:val="28"/>
          <w:u w:val="none"/>
          <w:lang w:val="en-US" w:eastAsia="zh-CN" w:bidi="ar-SA"/>
        </w:rPr>
        <w:t>一般计税方法</w:t>
      </w:r>
      <w:bookmarkStart w:id="0" w:name="EB19938269ba5945b19b09a63c5de3e33b"/>
      <w:r>
        <w:rPr>
          <w:rFonts w:hint="eastAsia" w:ascii="宋体" w:hAnsi="宋体" w:eastAsia="宋体" w:cs="宋体"/>
          <w:color w:val="auto"/>
          <w:kern w:val="2"/>
          <w:sz w:val="28"/>
          <w:szCs w:val="28"/>
          <w:u w:val="none"/>
          <w:lang w:val="en-US" w:eastAsia="zh-CN" w:bidi="ar-SA"/>
        </w:rPr>
        <w:t>□</w:t>
      </w:r>
      <w:bookmarkEnd w:id="0"/>
      <w:r>
        <w:rPr>
          <w:rFonts w:hint="eastAsia" w:ascii="宋体" w:hAnsi="宋体" w:eastAsia="宋体" w:cs="宋体"/>
          <w:color w:val="auto"/>
          <w:kern w:val="2"/>
          <w:sz w:val="28"/>
          <w:szCs w:val="28"/>
          <w:u w:val="none"/>
          <w:lang w:val="en-US" w:eastAsia="zh-CN" w:bidi="ar-SA"/>
        </w:rPr>
        <w:t>简易计税方法</w:t>
      </w:r>
    </w:p>
    <w:p w14:paraId="77749145">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三、</w:t>
      </w:r>
      <w:r>
        <w:rPr>
          <w:rFonts w:hint="eastAsia" w:ascii="宋体" w:hAnsi="宋体" w:eastAsia="宋体" w:cs="宋体"/>
          <w:color w:val="auto"/>
          <w:kern w:val="2"/>
          <w:sz w:val="28"/>
          <w:szCs w:val="28"/>
          <w:u w:val="none"/>
          <w:lang w:val="en-US" w:eastAsia="zh-CN" w:bidi="ar-SA"/>
        </w:rPr>
        <w:t>控制价</w:t>
      </w:r>
      <w:r>
        <w:rPr>
          <w:rFonts w:hint="eastAsia" w:ascii="宋体" w:hAnsi="宋体" w:eastAsia="宋体" w:cs="宋体"/>
          <w:color w:val="auto"/>
          <w:kern w:val="2"/>
          <w:sz w:val="28"/>
          <w:szCs w:val="28"/>
          <w:u w:val="none"/>
          <w:lang w:val="en-US" w:eastAsia="zh-CN" w:bidi="ar-SA"/>
        </w:rPr>
        <w:br w:type="textWrapping"/>
      </w:r>
      <w:r>
        <w:rPr>
          <w:rFonts w:hint="eastAsia" w:ascii="宋体" w:hAnsi="宋体" w:eastAsia="宋体" w:cs="宋体"/>
          <w:color w:val="auto"/>
          <w:kern w:val="2"/>
          <w:sz w:val="28"/>
          <w:szCs w:val="28"/>
          <w:u w:val="none"/>
          <w:lang w:val="en-US" w:eastAsia="zh-CN" w:bidi="ar-SA"/>
        </w:rPr>
        <w:t>  本项目最高投标限价为</w:t>
      </w:r>
      <w:r>
        <w:rPr>
          <w:rFonts w:hint="eastAsia" w:ascii="宋体" w:hAnsi="宋体" w:cs="宋体"/>
          <w:color w:val="auto"/>
          <w:kern w:val="2"/>
          <w:sz w:val="28"/>
          <w:szCs w:val="28"/>
          <w:u w:val="single"/>
          <w:lang w:val="en-US" w:eastAsia="zh-CN" w:bidi="ar-SA"/>
        </w:rPr>
        <w:t>425000</w:t>
      </w:r>
      <w:r>
        <w:rPr>
          <w:rFonts w:hint="eastAsia" w:ascii="宋体" w:hAnsi="宋体" w:eastAsia="宋体" w:cs="宋体"/>
          <w:color w:val="auto"/>
          <w:kern w:val="2"/>
          <w:sz w:val="28"/>
          <w:szCs w:val="28"/>
          <w:u w:val="none"/>
          <w:lang w:val="en-US" w:eastAsia="zh-CN" w:bidi="ar-SA"/>
        </w:rPr>
        <w:t>元。 </w:t>
      </w:r>
    </w:p>
    <w:p w14:paraId="3C4577D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四、投标人资格要求</w:t>
      </w:r>
    </w:p>
    <w:p w14:paraId="55E9BAE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1.投标人具有独立法人资格并依法取得营业执照并在有效期限内；</w:t>
      </w:r>
    </w:p>
    <w:p w14:paraId="4C0A7A1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highlight w:val="none"/>
          <w:u w:val="none"/>
          <w:lang w:val="en-US" w:eastAsia="zh-CN" w:bidi="ar-SA"/>
        </w:rPr>
      </w:pPr>
      <w:r>
        <w:rPr>
          <w:rFonts w:hint="eastAsia" w:ascii="宋体" w:hAnsi="宋体" w:cs="宋体"/>
          <w:color w:val="auto"/>
          <w:kern w:val="2"/>
          <w:sz w:val="28"/>
          <w:szCs w:val="28"/>
          <w:highlight w:val="none"/>
          <w:u w:val="none"/>
          <w:lang w:val="en-US" w:eastAsia="zh-CN" w:bidi="ar-SA"/>
        </w:rPr>
        <w:t>2</w:t>
      </w:r>
      <w:r>
        <w:rPr>
          <w:rFonts w:hint="eastAsia" w:ascii="宋体" w:hAnsi="宋体" w:eastAsia="宋体" w:cs="宋体"/>
          <w:color w:val="auto"/>
          <w:kern w:val="2"/>
          <w:sz w:val="28"/>
          <w:szCs w:val="28"/>
          <w:highlight w:val="none"/>
          <w:u w:val="none"/>
          <w:lang w:val="en-US" w:eastAsia="zh-CN" w:bidi="ar-SA"/>
        </w:rPr>
        <w:t>.</w:t>
      </w:r>
      <w:r>
        <w:rPr>
          <w:rFonts w:hint="eastAsia" w:ascii="宋体" w:hAnsi="宋体" w:eastAsia="宋体" w:cs="宋体"/>
          <w:color w:val="auto"/>
          <w:kern w:val="2"/>
          <w:sz w:val="28"/>
          <w:szCs w:val="28"/>
          <w:u w:val="none"/>
          <w:lang w:val="en-US" w:eastAsia="zh-CN" w:bidi="ar-SA"/>
        </w:rPr>
        <w:t>具有独立法人资格及较强的技术力量、经济实力，并在人员、设备等方面具有承担本次招标工作的能力；</w:t>
      </w:r>
    </w:p>
    <w:p w14:paraId="69DBFE4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lang w:val="en-US" w:eastAsia="zh-CN" w:bidi="ar-SA"/>
        </w:rPr>
        <w:t>☑不</w:t>
      </w:r>
      <w:r>
        <w:rPr>
          <w:rFonts w:hint="eastAsia" w:ascii="宋体" w:hAnsi="宋体" w:eastAsia="宋体" w:cs="宋体"/>
          <w:color w:val="auto"/>
          <w:kern w:val="2"/>
          <w:sz w:val="28"/>
          <w:szCs w:val="28"/>
          <w:lang w:val="en-US" w:eastAsia="zh-CN" w:bidi="ar-SA"/>
        </w:rPr>
        <w:t>提供</w:t>
      </w:r>
    </w:p>
    <w:p w14:paraId="6DB9BF2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□提供:近</w:t>
      </w:r>
      <w:r>
        <w:rPr>
          <w:rFonts w:hint="eastAsia" w:ascii="宋体" w:hAnsi="宋体" w:eastAsia="宋体" w:cs="宋体"/>
          <w:color w:val="auto"/>
          <w:kern w:val="2"/>
          <w:sz w:val="28"/>
          <w:szCs w:val="28"/>
          <w:u w:val="none"/>
          <w:lang w:val="en-US" w:eastAsia="zh-CN" w:bidi="ar-SA"/>
        </w:rPr>
        <w:t>3</w:t>
      </w:r>
      <w:r>
        <w:rPr>
          <w:rFonts w:hint="eastAsia" w:ascii="宋体" w:hAnsi="宋体" w:eastAsia="宋体" w:cs="宋体"/>
          <w:color w:val="auto"/>
          <w:kern w:val="2"/>
          <w:sz w:val="28"/>
          <w:szCs w:val="28"/>
          <w:lang w:val="en-US" w:eastAsia="zh-CN" w:bidi="ar-SA"/>
        </w:rPr>
        <w:t>年内（</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eastAsia="宋体" w:cs="宋体"/>
          <w:color w:val="auto"/>
          <w:spacing w:val="15"/>
          <w:kern w:val="0"/>
          <w:sz w:val="28"/>
          <w:szCs w:val="28"/>
          <w:highlight w:val="none"/>
          <w:lang w:val="en-US" w:eastAsia="zh-CN"/>
        </w:rPr>
        <w:t>年</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eastAsia="宋体" w:cs="宋体"/>
          <w:color w:val="auto"/>
          <w:spacing w:val="15"/>
          <w:kern w:val="0"/>
          <w:sz w:val="28"/>
          <w:szCs w:val="28"/>
          <w:highlight w:val="none"/>
          <w:lang w:val="en-US" w:eastAsia="zh-CN"/>
        </w:rPr>
        <w:t>月至</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eastAsia="宋体" w:cs="宋体"/>
          <w:color w:val="auto"/>
          <w:spacing w:val="15"/>
          <w:kern w:val="0"/>
          <w:sz w:val="28"/>
          <w:szCs w:val="28"/>
          <w:highlight w:val="none"/>
          <w:lang w:val="en-US" w:eastAsia="zh-CN"/>
        </w:rPr>
        <w:t>年</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eastAsia="宋体" w:cs="宋体"/>
          <w:color w:val="auto"/>
          <w:spacing w:val="15"/>
          <w:kern w:val="0"/>
          <w:sz w:val="28"/>
          <w:szCs w:val="28"/>
          <w:highlight w:val="none"/>
          <w:lang w:val="en-US" w:eastAsia="zh-CN"/>
        </w:rPr>
        <w:t>月</w:t>
      </w:r>
      <w:r>
        <w:rPr>
          <w:rFonts w:hint="eastAsia" w:ascii="宋体" w:hAnsi="宋体" w:eastAsia="宋体" w:cs="宋体"/>
          <w:color w:val="auto"/>
          <w:kern w:val="2"/>
          <w:sz w:val="28"/>
          <w:szCs w:val="28"/>
          <w:lang w:val="en-US" w:eastAsia="zh-CN" w:bidi="ar-SA"/>
        </w:rPr>
        <w:t>）不少于</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highlight w:val="none"/>
          <w:lang w:val="en-US" w:eastAsia="zh-CN" w:bidi="ar-SA"/>
        </w:rPr>
        <w:t>个（1至3个）</w:t>
      </w:r>
      <w:r>
        <w:rPr>
          <w:rFonts w:hint="eastAsia" w:ascii="宋体" w:hAnsi="宋体" w:eastAsia="宋体" w:cs="宋体"/>
          <w:color w:val="auto"/>
          <w:spacing w:val="15"/>
          <w:kern w:val="0"/>
          <w:sz w:val="28"/>
          <w:szCs w:val="28"/>
          <w:highlight w:val="none"/>
          <w:u w:val="single"/>
          <w:lang w:val="en-US" w:eastAsia="zh-CN"/>
        </w:rPr>
        <w:t xml:space="preserve">  （填特征值）  </w:t>
      </w:r>
      <w:r>
        <w:rPr>
          <w:rFonts w:hint="eastAsia" w:ascii="宋体" w:hAnsi="宋体" w:eastAsia="宋体" w:cs="宋体"/>
          <w:color w:val="auto"/>
          <w:spacing w:val="15"/>
          <w:kern w:val="0"/>
          <w:sz w:val="28"/>
          <w:szCs w:val="28"/>
          <w:highlight w:val="none"/>
          <w:lang w:val="en-US" w:eastAsia="zh-CN"/>
        </w:rPr>
        <w:t>的</w:t>
      </w:r>
      <w:r>
        <w:rPr>
          <w:rFonts w:hint="eastAsia" w:ascii="宋体" w:hAnsi="宋体" w:eastAsia="宋体" w:cs="宋体"/>
          <w:color w:val="auto"/>
          <w:kern w:val="2"/>
          <w:sz w:val="28"/>
          <w:szCs w:val="28"/>
          <w:highlight w:val="none"/>
          <w:lang w:val="en-US" w:eastAsia="zh-CN" w:bidi="ar-SA"/>
        </w:rPr>
        <w:t>类</w:t>
      </w:r>
      <w:r>
        <w:rPr>
          <w:rFonts w:hint="eastAsia" w:ascii="宋体" w:hAnsi="宋体" w:eastAsia="宋体" w:cs="宋体"/>
          <w:color w:val="auto"/>
          <w:kern w:val="2"/>
          <w:sz w:val="28"/>
          <w:szCs w:val="28"/>
          <w:lang w:val="en-US" w:eastAsia="zh-CN" w:bidi="ar-SA"/>
        </w:rPr>
        <w:t>似项目业绩。</w:t>
      </w:r>
    </w:p>
    <w:p w14:paraId="43273FE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lang w:val="en-US" w:eastAsia="zh-CN" w:bidi="ar-SA"/>
        </w:rPr>
        <w:t>类似项目业绩是指:</w:t>
      </w:r>
      <w:r>
        <w:rPr>
          <w:rFonts w:hint="eastAsia" w:ascii="宋体" w:hAnsi="宋体" w:eastAsia="宋体" w:cs="宋体"/>
          <w:color w:val="auto"/>
          <w:kern w:val="2"/>
          <w:sz w:val="28"/>
          <w:szCs w:val="28"/>
          <w:u w:val="single"/>
          <w:lang w:val="en-US" w:eastAsia="zh-CN" w:bidi="ar-SA"/>
        </w:rPr>
        <w:t xml:space="preserve">     /     </w:t>
      </w:r>
      <w:r>
        <w:rPr>
          <w:rFonts w:hint="eastAsia" w:ascii="宋体" w:hAnsi="宋体" w:eastAsia="宋体" w:cs="宋体"/>
          <w:color w:val="auto"/>
          <w:kern w:val="2"/>
          <w:sz w:val="28"/>
          <w:szCs w:val="28"/>
          <w:u w:val="none"/>
          <w:lang w:val="en-US" w:eastAsia="zh-CN" w:bidi="ar-SA"/>
        </w:rPr>
        <w:t>。</w:t>
      </w:r>
    </w:p>
    <w:p w14:paraId="44829AF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业绩证明材料须提供合同、交（竣）工验收证明或结算单两种资料。</w:t>
      </w:r>
    </w:p>
    <w:p w14:paraId="6D8C6806">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3</w:t>
      </w:r>
      <w:r>
        <w:rPr>
          <w:rFonts w:hint="eastAsia" w:ascii="宋体" w:hAnsi="宋体" w:eastAsia="宋体" w:cs="宋体"/>
          <w:color w:val="auto"/>
          <w:kern w:val="2"/>
          <w:sz w:val="28"/>
          <w:szCs w:val="28"/>
          <w:u w:val="none"/>
          <w:lang w:val="en-US" w:eastAsia="zh-CN" w:bidi="ar-SA"/>
        </w:rPr>
        <w:t>.项目负责人要求：</w:t>
      </w:r>
    </w:p>
    <w:p w14:paraId="0279629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☑不提供。</w:t>
      </w:r>
    </w:p>
    <w:p w14:paraId="01687F6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 xml:space="preserve">□提供:拟任项目负责人须具有 </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（证书或职称或执业资格等），且为本单位在职员工，并提供劳动和社会保障部门出具的投标截止时间前近半年连续6个月（</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年</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月至</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年</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月）的社保证明。</w:t>
      </w:r>
    </w:p>
    <w:p w14:paraId="0A614AC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4</w:t>
      </w:r>
      <w:r>
        <w:rPr>
          <w:rFonts w:hint="eastAsia" w:ascii="宋体" w:hAnsi="宋体" w:eastAsia="宋体" w:cs="宋体"/>
          <w:color w:val="auto"/>
          <w:kern w:val="2"/>
          <w:sz w:val="28"/>
          <w:szCs w:val="28"/>
          <w:u w:val="none"/>
          <w:lang w:val="en-US" w:eastAsia="zh-CN" w:bidi="ar-SA"/>
        </w:rPr>
        <w:t>.信誉要求：近三年内，在经营活动中无不良记录。投标人必须提供“信用中国”（</w:t>
      </w:r>
      <w:r>
        <w:rPr>
          <w:rFonts w:hint="eastAsia" w:ascii="宋体" w:hAnsi="宋体" w:eastAsia="宋体" w:cs="宋体"/>
          <w:color w:val="auto"/>
          <w:kern w:val="2"/>
          <w:sz w:val="28"/>
          <w:szCs w:val="28"/>
          <w:u w:val="none"/>
          <w:lang w:val="en-US" w:eastAsia="zh-CN" w:bidi="ar-SA"/>
        </w:rPr>
        <w:fldChar w:fldCharType="begin"/>
      </w:r>
      <w:r>
        <w:rPr>
          <w:rFonts w:hint="eastAsia" w:ascii="宋体" w:hAnsi="宋体" w:eastAsia="宋体" w:cs="宋体"/>
          <w:color w:val="auto"/>
          <w:kern w:val="2"/>
          <w:sz w:val="28"/>
          <w:szCs w:val="28"/>
          <w:u w:val="none"/>
          <w:lang w:val="en-US" w:eastAsia="zh-CN" w:bidi="ar-SA"/>
        </w:rPr>
        <w:instrText xml:space="preserve"> HYPERLINK "http://www.creditchina.gov.xn--cn)-cm9dj9ca41zd6gd7hnzuu9e90f4qw2y7blje63wds0e./" </w:instrText>
      </w:r>
      <w:r>
        <w:rPr>
          <w:rFonts w:hint="eastAsia" w:ascii="宋体" w:hAnsi="宋体" w:eastAsia="宋体" w:cs="宋体"/>
          <w:color w:val="auto"/>
          <w:kern w:val="2"/>
          <w:sz w:val="28"/>
          <w:szCs w:val="28"/>
          <w:u w:val="none"/>
          <w:lang w:val="en-US" w:eastAsia="zh-CN" w:bidi="ar-SA"/>
        </w:rPr>
        <w:fldChar w:fldCharType="separate"/>
      </w:r>
      <w:r>
        <w:rPr>
          <w:rFonts w:hint="eastAsia" w:ascii="宋体" w:hAnsi="宋体" w:eastAsia="宋体" w:cs="宋体"/>
          <w:color w:val="auto"/>
          <w:kern w:val="2"/>
          <w:sz w:val="28"/>
          <w:szCs w:val="28"/>
          <w:u w:val="none"/>
          <w:lang w:val="en-US" w:eastAsia="zh-CN" w:bidi="ar-SA"/>
        </w:rPr>
        <w:t>www.creditchina.gov.cn）信用信息共享平台的信用查询截图。</w:t>
      </w:r>
      <w:r>
        <w:rPr>
          <w:rFonts w:hint="eastAsia" w:ascii="宋体" w:hAnsi="宋体" w:eastAsia="宋体" w:cs="宋体"/>
          <w:color w:val="auto"/>
          <w:kern w:val="2"/>
          <w:sz w:val="28"/>
          <w:szCs w:val="28"/>
          <w:u w:val="none"/>
          <w:lang w:val="en-US" w:eastAsia="zh-CN" w:bidi="ar-SA"/>
        </w:rPr>
        <w:fldChar w:fldCharType="end"/>
      </w:r>
      <w:r>
        <w:rPr>
          <w:rFonts w:hint="eastAsia" w:ascii="宋体" w:hAnsi="宋体" w:eastAsia="宋体" w:cs="宋体"/>
          <w:color w:val="auto"/>
          <w:kern w:val="2"/>
          <w:sz w:val="28"/>
          <w:szCs w:val="28"/>
          <w:u w:val="none"/>
          <w:lang w:val="en-US" w:eastAsia="zh-CN" w:bidi="ar-SA"/>
        </w:rPr>
        <w:t>参选单位在近三年内与衡阳路桥无诉讼、仲裁、结算纠纷；</w:t>
      </w:r>
    </w:p>
    <w:p w14:paraId="0CB1A95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b w:val="0"/>
          <w:bCs w:val="0"/>
          <w:color w:val="auto"/>
          <w:spacing w:val="0"/>
          <w:kern w:val="2"/>
          <w:position w:val="0"/>
          <w:sz w:val="28"/>
          <w:szCs w:val="28"/>
          <w:lang w:val="en-US" w:eastAsia="zh-CN" w:bidi="ar-SA"/>
        </w:rPr>
      </w:pPr>
      <w:r>
        <w:rPr>
          <w:rFonts w:hint="eastAsia" w:ascii="宋体" w:hAnsi="宋体" w:cs="宋体"/>
          <w:b w:val="0"/>
          <w:bCs w:val="0"/>
          <w:color w:val="auto"/>
          <w:spacing w:val="0"/>
          <w:kern w:val="2"/>
          <w:position w:val="0"/>
          <w:sz w:val="28"/>
          <w:szCs w:val="28"/>
          <w:lang w:val="en-US" w:eastAsia="zh-CN" w:bidi="ar-SA"/>
        </w:rPr>
        <w:t>5</w:t>
      </w:r>
      <w:r>
        <w:rPr>
          <w:rFonts w:hint="eastAsia" w:ascii="宋体" w:hAnsi="宋体" w:eastAsia="宋体" w:cs="宋体"/>
          <w:b w:val="0"/>
          <w:bCs w:val="0"/>
          <w:color w:val="auto"/>
          <w:spacing w:val="0"/>
          <w:kern w:val="2"/>
          <w:position w:val="0"/>
          <w:sz w:val="28"/>
          <w:szCs w:val="28"/>
          <w:lang w:val="en-US" w:eastAsia="zh-CN" w:bidi="ar-SA"/>
        </w:rPr>
        <w:t>.关联要求：参选单位法定代表人为同一人或者存在直接控股、管理关系的不同参选人，不得同时参加本次比选。</w:t>
      </w:r>
    </w:p>
    <w:p w14:paraId="7C9472B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6</w:t>
      </w:r>
      <w:r>
        <w:rPr>
          <w:rFonts w:hint="eastAsia" w:ascii="宋体" w:hAnsi="宋体" w:eastAsia="宋体" w:cs="宋体"/>
          <w:color w:val="auto"/>
          <w:kern w:val="2"/>
          <w:sz w:val="28"/>
          <w:szCs w:val="28"/>
          <w:u w:val="none"/>
          <w:lang w:val="en-US" w:eastAsia="zh-CN" w:bidi="ar-SA"/>
        </w:rPr>
        <w:t>.联合体要求：本次比选不接受联合体参加。</w:t>
      </w:r>
    </w:p>
    <w:p w14:paraId="3724E246">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7</w:t>
      </w:r>
      <w:r>
        <w:rPr>
          <w:rFonts w:hint="eastAsia" w:ascii="宋体" w:hAnsi="宋体" w:eastAsia="宋体" w:cs="宋体"/>
          <w:color w:val="auto"/>
          <w:kern w:val="2"/>
          <w:sz w:val="28"/>
          <w:szCs w:val="28"/>
          <w:u w:val="none"/>
          <w:lang w:val="en-US" w:eastAsia="zh-CN" w:bidi="ar-SA"/>
        </w:rPr>
        <w:t>.增值税要求：</w:t>
      </w:r>
    </w:p>
    <w:p w14:paraId="6CB03836">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本次招标的工程增值税税率</w:t>
      </w:r>
      <w:r>
        <w:rPr>
          <w:rFonts w:hint="eastAsia" w:ascii="宋体" w:hAnsi="宋体" w:cs="宋体"/>
          <w:color w:val="auto"/>
          <w:kern w:val="2"/>
          <w:sz w:val="28"/>
          <w:szCs w:val="28"/>
          <w:u w:val="none"/>
          <w:lang w:val="en-US" w:eastAsia="zh-CN" w:bidi="ar-SA"/>
        </w:rPr>
        <w:t>3%</w:t>
      </w:r>
      <w:r>
        <w:rPr>
          <w:rFonts w:hint="eastAsia" w:ascii="宋体" w:hAnsi="宋体" w:eastAsia="宋体" w:cs="宋体"/>
          <w:color w:val="auto"/>
          <w:kern w:val="2"/>
          <w:sz w:val="28"/>
          <w:szCs w:val="28"/>
          <w:u w:val="none"/>
          <w:lang w:val="en-US" w:eastAsia="zh-CN" w:bidi="ar-SA"/>
        </w:rPr>
        <w:t>按合同执行。</w:t>
      </w:r>
    </w:p>
    <w:p w14:paraId="31EF756C">
      <w:pPr>
        <w:pStyle w:val="15"/>
        <w:keepNext w:val="0"/>
        <w:keepLines w:val="0"/>
        <w:widowControl/>
        <w:suppressLineNumbers w:val="0"/>
        <w:spacing w:before="0" w:beforeAutospacing="0" w:after="0" w:afterAutospacing="0" w:line="525" w:lineRule="atLeast"/>
        <w:ind w:right="0" w:firstLine="560" w:firstLineChars="200"/>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8</w:t>
      </w:r>
      <w:r>
        <w:rPr>
          <w:rFonts w:hint="eastAsia" w:ascii="宋体" w:hAnsi="宋体" w:eastAsia="宋体" w:cs="宋体"/>
          <w:b/>
          <w:bCs/>
          <w:i w:val="0"/>
          <w:iCs w:val="0"/>
          <w:caps w:val="0"/>
          <w:color w:val="666666"/>
          <w:spacing w:val="0"/>
          <w:sz w:val="28"/>
          <w:szCs w:val="28"/>
          <w:shd w:val="clear" w:fill="FFFFFF"/>
          <w:lang w:eastAsia="zh-CN"/>
        </w:rPr>
        <w:t>.</w:t>
      </w:r>
      <w:r>
        <w:rPr>
          <w:rFonts w:hint="eastAsia" w:ascii="宋体" w:hAnsi="宋体" w:eastAsia="宋体" w:cs="宋体"/>
          <w:color w:val="auto"/>
          <w:kern w:val="2"/>
          <w:sz w:val="28"/>
          <w:szCs w:val="28"/>
          <w:u w:val="none"/>
          <w:lang w:val="en-US" w:eastAsia="zh-CN" w:bidi="ar-SA"/>
        </w:rPr>
        <w:t>其他要求：</w:t>
      </w:r>
      <w:r>
        <w:rPr>
          <w:rFonts w:hint="eastAsia" w:ascii="宋体" w:hAnsi="宋体" w:eastAsia="宋体" w:cs="宋体"/>
          <w:color w:val="auto"/>
          <w:kern w:val="2"/>
          <w:sz w:val="28"/>
          <w:szCs w:val="28"/>
          <w:u w:val="single"/>
          <w:lang w:val="en-US" w:eastAsia="zh-CN" w:bidi="ar-SA"/>
        </w:rPr>
        <w:t xml:space="preserve">    /   </w:t>
      </w:r>
      <w:r>
        <w:rPr>
          <w:rFonts w:hint="eastAsia" w:ascii="宋体" w:hAnsi="宋体" w:eastAsia="宋体" w:cs="宋体"/>
          <w:color w:val="auto"/>
          <w:kern w:val="2"/>
          <w:sz w:val="28"/>
          <w:szCs w:val="28"/>
          <w:u w:val="none"/>
          <w:lang w:val="en-US" w:eastAsia="zh-CN" w:bidi="ar-SA"/>
        </w:rPr>
        <w:t>。</w:t>
      </w:r>
    </w:p>
    <w:p w14:paraId="739D9BB7">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五、招标比选文件的获取</w:t>
      </w:r>
      <w:r>
        <w:rPr>
          <w:rFonts w:hint="eastAsia" w:ascii="宋体" w:hAnsi="宋体" w:eastAsia="宋体" w:cs="宋体"/>
          <w:color w:val="auto"/>
          <w:kern w:val="2"/>
          <w:sz w:val="28"/>
          <w:szCs w:val="28"/>
          <w:u w:val="none"/>
          <w:lang w:val="en-US" w:eastAsia="zh-CN" w:bidi="ar-SA"/>
        </w:rPr>
        <w:br w:type="textWrapping"/>
      </w:r>
      <w:r>
        <w:rPr>
          <w:rFonts w:hint="eastAsia" w:ascii="宋体" w:hAnsi="宋体" w:eastAsia="宋体" w:cs="宋体"/>
          <w:color w:val="auto"/>
          <w:kern w:val="2"/>
          <w:sz w:val="28"/>
          <w:szCs w:val="28"/>
          <w:u w:val="none"/>
          <w:lang w:val="en-US" w:eastAsia="zh-CN" w:bidi="ar-SA"/>
        </w:rPr>
        <w:t xml:space="preserve">    凡有意参加比选的符合条件的比选单位，</w:t>
      </w:r>
      <w:r>
        <w:rPr>
          <w:rFonts w:hint="eastAsia" w:ascii="宋体" w:hAnsi="宋体" w:cs="宋体"/>
          <w:color w:val="auto"/>
          <w:kern w:val="2"/>
          <w:sz w:val="28"/>
          <w:szCs w:val="28"/>
          <w:u w:val="none"/>
          <w:lang w:val="en-US" w:eastAsia="zh-CN" w:bidi="ar-SA"/>
        </w:rPr>
        <w:t>请</w:t>
      </w:r>
      <w:r>
        <w:rPr>
          <w:rFonts w:hint="eastAsia" w:ascii="宋体" w:hAnsi="宋体" w:eastAsia="宋体" w:cs="宋体"/>
          <w:color w:val="auto"/>
          <w:kern w:val="2"/>
          <w:sz w:val="28"/>
          <w:szCs w:val="28"/>
          <w:u w:val="none"/>
          <w:lang w:val="en-US" w:eastAsia="zh-CN" w:bidi="ar-SA"/>
        </w:rPr>
        <w:t>在</w:t>
      </w:r>
      <w:r>
        <w:rPr>
          <w:rFonts w:hint="eastAsia" w:ascii="宋体" w:hAnsi="宋体" w:cs="宋体"/>
          <w:color w:val="auto"/>
          <w:kern w:val="2"/>
          <w:sz w:val="28"/>
          <w:szCs w:val="28"/>
          <w:u w:val="none"/>
          <w:lang w:val="en-US" w:eastAsia="zh-CN" w:bidi="ar-SA"/>
        </w:rPr>
        <w:t>衡阳市国有资产投资控股集团有限公司官方网站（https://www.hxamc.com/）或</w:t>
      </w:r>
      <w:r>
        <w:rPr>
          <w:rFonts w:hint="eastAsia" w:asciiTheme="minorEastAsia" w:hAnsiTheme="minorEastAsia" w:eastAsiaTheme="minorEastAsia" w:cstheme="minorEastAsia"/>
          <w:b w:val="0"/>
          <w:bCs w:val="0"/>
          <w:spacing w:val="0"/>
          <w:position w:val="0"/>
          <w:sz w:val="28"/>
          <w:szCs w:val="28"/>
          <w:lang w:val="en-US" w:eastAsia="zh-CN"/>
        </w:rPr>
        <w:t>衡阳公路桥梁建设有限公司官方网站（www.hylqgs.com）下载招标文件</w:t>
      </w:r>
      <w:r>
        <w:rPr>
          <w:rFonts w:hint="eastAsia" w:ascii="宋体" w:hAnsi="宋体" w:eastAsia="宋体" w:cs="宋体"/>
          <w:color w:val="auto"/>
          <w:kern w:val="2"/>
          <w:sz w:val="28"/>
          <w:szCs w:val="28"/>
          <w:u w:val="none"/>
          <w:lang w:val="en-US" w:eastAsia="zh-CN" w:bidi="ar-SA"/>
        </w:rPr>
        <w:t>并按照比选文件要求参与比选。</w:t>
      </w:r>
    </w:p>
    <w:p w14:paraId="5A1FFD09">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宋体" w:hAnsi="宋体" w:eastAsia="宋体" w:cs="宋体"/>
          <w:spacing w:val="0"/>
          <w:position w:val="0"/>
          <w:sz w:val="28"/>
          <w:szCs w:val="28"/>
          <w:lang w:val="en-US" w:eastAsia="zh-CN"/>
        </w:rPr>
      </w:pPr>
      <w:r>
        <w:rPr>
          <w:rFonts w:hint="eastAsia" w:ascii="宋体" w:hAnsi="宋体" w:eastAsia="宋体" w:cs="宋体"/>
          <w:color w:val="auto"/>
          <w:kern w:val="2"/>
          <w:sz w:val="28"/>
          <w:szCs w:val="28"/>
          <w:u w:val="none"/>
          <w:lang w:val="en-US" w:eastAsia="zh-CN" w:bidi="ar-SA"/>
        </w:rPr>
        <w:t>六、投标保证金</w:t>
      </w:r>
      <w:r>
        <w:rPr>
          <w:rFonts w:hint="eastAsia" w:ascii="宋体" w:hAnsi="宋体" w:eastAsia="宋体" w:cs="宋体"/>
          <w:color w:val="auto"/>
          <w:kern w:val="2"/>
          <w:sz w:val="28"/>
          <w:szCs w:val="28"/>
          <w:u w:val="none"/>
          <w:lang w:val="en-US" w:eastAsia="zh-CN" w:bidi="ar-SA"/>
        </w:rPr>
        <w:br w:type="textWrapping"/>
      </w:r>
      <w:r>
        <w:rPr>
          <w:rFonts w:hint="eastAsia" w:ascii="宋体" w:hAnsi="宋体" w:eastAsia="宋体" w:cs="宋体"/>
          <w:color w:val="auto"/>
          <w:kern w:val="2"/>
          <w:sz w:val="28"/>
          <w:szCs w:val="28"/>
          <w:u w:val="none"/>
          <w:lang w:val="en-US" w:eastAsia="zh-CN" w:bidi="ar-SA"/>
        </w:rPr>
        <w:t> </w:t>
      </w:r>
      <w:r>
        <w:rPr>
          <w:rFonts w:hint="eastAsia" w:ascii="宋体" w:hAnsi="宋体" w:eastAsia="宋体" w:cs="宋体"/>
          <w:spacing w:val="0"/>
          <w:position w:val="0"/>
          <w:sz w:val="28"/>
          <w:szCs w:val="28"/>
          <w:lang w:val="en-US" w:eastAsia="zh-CN"/>
        </w:rPr>
        <w:t>本次比选的投标保证金为</w:t>
      </w:r>
      <w:r>
        <w:rPr>
          <w:rFonts w:hint="eastAsia" w:ascii="宋体" w:hAnsi="宋体" w:eastAsia="宋体" w:cs="宋体"/>
          <w:spacing w:val="0"/>
          <w:position w:val="0"/>
          <w:sz w:val="28"/>
          <w:szCs w:val="28"/>
          <w:u w:val="single"/>
          <w:lang w:val="en-US" w:eastAsia="zh-CN"/>
        </w:rPr>
        <w:t xml:space="preserve">  </w:t>
      </w:r>
      <w:r>
        <w:rPr>
          <w:rFonts w:hint="eastAsia" w:ascii="宋体" w:hAnsi="宋体" w:cs="宋体"/>
          <w:spacing w:val="0"/>
          <w:position w:val="0"/>
          <w:sz w:val="28"/>
          <w:szCs w:val="28"/>
          <w:u w:val="single"/>
          <w:lang w:val="en-US" w:eastAsia="zh-CN"/>
        </w:rPr>
        <w:t>50</w:t>
      </w:r>
      <w:r>
        <w:rPr>
          <w:rFonts w:hint="eastAsia" w:ascii="宋体" w:hAnsi="宋体" w:eastAsia="宋体" w:cs="宋体"/>
          <w:spacing w:val="0"/>
          <w:position w:val="0"/>
          <w:sz w:val="28"/>
          <w:szCs w:val="28"/>
          <w:u w:val="single"/>
          <w:lang w:val="en-US" w:eastAsia="zh-CN"/>
        </w:rPr>
        <w:t xml:space="preserve">00  </w:t>
      </w:r>
      <w:r>
        <w:rPr>
          <w:rFonts w:hint="eastAsia" w:ascii="宋体" w:hAnsi="宋体" w:eastAsia="宋体" w:cs="宋体"/>
          <w:spacing w:val="0"/>
          <w:position w:val="0"/>
          <w:sz w:val="28"/>
          <w:szCs w:val="28"/>
          <w:lang w:val="en-US" w:eastAsia="zh-CN"/>
        </w:rPr>
        <w:t>元，采用银行转账或保函形式（银行保函或担保公司保函）。收款账户信息如下：</w:t>
      </w:r>
    </w:p>
    <w:p w14:paraId="2C448F0E">
      <w:pPr>
        <w:rPr>
          <w:rFonts w:hint="eastAsia" w:ascii="宋体" w:hAnsi="宋体" w:eastAsia="宋体" w:cs="宋体"/>
          <w:spacing w:val="0"/>
          <w:position w:val="0"/>
          <w:sz w:val="28"/>
          <w:szCs w:val="28"/>
          <w:lang w:val="en-US" w:eastAsia="zh-CN"/>
        </w:rPr>
      </w:pPr>
      <w:r>
        <w:rPr>
          <w:rFonts w:hint="eastAsia" w:ascii="宋体" w:hAnsi="宋体" w:eastAsia="宋体" w:cs="宋体"/>
          <w:spacing w:val="0"/>
          <w:position w:val="0"/>
          <w:sz w:val="28"/>
          <w:szCs w:val="28"/>
          <w:lang w:val="en-US" w:eastAsia="zh-CN"/>
        </w:rPr>
        <w:t>户  名：</w:t>
      </w:r>
      <w:r>
        <w:rPr>
          <w:rFonts w:hint="eastAsia" w:ascii="宋体" w:hAnsi="宋体" w:cs="宋体"/>
          <w:spacing w:val="0"/>
          <w:position w:val="0"/>
          <w:sz w:val="28"/>
          <w:szCs w:val="28"/>
          <w:lang w:val="en-US" w:eastAsia="zh-CN"/>
        </w:rPr>
        <w:t>衡阳公路桥梁建设有限公司</w:t>
      </w:r>
    </w:p>
    <w:p w14:paraId="39396DD8">
      <w:pPr>
        <w:rPr>
          <w:rFonts w:hint="eastAsia" w:ascii="宋体" w:hAnsi="宋体" w:cs="宋体"/>
          <w:spacing w:val="0"/>
          <w:position w:val="0"/>
          <w:sz w:val="28"/>
          <w:szCs w:val="28"/>
          <w:lang w:val="en-US" w:eastAsia="zh-CN"/>
        </w:rPr>
      </w:pPr>
      <w:r>
        <w:rPr>
          <w:rFonts w:hint="eastAsia" w:ascii="宋体" w:hAnsi="宋体" w:eastAsia="宋体" w:cs="宋体"/>
          <w:spacing w:val="0"/>
          <w:position w:val="0"/>
          <w:sz w:val="28"/>
          <w:szCs w:val="28"/>
          <w:lang w:val="en-US" w:eastAsia="zh-CN"/>
        </w:rPr>
        <w:t>开户行：</w:t>
      </w:r>
      <w:r>
        <w:rPr>
          <w:rFonts w:hint="eastAsia" w:ascii="宋体" w:hAnsi="宋体" w:cs="宋体"/>
          <w:spacing w:val="0"/>
          <w:position w:val="0"/>
          <w:sz w:val="28"/>
          <w:szCs w:val="28"/>
          <w:lang w:val="en-US" w:eastAsia="zh-CN"/>
        </w:rPr>
        <w:t>中国银行衡阳分行营业部</w:t>
      </w:r>
    </w:p>
    <w:p w14:paraId="381DE68E">
      <w:pPr>
        <w:rPr>
          <w:rFonts w:hint="eastAsia" w:ascii="宋体" w:hAnsi="宋体" w:eastAsia="宋体" w:cs="宋体"/>
          <w:color w:val="auto"/>
          <w:kern w:val="2"/>
          <w:sz w:val="28"/>
          <w:szCs w:val="28"/>
          <w:u w:val="none"/>
          <w:lang w:val="en-US" w:eastAsia="zh-CN" w:bidi="ar-SA"/>
        </w:rPr>
      </w:pPr>
      <w:r>
        <w:rPr>
          <w:rFonts w:hint="eastAsia" w:ascii="宋体" w:hAnsi="宋体" w:eastAsia="宋体" w:cs="宋体"/>
          <w:spacing w:val="0"/>
          <w:position w:val="0"/>
          <w:sz w:val="28"/>
          <w:szCs w:val="28"/>
          <w:lang w:val="en-US" w:eastAsia="zh-CN"/>
        </w:rPr>
        <w:t>账  号：</w:t>
      </w:r>
      <w:r>
        <w:rPr>
          <w:rFonts w:hint="eastAsia" w:ascii="宋体" w:hAnsi="宋体" w:cs="宋体"/>
          <w:spacing w:val="0"/>
          <w:position w:val="0"/>
          <w:sz w:val="28"/>
          <w:szCs w:val="28"/>
          <w:lang w:val="en-US" w:eastAsia="zh-CN"/>
        </w:rPr>
        <w:t>5846 5735 2569</w:t>
      </w:r>
    </w:p>
    <w:p w14:paraId="22AEBDB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b w:val="0"/>
          <w:bCs w:val="0"/>
          <w:spacing w:val="0"/>
          <w:kern w:val="2"/>
          <w:position w:val="0"/>
          <w:sz w:val="32"/>
          <w:szCs w:val="32"/>
          <w:lang w:val="en-US" w:eastAsia="zh-CN" w:bidi="ar-SA"/>
        </w:rPr>
      </w:pPr>
      <w:r>
        <w:rPr>
          <w:rFonts w:hint="eastAsia" w:ascii="宋体" w:hAnsi="宋体" w:eastAsia="宋体" w:cs="宋体"/>
          <w:color w:val="auto"/>
          <w:kern w:val="2"/>
          <w:sz w:val="28"/>
          <w:szCs w:val="28"/>
          <w:u w:val="none"/>
          <w:lang w:val="en-US" w:eastAsia="zh-CN" w:bidi="ar-SA"/>
        </w:rPr>
        <w:t>七、开标时间及地点</w:t>
      </w:r>
      <w:r>
        <w:rPr>
          <w:rFonts w:hint="eastAsia" w:ascii="宋体" w:hAnsi="宋体" w:eastAsia="宋体" w:cs="宋体"/>
          <w:color w:val="auto"/>
          <w:kern w:val="2"/>
          <w:sz w:val="28"/>
          <w:szCs w:val="28"/>
          <w:u w:val="none"/>
          <w:lang w:val="en-US" w:eastAsia="zh-CN" w:bidi="ar-SA"/>
        </w:rPr>
        <w:br w:type="textWrapping"/>
      </w:r>
      <w:r>
        <w:rPr>
          <w:rFonts w:hint="eastAsia" w:ascii="宋体" w:hAnsi="宋体" w:eastAsia="宋体" w:cs="宋体"/>
          <w:i w:val="0"/>
          <w:iCs w:val="0"/>
          <w:caps w:val="0"/>
          <w:color w:val="666666"/>
          <w:spacing w:val="0"/>
          <w:sz w:val="28"/>
          <w:szCs w:val="28"/>
          <w:shd w:val="clear" w:fill="FFFFFF"/>
          <w:lang w:val="en-US" w:eastAsia="zh-CN"/>
        </w:rPr>
        <w:t>  </w:t>
      </w:r>
      <w:r>
        <w:rPr>
          <w:rFonts w:hint="eastAsia" w:ascii="宋体" w:hAnsi="宋体" w:eastAsia="宋体" w:cs="宋体"/>
          <w:b w:val="0"/>
          <w:bCs w:val="0"/>
          <w:spacing w:val="0"/>
          <w:kern w:val="2"/>
          <w:position w:val="0"/>
          <w:sz w:val="28"/>
          <w:szCs w:val="28"/>
          <w:lang w:val="en-US" w:eastAsia="zh-CN" w:bidi="ar-SA"/>
        </w:rPr>
        <w:t>本项目拟定于2026年</w:t>
      </w:r>
      <w:r>
        <w:rPr>
          <w:rFonts w:hint="eastAsia" w:ascii="宋体" w:hAnsi="宋体" w:cs="宋体"/>
          <w:b w:val="0"/>
          <w:bCs w:val="0"/>
          <w:spacing w:val="0"/>
          <w:kern w:val="2"/>
          <w:position w:val="0"/>
          <w:sz w:val="28"/>
          <w:szCs w:val="28"/>
          <w:lang w:val="en-US" w:eastAsia="zh-CN" w:bidi="ar-SA"/>
        </w:rPr>
        <w:t>09</w:t>
      </w:r>
      <w:r>
        <w:rPr>
          <w:rFonts w:hint="eastAsia" w:ascii="宋体" w:hAnsi="宋体" w:eastAsia="宋体" w:cs="宋体"/>
          <w:b w:val="0"/>
          <w:bCs w:val="0"/>
          <w:spacing w:val="0"/>
          <w:kern w:val="2"/>
          <w:position w:val="0"/>
          <w:sz w:val="28"/>
          <w:szCs w:val="28"/>
          <w:lang w:val="en-US" w:eastAsia="zh-CN" w:bidi="ar-SA"/>
        </w:rPr>
        <w:t>月</w:t>
      </w:r>
      <w:r>
        <w:rPr>
          <w:rFonts w:hint="eastAsia" w:ascii="宋体" w:hAnsi="宋体" w:cs="宋体"/>
          <w:b w:val="0"/>
          <w:bCs w:val="0"/>
          <w:spacing w:val="0"/>
          <w:kern w:val="2"/>
          <w:position w:val="0"/>
          <w:sz w:val="28"/>
          <w:szCs w:val="28"/>
          <w:lang w:val="en-US" w:eastAsia="zh-CN" w:bidi="ar-SA"/>
        </w:rPr>
        <w:t>18</w:t>
      </w:r>
      <w:r>
        <w:rPr>
          <w:rFonts w:hint="eastAsia" w:ascii="宋体" w:hAnsi="宋体" w:eastAsia="宋体" w:cs="宋体"/>
          <w:b w:val="0"/>
          <w:bCs w:val="0"/>
          <w:spacing w:val="0"/>
          <w:kern w:val="2"/>
          <w:position w:val="0"/>
          <w:sz w:val="28"/>
          <w:szCs w:val="28"/>
          <w:lang w:val="en-US" w:eastAsia="zh-CN" w:bidi="ar-SA"/>
        </w:rPr>
        <w:t>日</w:t>
      </w:r>
      <w:r>
        <w:rPr>
          <w:rFonts w:hint="eastAsia" w:ascii="宋体" w:hAnsi="宋体" w:cs="宋体"/>
          <w:b w:val="0"/>
          <w:bCs w:val="0"/>
          <w:spacing w:val="0"/>
          <w:kern w:val="2"/>
          <w:position w:val="0"/>
          <w:sz w:val="28"/>
          <w:szCs w:val="28"/>
          <w:lang w:val="en-US" w:eastAsia="zh-CN" w:bidi="ar-SA"/>
        </w:rPr>
        <w:t>09</w:t>
      </w:r>
      <w:r>
        <w:rPr>
          <w:rFonts w:hint="eastAsia" w:ascii="宋体" w:hAnsi="宋体" w:eastAsia="宋体" w:cs="宋体"/>
          <w:b w:val="0"/>
          <w:bCs w:val="0"/>
          <w:spacing w:val="0"/>
          <w:kern w:val="2"/>
          <w:position w:val="0"/>
          <w:sz w:val="28"/>
          <w:szCs w:val="28"/>
          <w:lang w:val="en-US" w:eastAsia="zh-CN" w:bidi="ar-SA"/>
        </w:rPr>
        <w:t>时</w:t>
      </w:r>
      <w:r>
        <w:rPr>
          <w:rFonts w:hint="eastAsia" w:ascii="宋体" w:hAnsi="宋体" w:cs="宋体"/>
          <w:b w:val="0"/>
          <w:bCs w:val="0"/>
          <w:spacing w:val="0"/>
          <w:kern w:val="2"/>
          <w:position w:val="0"/>
          <w:sz w:val="28"/>
          <w:szCs w:val="28"/>
          <w:lang w:val="en-US" w:eastAsia="zh-CN" w:bidi="ar-SA"/>
        </w:rPr>
        <w:t>30</w:t>
      </w:r>
      <w:r>
        <w:rPr>
          <w:rFonts w:hint="eastAsia" w:ascii="宋体" w:hAnsi="宋体" w:eastAsia="宋体" w:cs="宋体"/>
          <w:b w:val="0"/>
          <w:bCs w:val="0"/>
          <w:spacing w:val="0"/>
          <w:kern w:val="2"/>
          <w:position w:val="0"/>
          <w:sz w:val="28"/>
          <w:szCs w:val="28"/>
          <w:lang w:val="en-US" w:eastAsia="zh-CN" w:bidi="ar-SA"/>
        </w:rPr>
        <w:t>分在</w:t>
      </w:r>
      <w:r>
        <w:rPr>
          <w:rFonts w:hint="eastAsia" w:ascii="宋体" w:hAnsi="宋体" w:eastAsia="宋体" w:cs="宋体"/>
          <w:color w:val="auto"/>
          <w:kern w:val="2"/>
          <w:sz w:val="28"/>
          <w:szCs w:val="28"/>
          <w:u w:val="none"/>
          <w:lang w:val="en-US" w:eastAsia="zh-CN" w:bidi="ar-SA"/>
        </w:rPr>
        <w:t>衡阳公路桥梁建设有限公司衡阳市2025年国省干线公路大中修工程项目部</w:t>
      </w:r>
      <w:r>
        <w:rPr>
          <w:rFonts w:hint="eastAsia" w:ascii="宋体" w:hAnsi="宋体" w:eastAsia="宋体" w:cs="宋体"/>
          <w:b w:val="0"/>
          <w:bCs w:val="0"/>
          <w:spacing w:val="0"/>
          <w:kern w:val="2"/>
          <w:position w:val="0"/>
          <w:sz w:val="28"/>
          <w:szCs w:val="28"/>
          <w:lang w:val="en-US" w:eastAsia="zh-CN" w:bidi="ar-SA"/>
        </w:rPr>
        <w:t>，如有变动将提前一天另行通知。</w:t>
      </w:r>
    </w:p>
    <w:p w14:paraId="0CEC17D7">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宋体" w:hAnsi="宋体" w:eastAsia="宋体" w:cs="宋体"/>
          <w:b w:val="0"/>
          <w:bCs w:val="0"/>
          <w:spacing w:val="0"/>
          <w:position w:val="0"/>
          <w:sz w:val="28"/>
          <w:szCs w:val="28"/>
          <w:lang w:val="en-US" w:eastAsia="zh-CN"/>
        </w:rPr>
      </w:pPr>
      <w:r>
        <w:rPr>
          <w:rFonts w:hint="eastAsia" w:ascii="宋体" w:hAnsi="宋体" w:eastAsia="宋体" w:cs="宋体"/>
          <w:b w:val="0"/>
          <w:bCs w:val="0"/>
          <w:spacing w:val="0"/>
          <w:position w:val="0"/>
          <w:sz w:val="28"/>
          <w:szCs w:val="28"/>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w:t>
      </w:r>
      <w:r>
        <w:rPr>
          <w:rFonts w:hint="eastAsia" w:ascii="宋体" w:hAnsi="宋体" w:cs="宋体"/>
          <w:b w:val="0"/>
          <w:bCs w:val="0"/>
          <w:spacing w:val="0"/>
          <w:position w:val="0"/>
          <w:sz w:val="28"/>
          <w:szCs w:val="28"/>
          <w:lang w:val="en-US" w:eastAsia="zh-CN"/>
        </w:rPr>
        <w:t>投标保证金转账记录原件或</w:t>
      </w:r>
      <w:r>
        <w:rPr>
          <w:rFonts w:hint="eastAsia" w:ascii="宋体" w:hAnsi="宋体" w:eastAsia="宋体" w:cs="宋体"/>
          <w:b w:val="0"/>
          <w:bCs w:val="0"/>
          <w:spacing w:val="0"/>
          <w:position w:val="0"/>
          <w:sz w:val="28"/>
          <w:szCs w:val="28"/>
          <w:lang w:val="en-US" w:eastAsia="zh-CN"/>
        </w:rPr>
        <w:t>投标保证函原件以现场核查，未按比选文件规定按时缴纳投标保证金的，取消其参选资格；身份验证和投标保证金核查通过的参选单位按要求填写参选文件接收登记表。</w:t>
      </w:r>
    </w:p>
    <w:p w14:paraId="746B3F6E">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2.逾期送达的或者未送达指定地点的参选文件，比选人不予受理。</w:t>
      </w:r>
    </w:p>
    <w:p w14:paraId="3C29C6DD">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default"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cstheme="minorEastAsia"/>
          <w:b w:val="0"/>
          <w:bCs w:val="0"/>
          <w:spacing w:val="0"/>
          <w:position w:val="0"/>
          <w:sz w:val="28"/>
          <w:szCs w:val="28"/>
          <w:lang w:val="en-US" w:eastAsia="zh-CN"/>
        </w:rPr>
        <w:t>八</w:t>
      </w:r>
      <w:r>
        <w:rPr>
          <w:rFonts w:hint="eastAsia" w:asciiTheme="minorEastAsia" w:hAnsiTheme="minorEastAsia" w:eastAsiaTheme="minorEastAsia" w:cstheme="minorEastAsia"/>
          <w:b w:val="0"/>
          <w:bCs w:val="0"/>
          <w:spacing w:val="0"/>
          <w:position w:val="0"/>
          <w:sz w:val="28"/>
          <w:szCs w:val="28"/>
          <w:lang w:val="en-US" w:eastAsia="zh-CN"/>
        </w:rPr>
        <w:t>、发布公告的媒介</w:t>
      </w:r>
      <w:r>
        <w:rPr>
          <w:rFonts w:hint="eastAsia" w:asciiTheme="minorEastAsia" w:hAnsiTheme="minorEastAsia" w:eastAsiaTheme="minorEastAsia" w:cstheme="minorEastAsia"/>
          <w:b w:val="0"/>
          <w:bCs w:val="0"/>
          <w:spacing w:val="0"/>
          <w:position w:val="0"/>
          <w:sz w:val="28"/>
          <w:szCs w:val="28"/>
          <w:lang w:val="en-US" w:eastAsia="zh-CN"/>
        </w:rPr>
        <w:br w:type="textWrapping"/>
      </w:r>
      <w:r>
        <w:rPr>
          <w:rFonts w:hint="eastAsia" w:asciiTheme="minorEastAsia" w:hAnsiTheme="minorEastAsia" w:eastAsiaTheme="minorEastAsia" w:cstheme="minorEastAsia"/>
          <w:b w:val="0"/>
          <w:bCs w:val="0"/>
          <w:spacing w:val="0"/>
          <w:position w:val="0"/>
          <w:sz w:val="28"/>
          <w:szCs w:val="28"/>
          <w:lang w:val="en-US" w:eastAsia="zh-CN"/>
        </w:rPr>
        <w:t>  </w:t>
      </w:r>
      <w:r>
        <w:rPr>
          <w:rFonts w:hint="eastAsia" w:asciiTheme="minorEastAsia" w:hAnsiTheme="minorEastAsia" w:eastAsiaTheme="minorEastAsia" w:cstheme="minorEastAsia"/>
          <w:b w:val="0"/>
          <w:bCs w:val="0"/>
          <w:spacing w:val="0"/>
          <w:position w:val="0"/>
          <w:sz w:val="28"/>
          <w:szCs w:val="28"/>
          <w:highlight w:val="none"/>
          <w:lang w:val="en-US" w:eastAsia="zh-CN"/>
        </w:rPr>
        <w:t>本次比选公告在</w:t>
      </w:r>
      <w:r>
        <w:rPr>
          <w:rFonts w:hint="eastAsia" w:ascii="宋体" w:hAnsi="宋体" w:cs="宋体"/>
          <w:color w:val="auto"/>
          <w:kern w:val="2"/>
          <w:sz w:val="28"/>
          <w:szCs w:val="28"/>
          <w:u w:val="none"/>
          <w:lang w:val="en-US" w:eastAsia="zh-CN" w:bidi="ar-SA"/>
        </w:rPr>
        <w:t>衡阳市国有资产投资控股集团有限公司官方网站（https://www.hxamc.com/）、</w:t>
      </w:r>
      <w:r>
        <w:rPr>
          <w:rFonts w:hint="eastAsia" w:asciiTheme="minorEastAsia" w:hAnsiTheme="minorEastAsia" w:eastAsiaTheme="minorEastAsia" w:cstheme="minorEastAsia"/>
          <w:b w:val="0"/>
          <w:bCs w:val="0"/>
          <w:spacing w:val="0"/>
          <w:position w:val="0"/>
          <w:sz w:val="28"/>
          <w:szCs w:val="28"/>
          <w:highlight w:val="none"/>
          <w:lang w:val="en-US" w:eastAsia="zh-CN"/>
        </w:rPr>
        <w:t>衡阳公路桥梁建设有限公司官方网站（www.hylqgs.com）上发布。</w:t>
      </w:r>
      <w:r>
        <w:rPr>
          <w:rFonts w:hint="eastAsia" w:asciiTheme="minorEastAsia" w:hAnsiTheme="minorEastAsia" w:eastAsiaTheme="minorEastAsia" w:cstheme="minorEastAsia"/>
          <w:b w:val="0"/>
          <w:bCs w:val="0"/>
          <w:spacing w:val="0"/>
          <w:position w:val="0"/>
          <w:sz w:val="28"/>
          <w:szCs w:val="28"/>
          <w:lang w:val="en-US" w:eastAsia="zh-CN"/>
        </w:rPr>
        <w:br w:type="textWrapping"/>
      </w:r>
      <w:r>
        <w:rPr>
          <w:rFonts w:hint="eastAsia" w:asciiTheme="minorEastAsia" w:hAnsiTheme="minorEastAsia" w:eastAsiaTheme="minorEastAsia" w:cstheme="minorEastAsia"/>
          <w:b w:val="0"/>
          <w:bCs w:val="0"/>
          <w:spacing w:val="0"/>
          <w:position w:val="0"/>
          <w:sz w:val="28"/>
          <w:szCs w:val="28"/>
          <w:lang w:val="en-US" w:eastAsia="zh-CN"/>
        </w:rPr>
        <w:t>  </w:t>
      </w:r>
      <w:r>
        <w:rPr>
          <w:rFonts w:hint="eastAsia" w:asciiTheme="minorEastAsia" w:hAnsiTheme="minorEastAsia" w:cstheme="minorEastAsia"/>
          <w:b w:val="0"/>
          <w:bCs w:val="0"/>
          <w:spacing w:val="0"/>
          <w:position w:val="0"/>
          <w:sz w:val="28"/>
          <w:szCs w:val="28"/>
          <w:lang w:val="en-US" w:eastAsia="zh-CN"/>
        </w:rPr>
        <w:t>九</w:t>
      </w:r>
      <w:r>
        <w:rPr>
          <w:rFonts w:hint="eastAsia" w:asciiTheme="minorEastAsia" w:hAnsiTheme="minorEastAsia" w:eastAsiaTheme="minorEastAsia" w:cstheme="minorEastAsia"/>
          <w:b w:val="0"/>
          <w:bCs w:val="0"/>
          <w:spacing w:val="0"/>
          <w:position w:val="0"/>
          <w:sz w:val="28"/>
          <w:szCs w:val="28"/>
          <w:lang w:val="en-US" w:eastAsia="zh-CN"/>
        </w:rPr>
        <w:t>、联系方式</w:t>
      </w:r>
      <w:r>
        <w:rPr>
          <w:rFonts w:hint="eastAsia" w:asciiTheme="minorEastAsia" w:hAnsiTheme="minorEastAsia" w:eastAsiaTheme="minorEastAsia" w:cstheme="minorEastAsia"/>
          <w:b w:val="0"/>
          <w:bCs w:val="0"/>
          <w:spacing w:val="0"/>
          <w:position w:val="0"/>
          <w:sz w:val="28"/>
          <w:szCs w:val="28"/>
          <w:lang w:val="en-US" w:eastAsia="zh-CN"/>
        </w:rPr>
        <w:br w:type="textWrapping"/>
      </w:r>
      <w:r>
        <w:rPr>
          <w:rFonts w:hint="eastAsia" w:asciiTheme="minorEastAsia" w:hAnsiTheme="minorEastAsia" w:eastAsiaTheme="minorEastAsia" w:cstheme="minorEastAsia"/>
          <w:b w:val="0"/>
          <w:bCs w:val="0"/>
          <w:spacing w:val="0"/>
          <w:position w:val="0"/>
          <w:sz w:val="28"/>
          <w:szCs w:val="28"/>
          <w:lang w:val="en-US" w:eastAsia="zh-CN"/>
        </w:rPr>
        <w:t>  招 标 人：</w:t>
      </w:r>
      <w:r>
        <w:rPr>
          <w:rFonts w:hint="eastAsia" w:ascii="宋体" w:hAnsi="宋体" w:eastAsia="宋体" w:cs="宋体"/>
          <w:color w:val="auto"/>
          <w:kern w:val="2"/>
          <w:sz w:val="28"/>
          <w:szCs w:val="28"/>
          <w:u w:val="none"/>
          <w:lang w:val="en-US" w:eastAsia="zh-CN" w:bidi="ar-SA"/>
        </w:rPr>
        <w:t>衡阳公路桥梁建设有限公司衡阳市2025年国省干线公路大中修工程项目部</w:t>
      </w:r>
      <w:r>
        <w:rPr>
          <w:rFonts w:hint="eastAsia" w:asciiTheme="minorEastAsia" w:hAnsiTheme="minorEastAsia" w:eastAsiaTheme="minorEastAsia" w:cstheme="minorEastAsia"/>
          <w:b w:val="0"/>
          <w:bCs w:val="0"/>
          <w:spacing w:val="0"/>
          <w:position w:val="0"/>
          <w:sz w:val="28"/>
          <w:szCs w:val="28"/>
          <w:lang w:val="en-US" w:eastAsia="zh-CN"/>
        </w:rPr>
        <w:br w:type="textWrapping"/>
      </w:r>
      <w:r>
        <w:rPr>
          <w:rFonts w:hint="eastAsia" w:asciiTheme="minorEastAsia" w:hAnsiTheme="minorEastAsia" w:eastAsiaTheme="minorEastAsia" w:cstheme="minorEastAsia"/>
          <w:b w:val="0"/>
          <w:bCs w:val="0"/>
          <w:spacing w:val="0"/>
          <w:position w:val="0"/>
          <w:sz w:val="28"/>
          <w:szCs w:val="28"/>
          <w:lang w:val="en-US" w:eastAsia="zh-CN"/>
        </w:rPr>
        <w:t>  地 址：</w:t>
      </w:r>
      <w:r>
        <w:rPr>
          <w:rFonts w:hint="eastAsia" w:asciiTheme="minorEastAsia" w:hAnsiTheme="minorEastAsia" w:cstheme="minorEastAsia"/>
          <w:b w:val="0"/>
          <w:bCs w:val="0"/>
          <w:spacing w:val="0"/>
          <w:position w:val="0"/>
          <w:sz w:val="28"/>
          <w:szCs w:val="28"/>
          <w:lang w:val="en-US" w:eastAsia="zh-CN"/>
        </w:rPr>
        <w:t>衡阳路桥金兴工程机械有限公司</w:t>
      </w:r>
      <w:r>
        <w:rPr>
          <w:rFonts w:hint="eastAsia" w:asciiTheme="minorEastAsia" w:hAnsiTheme="minorEastAsia" w:eastAsiaTheme="minorEastAsia" w:cstheme="minorEastAsia"/>
          <w:b w:val="0"/>
          <w:bCs w:val="0"/>
          <w:spacing w:val="0"/>
          <w:position w:val="0"/>
          <w:sz w:val="28"/>
          <w:szCs w:val="28"/>
          <w:lang w:val="en-US" w:eastAsia="zh-CN"/>
        </w:rPr>
        <w:br w:type="textWrapping"/>
      </w:r>
      <w:r>
        <w:rPr>
          <w:rFonts w:hint="eastAsia" w:asciiTheme="minorEastAsia" w:hAnsiTheme="minorEastAsia" w:eastAsiaTheme="minorEastAsia" w:cstheme="minorEastAsia"/>
          <w:b w:val="0"/>
          <w:bCs w:val="0"/>
          <w:spacing w:val="0"/>
          <w:position w:val="0"/>
          <w:sz w:val="28"/>
          <w:szCs w:val="28"/>
          <w:lang w:val="en-US" w:eastAsia="zh-CN"/>
        </w:rPr>
        <w:t>  联 系 人：</w:t>
      </w:r>
      <w:r>
        <w:rPr>
          <w:rFonts w:hint="eastAsia" w:asciiTheme="minorEastAsia" w:hAnsiTheme="minorEastAsia" w:cstheme="minorEastAsia"/>
          <w:b w:val="0"/>
          <w:bCs w:val="0"/>
          <w:spacing w:val="0"/>
          <w:position w:val="0"/>
          <w:sz w:val="28"/>
          <w:szCs w:val="28"/>
          <w:lang w:val="en-US" w:eastAsia="zh-CN"/>
        </w:rPr>
        <w:t>周小飞</w:t>
      </w:r>
      <w:r>
        <w:rPr>
          <w:rFonts w:hint="eastAsia" w:asciiTheme="minorEastAsia" w:hAnsiTheme="minorEastAsia" w:eastAsiaTheme="minorEastAsia" w:cstheme="minorEastAsia"/>
          <w:b w:val="0"/>
          <w:bCs w:val="0"/>
          <w:spacing w:val="0"/>
          <w:position w:val="0"/>
          <w:sz w:val="28"/>
          <w:szCs w:val="28"/>
          <w:lang w:val="en-US" w:eastAsia="zh-CN"/>
        </w:rPr>
        <w:br w:type="textWrapping"/>
      </w:r>
      <w:r>
        <w:rPr>
          <w:rFonts w:hint="eastAsia" w:asciiTheme="minorEastAsia" w:hAnsiTheme="minorEastAsia" w:eastAsiaTheme="minorEastAsia" w:cstheme="minorEastAsia"/>
          <w:b w:val="0"/>
          <w:bCs w:val="0"/>
          <w:spacing w:val="0"/>
          <w:position w:val="0"/>
          <w:sz w:val="28"/>
          <w:szCs w:val="28"/>
          <w:lang w:val="en-US" w:eastAsia="zh-CN"/>
        </w:rPr>
        <w:t>  联系电话：</w:t>
      </w:r>
      <w:r>
        <w:rPr>
          <w:rFonts w:hint="eastAsia" w:asciiTheme="minorEastAsia" w:hAnsiTheme="minorEastAsia" w:cstheme="minorEastAsia"/>
          <w:b w:val="0"/>
          <w:bCs w:val="0"/>
          <w:spacing w:val="0"/>
          <w:position w:val="0"/>
          <w:sz w:val="28"/>
          <w:szCs w:val="28"/>
          <w:lang w:val="en-US" w:eastAsia="zh-CN"/>
        </w:rPr>
        <w:t>18169449590</w:t>
      </w:r>
      <w:r>
        <w:rPr>
          <w:rFonts w:hint="eastAsia" w:asciiTheme="minorEastAsia" w:hAnsiTheme="minorEastAsia" w:eastAsiaTheme="minorEastAsia" w:cstheme="minorEastAsia"/>
          <w:b w:val="0"/>
          <w:bCs w:val="0"/>
          <w:spacing w:val="0"/>
          <w:position w:val="0"/>
          <w:sz w:val="28"/>
          <w:szCs w:val="28"/>
          <w:lang w:val="en-US" w:eastAsia="zh-CN"/>
        </w:rPr>
        <w:br w:type="textWrapping"/>
      </w:r>
      <w:r>
        <w:rPr>
          <w:rFonts w:hint="eastAsia" w:asciiTheme="minorEastAsia" w:hAnsiTheme="minorEastAsia" w:eastAsiaTheme="minorEastAsia" w:cstheme="minorEastAsia"/>
          <w:b w:val="0"/>
          <w:bCs w:val="0"/>
          <w:spacing w:val="0"/>
          <w:position w:val="0"/>
          <w:sz w:val="28"/>
          <w:szCs w:val="28"/>
          <w:lang w:val="en-US" w:eastAsia="zh-CN"/>
        </w:rPr>
        <w:t>  十、监督</w:t>
      </w:r>
      <w:r>
        <w:rPr>
          <w:rFonts w:hint="eastAsia" w:asciiTheme="minorEastAsia" w:hAnsiTheme="minorEastAsia" w:eastAsiaTheme="minorEastAsia" w:cstheme="minorEastAsia"/>
          <w:b w:val="0"/>
          <w:bCs w:val="0"/>
          <w:spacing w:val="0"/>
          <w:position w:val="0"/>
          <w:sz w:val="28"/>
          <w:szCs w:val="28"/>
          <w:lang w:val="en-US" w:eastAsia="zh-CN"/>
        </w:rPr>
        <w:br w:type="textWrapping"/>
      </w:r>
      <w:r>
        <w:rPr>
          <w:rFonts w:hint="eastAsia" w:asciiTheme="minorEastAsia" w:hAnsiTheme="minorEastAsia" w:eastAsiaTheme="minorEastAsia" w:cstheme="minorEastAsia"/>
          <w:b w:val="0"/>
          <w:bCs w:val="0"/>
          <w:spacing w:val="0"/>
          <w:position w:val="0"/>
          <w:sz w:val="28"/>
          <w:szCs w:val="28"/>
          <w:lang w:val="en-US" w:eastAsia="zh-CN"/>
        </w:rPr>
        <w:t>  监督单位：</w:t>
      </w:r>
      <w:r>
        <w:rPr>
          <w:rFonts w:hint="eastAsia" w:ascii="宋体" w:hAnsi="宋体" w:eastAsia="宋体" w:cs="宋体"/>
          <w:color w:val="auto"/>
          <w:kern w:val="2"/>
          <w:sz w:val="28"/>
          <w:szCs w:val="28"/>
          <w:u w:val="none"/>
          <w:lang w:val="en-US" w:eastAsia="zh-CN" w:bidi="ar-SA"/>
        </w:rPr>
        <w:t>衡阳公路桥梁建设有限公司衡阳市2025年国省干线公路大中修工程项目部</w:t>
      </w:r>
      <w:r>
        <w:rPr>
          <w:rFonts w:hint="eastAsia" w:asciiTheme="minorEastAsia" w:hAnsiTheme="minorEastAsia" w:eastAsiaTheme="minorEastAsia" w:cstheme="minorEastAsia"/>
          <w:b w:val="0"/>
          <w:bCs w:val="0"/>
          <w:spacing w:val="0"/>
          <w:position w:val="0"/>
          <w:sz w:val="28"/>
          <w:szCs w:val="28"/>
          <w:lang w:val="en-US" w:eastAsia="zh-CN"/>
        </w:rPr>
        <w:br w:type="textWrapping"/>
      </w:r>
      <w:r>
        <w:rPr>
          <w:rFonts w:hint="eastAsia" w:asciiTheme="minorEastAsia" w:hAnsiTheme="minorEastAsia" w:eastAsiaTheme="minorEastAsia" w:cstheme="minorEastAsia"/>
          <w:b w:val="0"/>
          <w:bCs w:val="0"/>
          <w:spacing w:val="0"/>
          <w:position w:val="0"/>
          <w:sz w:val="28"/>
          <w:szCs w:val="28"/>
          <w:lang w:val="en-US" w:eastAsia="zh-CN"/>
        </w:rPr>
        <w:t>  地 址：</w:t>
      </w:r>
      <w:r>
        <w:rPr>
          <w:rFonts w:hint="eastAsia" w:asciiTheme="minorEastAsia" w:hAnsiTheme="minorEastAsia" w:cstheme="minorEastAsia"/>
          <w:b w:val="0"/>
          <w:bCs w:val="0"/>
          <w:spacing w:val="0"/>
          <w:position w:val="0"/>
          <w:sz w:val="28"/>
          <w:szCs w:val="28"/>
          <w:lang w:val="en-US" w:eastAsia="zh-CN"/>
        </w:rPr>
        <w:t>衡阳路桥金兴工程机械有限公司</w:t>
      </w:r>
      <w:r>
        <w:rPr>
          <w:rFonts w:hint="eastAsia" w:asciiTheme="minorEastAsia" w:hAnsiTheme="minorEastAsia" w:eastAsiaTheme="minorEastAsia" w:cstheme="minorEastAsia"/>
          <w:b w:val="0"/>
          <w:bCs w:val="0"/>
          <w:spacing w:val="0"/>
          <w:position w:val="0"/>
          <w:sz w:val="28"/>
          <w:szCs w:val="28"/>
          <w:lang w:val="en-US" w:eastAsia="zh-CN"/>
        </w:rPr>
        <w:br w:type="textWrapping"/>
      </w:r>
      <w:r>
        <w:rPr>
          <w:rFonts w:hint="eastAsia" w:asciiTheme="minorEastAsia" w:hAnsiTheme="minorEastAsia" w:eastAsiaTheme="minorEastAsia" w:cstheme="minorEastAsia"/>
          <w:b w:val="0"/>
          <w:bCs w:val="0"/>
          <w:spacing w:val="0"/>
          <w:position w:val="0"/>
          <w:sz w:val="28"/>
          <w:szCs w:val="28"/>
          <w:lang w:val="en-US" w:eastAsia="zh-CN"/>
        </w:rPr>
        <w:t>   联系人：</w:t>
      </w:r>
      <w:r>
        <w:rPr>
          <w:rFonts w:hint="eastAsia" w:asciiTheme="minorEastAsia" w:hAnsiTheme="minorEastAsia" w:cstheme="minorEastAsia"/>
          <w:b w:val="0"/>
          <w:bCs w:val="0"/>
          <w:spacing w:val="0"/>
          <w:position w:val="0"/>
          <w:sz w:val="28"/>
          <w:szCs w:val="28"/>
          <w:lang w:val="en-US" w:eastAsia="zh-CN"/>
        </w:rPr>
        <w:t>陈韬</w:t>
      </w:r>
    </w:p>
    <w:p w14:paraId="50EDB6A5">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电 话：</w:t>
      </w:r>
      <w:r>
        <w:rPr>
          <w:rFonts w:hint="eastAsia" w:asciiTheme="minorEastAsia" w:hAnsiTheme="minorEastAsia" w:cstheme="minorEastAsia"/>
          <w:b w:val="0"/>
          <w:bCs w:val="0"/>
          <w:spacing w:val="0"/>
          <w:position w:val="0"/>
          <w:sz w:val="28"/>
          <w:szCs w:val="28"/>
          <w:lang w:val="en-US" w:eastAsia="zh-CN"/>
        </w:rPr>
        <w:t>13617347466</w:t>
      </w:r>
    </w:p>
    <w:p w14:paraId="2A9EB9C1">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招标人：</w:t>
      </w:r>
      <w:r>
        <w:rPr>
          <w:rFonts w:hint="eastAsia" w:ascii="宋体" w:hAnsi="宋体" w:eastAsia="宋体" w:cs="宋体"/>
          <w:color w:val="auto"/>
          <w:kern w:val="2"/>
          <w:sz w:val="28"/>
          <w:szCs w:val="28"/>
          <w:u w:val="none"/>
          <w:lang w:val="en-US" w:eastAsia="zh-CN" w:bidi="ar-SA"/>
        </w:rPr>
        <w:t>衡阳公路桥梁建设有限公司衡阳市2025年国省干线公路大中修工程项目部</w:t>
      </w:r>
    </w:p>
    <w:p w14:paraId="65463BF9">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 xml:space="preserve">                           </w:t>
      </w:r>
      <w:r>
        <w:rPr>
          <w:rFonts w:hint="eastAsia" w:asciiTheme="minorEastAsia" w:hAnsiTheme="minorEastAsia" w:cstheme="minorEastAsia"/>
          <w:b w:val="0"/>
          <w:bCs w:val="0"/>
          <w:spacing w:val="0"/>
          <w:position w:val="0"/>
          <w:sz w:val="28"/>
          <w:szCs w:val="28"/>
          <w:lang w:val="en-US" w:eastAsia="zh-CN"/>
        </w:rPr>
        <w:t xml:space="preserve"> </w:t>
      </w:r>
    </w:p>
    <w:p w14:paraId="3D7CD019">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新宋体" w:hAnsi="新宋体" w:eastAsia="新宋体" w:cs="新宋体"/>
          <w:i w:val="0"/>
          <w:iCs w:val="0"/>
          <w:caps w:val="0"/>
          <w:color w:val="707070"/>
          <w:spacing w:val="0"/>
          <w:sz w:val="21"/>
          <w:szCs w:val="21"/>
          <w:u w:val="none"/>
          <w:shd w:val="clear" w:fill="FFFFFF"/>
          <w:lang w:val="en-US" w:eastAsia="zh-CN"/>
        </w:rPr>
      </w:pPr>
      <w:r>
        <w:rPr>
          <w:rFonts w:hint="eastAsia" w:ascii="新宋体" w:hAnsi="新宋体" w:eastAsia="新宋体" w:cs="新宋体"/>
          <w:i w:val="0"/>
          <w:iCs w:val="0"/>
          <w:caps w:val="0"/>
          <w:color w:val="707070"/>
          <w:spacing w:val="0"/>
          <w:sz w:val="21"/>
          <w:szCs w:val="21"/>
          <w:u w:val="none"/>
          <w:shd w:val="clear" w:fill="FFFFFF"/>
          <w:lang w:val="en-US" w:eastAsia="zh-CN"/>
        </w:rPr>
        <w:t xml:space="preserve"> </w:t>
      </w:r>
    </w:p>
    <w:p w14:paraId="7A8FCD9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新宋体" w:hAnsi="新宋体" w:eastAsia="新宋体" w:cs="新宋体"/>
          <w:i w:val="0"/>
          <w:iCs w:val="0"/>
          <w:caps w:val="0"/>
          <w:color w:val="707070"/>
          <w:spacing w:val="0"/>
          <w:sz w:val="21"/>
          <w:szCs w:val="21"/>
          <w:u w:val="none"/>
          <w:shd w:val="clear" w:fill="FFFFFF"/>
          <w:lang w:val="en-US" w:eastAsia="zh-CN"/>
        </w:rPr>
      </w:pPr>
    </w:p>
    <w:p w14:paraId="6EB55619">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新宋体" w:hAnsi="新宋体" w:eastAsia="新宋体" w:cs="新宋体"/>
          <w:i w:val="0"/>
          <w:iCs w:val="0"/>
          <w:caps w:val="0"/>
          <w:color w:val="707070"/>
          <w:spacing w:val="0"/>
          <w:sz w:val="21"/>
          <w:szCs w:val="21"/>
          <w:u w:val="none"/>
          <w:shd w:val="clear" w:fill="FFFFFF"/>
          <w:lang w:val="en-US" w:eastAsia="zh-CN"/>
        </w:rPr>
      </w:pPr>
    </w:p>
    <w:p w14:paraId="7D8E3EF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新宋体" w:hAnsi="新宋体" w:eastAsia="新宋体" w:cs="新宋体"/>
          <w:i w:val="0"/>
          <w:iCs w:val="0"/>
          <w:caps w:val="0"/>
          <w:color w:val="707070"/>
          <w:spacing w:val="0"/>
          <w:sz w:val="21"/>
          <w:szCs w:val="21"/>
          <w:u w:val="none"/>
          <w:shd w:val="clear" w:fill="FFFFFF"/>
          <w:lang w:val="en-US" w:eastAsia="zh-CN"/>
        </w:rPr>
      </w:pPr>
    </w:p>
    <w:p w14:paraId="17D3440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7CA982F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kern w:val="44"/>
          <w:sz w:val="44"/>
          <w:szCs w:val="44"/>
          <w:lang w:val="en-US" w:eastAsia="zh-CN" w:bidi="ar-SA"/>
        </w:rPr>
        <w:t>第二章  参选人须知</w:t>
      </w:r>
    </w:p>
    <w:p w14:paraId="1935FF1C">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14:paraId="75EB313D">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7"/>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522EF448">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13935E2F">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14:paraId="4136EBF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14:paraId="1D11018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14:paraId="1B71ECDA">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62C88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14:paraId="4BD61A20">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87" w:type="dxa"/>
            <w:tcBorders>
              <w:top w:val="single" w:color="000000" w:sz="4" w:space="0"/>
              <w:left w:val="nil"/>
              <w:bottom w:val="single" w:color="000000" w:sz="4" w:space="0"/>
              <w:right w:val="single" w:color="000000" w:sz="4" w:space="0"/>
            </w:tcBorders>
            <w:vAlign w:val="center"/>
          </w:tcPr>
          <w:p w14:paraId="5119E01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招标人 ：衡阳公路桥梁建设有限公司衡阳市2025年国省干线公路大中修工程项目部</w:t>
            </w:r>
          </w:p>
          <w:p w14:paraId="29A48C8E">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地    址：衡阳路桥金兴工程机械有限公司</w:t>
            </w:r>
          </w:p>
          <w:p w14:paraId="664B13A2">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联 系 人：周小飞</w:t>
            </w:r>
          </w:p>
          <w:p w14:paraId="13C09468">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电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话：</w:t>
            </w:r>
            <w:r>
              <w:rPr>
                <w:rFonts w:hint="eastAsia" w:ascii="仿宋" w:hAnsi="仿宋" w:eastAsia="仿宋" w:cs="仿宋"/>
                <w:color w:val="auto"/>
                <w:kern w:val="0"/>
                <w:sz w:val="24"/>
                <w:szCs w:val="24"/>
                <w:highlight w:val="none"/>
                <w:lang w:val="en-US" w:eastAsia="zh-CN"/>
              </w:rPr>
              <w:t>18169449590</w:t>
            </w:r>
          </w:p>
        </w:tc>
      </w:tr>
      <w:tr w14:paraId="064BCE97">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867194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14:paraId="5A9DC92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14:paraId="7B593A02">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spacing w:val="15"/>
                <w:kern w:val="0"/>
                <w:sz w:val="24"/>
                <w:szCs w:val="24"/>
                <w:highlight w:val="none"/>
                <w:lang w:val="en-US" w:eastAsia="zh-CN"/>
              </w:rPr>
            </w:pPr>
            <w:r>
              <w:rPr>
                <w:rFonts w:hint="eastAsia" w:ascii="仿宋" w:hAnsi="仿宋" w:eastAsia="仿宋" w:cs="仿宋"/>
                <w:color w:val="auto"/>
                <w:spacing w:val="15"/>
                <w:kern w:val="0"/>
                <w:sz w:val="24"/>
                <w:szCs w:val="24"/>
                <w:highlight w:val="none"/>
                <w:lang w:val="en-US" w:eastAsia="zh-CN"/>
              </w:rPr>
              <w:t>衡阳市2025年国省干线公路大中修工程碎石材料供应</w:t>
            </w:r>
          </w:p>
        </w:tc>
      </w:tr>
      <w:tr w14:paraId="4035AFA8">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F1668B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14:paraId="5E1C6F5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14:paraId="71004415">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15"/>
                <w:kern w:val="0"/>
                <w:sz w:val="24"/>
                <w:szCs w:val="24"/>
                <w:highlight w:val="none"/>
                <w:lang w:val="en-US" w:eastAsia="zh-CN"/>
              </w:rPr>
              <w:t>衡阳市2025年国省干线公路大中修工程</w:t>
            </w:r>
          </w:p>
        </w:tc>
      </w:tr>
      <w:tr w14:paraId="1C44259E">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6BBAF9">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14:paraId="5494EF80">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14:paraId="7CB9F7A7">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自筹</w:t>
            </w:r>
          </w:p>
        </w:tc>
      </w:tr>
      <w:tr w14:paraId="497F666F">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D87FA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14:paraId="5D192EED">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87" w:type="dxa"/>
            <w:tcBorders>
              <w:top w:val="single" w:color="000000" w:sz="4" w:space="0"/>
              <w:left w:val="nil"/>
              <w:bottom w:val="single" w:color="000000" w:sz="4" w:space="0"/>
              <w:right w:val="single" w:color="000000" w:sz="4" w:space="0"/>
            </w:tcBorders>
            <w:vAlign w:val="center"/>
          </w:tcPr>
          <w:p w14:paraId="3C965BD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spacing w:val="15"/>
                <w:kern w:val="0"/>
                <w:sz w:val="24"/>
                <w:szCs w:val="24"/>
                <w:highlight w:val="none"/>
                <w:lang w:val="en-US" w:eastAsia="zh-CN"/>
              </w:rPr>
              <w:t>衡阳市2025年国省干线公路大中修工程碎石材料采购</w:t>
            </w:r>
          </w:p>
        </w:tc>
      </w:tr>
      <w:tr w14:paraId="0931FF5C">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4307E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14:paraId="5C2430B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14:paraId="19AE9E2B">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2026年9月至该工程完工</w:t>
            </w:r>
          </w:p>
        </w:tc>
      </w:tr>
      <w:tr w14:paraId="30B2FA41">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2B718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14:paraId="0427234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14:paraId="7966D21F">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1.投标人具有独立法人资格并依法取得营业执照并在有效期限内；</w:t>
            </w:r>
          </w:p>
          <w:p w14:paraId="3D0674CF">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2.具有独立法人资格及较强的技术力量、经济实力，并在人员、设备等方面具有承担本次招标工作的能力；</w:t>
            </w:r>
          </w:p>
          <w:p w14:paraId="09C2966C">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☑不提供。</w:t>
            </w:r>
          </w:p>
          <w:p w14:paraId="3DB86246">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□提供:近3年内（  年  月至  年  月）不少于   个（1至3个）  （填特征值）  的类似项目业绩。</w:t>
            </w:r>
          </w:p>
          <w:p w14:paraId="467EFD72">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业绩证明材料须提供合同、交（竣）工验收证明或结算单两种资料。</w:t>
            </w:r>
          </w:p>
          <w:p w14:paraId="04014B37">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3.项目负责人要求：</w:t>
            </w:r>
          </w:p>
          <w:p w14:paraId="4BFB1EA9">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☑不提供。</w:t>
            </w:r>
          </w:p>
          <w:p w14:paraId="384FA617">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□提供:拟任项目负责人须具有      （证书或职称或执业资格等），且为本单位在职员工，并提供劳动和社会保障部门出具的投标截止时间前近半年连续6个月（  年  月至  年  月）的社保证明。</w:t>
            </w:r>
          </w:p>
          <w:p w14:paraId="23D8B7CA">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4.信誉要求：近三年内，在经营活动中无不良记录。投标人必须提供“信用中国”（</w:t>
            </w:r>
            <w:r>
              <w:rPr>
                <w:rFonts w:hint="eastAsia" w:ascii="仿宋" w:hAnsi="仿宋" w:eastAsia="仿宋" w:cs="仿宋"/>
                <w:color w:val="auto"/>
                <w:kern w:val="0"/>
                <w:sz w:val="24"/>
                <w:szCs w:val="24"/>
                <w:highlight w:val="none"/>
                <w:lang w:val="en-US" w:eastAsia="zh-CN"/>
              </w:rPr>
              <w:fldChar w:fldCharType="begin"/>
            </w:r>
            <w:r>
              <w:rPr>
                <w:rFonts w:hint="eastAsia" w:ascii="仿宋" w:hAnsi="仿宋" w:eastAsia="仿宋" w:cs="仿宋"/>
                <w:color w:val="auto"/>
                <w:kern w:val="0"/>
                <w:sz w:val="24"/>
                <w:szCs w:val="24"/>
                <w:highlight w:val="none"/>
                <w:lang w:val="en-US" w:eastAsia="zh-CN"/>
              </w:rPr>
              <w:instrText xml:space="preserve"> HYPERLINK "http://www.creditchina.gov.xn--cn)-cm9dj9ca41zd6gd7hnzuu9e90f4qw2y7blje63wds0e./" </w:instrText>
            </w:r>
            <w:r>
              <w:rPr>
                <w:rFonts w:hint="eastAsia" w:ascii="仿宋" w:hAnsi="仿宋" w:eastAsia="仿宋" w:cs="仿宋"/>
                <w:color w:val="auto"/>
                <w:kern w:val="0"/>
                <w:sz w:val="24"/>
                <w:szCs w:val="24"/>
                <w:highlight w:val="none"/>
                <w:lang w:val="en-US" w:eastAsia="zh-CN"/>
              </w:rPr>
              <w:fldChar w:fldCharType="separate"/>
            </w:r>
            <w:r>
              <w:rPr>
                <w:rFonts w:hint="eastAsia" w:ascii="仿宋" w:hAnsi="仿宋" w:eastAsia="仿宋" w:cs="仿宋"/>
                <w:color w:val="auto"/>
                <w:kern w:val="0"/>
                <w:sz w:val="24"/>
                <w:szCs w:val="24"/>
                <w:highlight w:val="none"/>
                <w:lang w:val="en-US" w:eastAsia="zh-CN"/>
              </w:rPr>
              <w:t>www.creditchina.gov.cn）信用信息共享平台的信用查询截图。</w:t>
            </w:r>
            <w:r>
              <w:rPr>
                <w:rFonts w:hint="eastAsia" w:ascii="仿宋" w:hAnsi="仿宋" w:eastAsia="仿宋" w:cs="仿宋"/>
                <w:color w:val="auto"/>
                <w:kern w:val="0"/>
                <w:sz w:val="24"/>
                <w:szCs w:val="24"/>
                <w:highlight w:val="none"/>
                <w:lang w:val="en-US" w:eastAsia="zh-CN"/>
              </w:rPr>
              <w:fldChar w:fldCharType="end"/>
            </w:r>
            <w:r>
              <w:rPr>
                <w:rFonts w:hint="eastAsia" w:ascii="仿宋" w:hAnsi="仿宋" w:eastAsia="仿宋" w:cs="仿宋"/>
                <w:color w:val="auto"/>
                <w:kern w:val="0"/>
                <w:sz w:val="24"/>
                <w:szCs w:val="24"/>
                <w:highlight w:val="none"/>
                <w:lang w:val="en-US" w:eastAsia="zh-CN"/>
              </w:rPr>
              <w:t>参选单位在近三年内与衡阳路桥无诉讼、仲裁、结算纠纷；</w:t>
            </w:r>
          </w:p>
          <w:p w14:paraId="6834B49D">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5.关联要求：参选单位法定代表人为同一人或者存在直接控股、管理关系的不同参选人，不得同时参加本次比选。</w:t>
            </w:r>
          </w:p>
          <w:p w14:paraId="1D06F299">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6.联合体要求：本次比选不接受联合体参加。</w:t>
            </w:r>
          </w:p>
          <w:p w14:paraId="79971D81">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7.增值税要求：</w:t>
            </w:r>
          </w:p>
          <w:p w14:paraId="4C20C9A0">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本次招标的工程增值税税率按3%执行。</w:t>
            </w:r>
          </w:p>
          <w:p w14:paraId="73BF30A7">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8.其他要求：</w:t>
            </w:r>
            <w:r>
              <w:rPr>
                <w:rFonts w:hint="eastAsia" w:ascii="仿宋" w:hAnsi="仿宋" w:eastAsia="仿宋" w:cs="仿宋"/>
                <w:color w:val="auto"/>
                <w:kern w:val="0"/>
                <w:sz w:val="24"/>
                <w:szCs w:val="24"/>
                <w:highlight w:val="none"/>
                <w:u w:val="single"/>
                <w:lang w:val="en-US" w:eastAsia="zh-CN"/>
              </w:rPr>
              <w:t xml:space="preserve">     /  </w:t>
            </w:r>
            <w:r>
              <w:rPr>
                <w:rFonts w:hint="eastAsia" w:ascii="仿宋" w:hAnsi="仿宋" w:eastAsia="仿宋" w:cs="仿宋"/>
                <w:color w:val="auto"/>
                <w:kern w:val="0"/>
                <w:sz w:val="24"/>
                <w:szCs w:val="24"/>
                <w:highlight w:val="none"/>
                <w:lang w:val="en-US" w:eastAsia="zh-CN"/>
              </w:rPr>
              <w:t>。</w:t>
            </w:r>
          </w:p>
          <w:p w14:paraId="33B88F19">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p>
        </w:tc>
      </w:tr>
      <w:tr w14:paraId="1E87CDBF">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C73A2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tcPr>
          <w:p w14:paraId="481F526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315E002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开标前24小时</w:t>
            </w:r>
          </w:p>
        </w:tc>
      </w:tr>
      <w:tr w14:paraId="235123FE">
        <w:tblPrEx>
          <w:tblCellMar>
            <w:top w:w="0" w:type="dxa"/>
            <w:left w:w="108" w:type="dxa"/>
            <w:bottom w:w="0" w:type="dxa"/>
            <w:right w:w="108" w:type="dxa"/>
          </w:tblCellMar>
        </w:tblPrEx>
        <w:trPr>
          <w:trHeight w:val="215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02F710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14:paraId="0C71B41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14:paraId="2559A74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w:t>
            </w:r>
          </w:p>
        </w:tc>
      </w:tr>
      <w:tr w14:paraId="31C39804">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41ECE5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2" w:type="dxa"/>
            <w:tcBorders>
              <w:top w:val="single" w:color="000000" w:sz="4" w:space="0"/>
              <w:left w:val="nil"/>
              <w:bottom w:val="single" w:color="000000" w:sz="4" w:space="0"/>
              <w:right w:val="single" w:color="000000" w:sz="4" w:space="0"/>
            </w:tcBorders>
            <w:vAlign w:val="center"/>
          </w:tcPr>
          <w:p w14:paraId="7A17ABA3">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87" w:type="dxa"/>
            <w:tcBorders>
              <w:top w:val="single" w:color="000000" w:sz="4" w:space="0"/>
              <w:left w:val="nil"/>
              <w:bottom w:val="single" w:color="000000" w:sz="4" w:space="0"/>
              <w:right w:val="single" w:color="000000" w:sz="4" w:space="0"/>
            </w:tcBorders>
            <w:vAlign w:val="center"/>
          </w:tcPr>
          <w:p w14:paraId="5E949A1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14:paraId="78612E9D">
        <w:tblPrEx>
          <w:tblCellMar>
            <w:top w:w="0" w:type="dxa"/>
            <w:left w:w="108" w:type="dxa"/>
            <w:bottom w:w="0" w:type="dxa"/>
            <w:right w:w="108" w:type="dxa"/>
          </w:tblCellMar>
        </w:tblPrEx>
        <w:trPr>
          <w:trHeight w:val="87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7BBEAB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14:paraId="7D9D9D7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14:paraId="6795E8C9">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14:paraId="65992B41">
        <w:tblPrEx>
          <w:tblCellMar>
            <w:top w:w="0" w:type="dxa"/>
            <w:left w:w="108" w:type="dxa"/>
            <w:bottom w:w="0" w:type="dxa"/>
            <w:right w:w="108" w:type="dxa"/>
          </w:tblCellMar>
        </w:tblPrEx>
        <w:trPr>
          <w:trHeight w:val="104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4C2AF2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14:paraId="24C7FB4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14:paraId="6542C0E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14:paraId="15B25F0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正本1份，副本4份。电子文档1份 （电子文件内容为参选文件的扫描件，载体为U盘）。</w:t>
            </w:r>
          </w:p>
        </w:tc>
      </w:tr>
      <w:tr w14:paraId="0468BC11">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3F4DF7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14:paraId="76DA739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14:paraId="08BF9FA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60</w:t>
            </w:r>
            <w:r>
              <w:rPr>
                <w:rFonts w:hint="eastAsia" w:ascii="仿宋" w:hAnsi="仿宋" w:eastAsia="仿宋" w:cs="仿宋"/>
                <w:color w:val="auto"/>
                <w:kern w:val="0"/>
                <w:sz w:val="24"/>
                <w:szCs w:val="24"/>
                <w:highlight w:val="none"/>
              </w:rPr>
              <w:t>天</w:t>
            </w:r>
          </w:p>
        </w:tc>
      </w:tr>
      <w:tr w14:paraId="41AB282B">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2ECDBB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14:paraId="0343C2C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14:paraId="2A49171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14:paraId="02803EA9">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1.参选单位需提供投标保证金，投标保证金采用银行转账或保函形式（银行保函或担保公司保函）。</w:t>
            </w:r>
          </w:p>
          <w:p w14:paraId="62F8A5C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5000  </w:t>
            </w:r>
            <w:r>
              <w:rPr>
                <w:rFonts w:hint="eastAsia" w:ascii="仿宋" w:hAnsi="仿宋" w:eastAsia="仿宋" w:cs="仿宋"/>
                <w:color w:val="auto"/>
                <w:kern w:val="0"/>
                <w:sz w:val="24"/>
                <w:szCs w:val="24"/>
                <w:highlight w:val="none"/>
                <w:lang w:val="en-US" w:eastAsia="zh-CN"/>
              </w:rPr>
              <w:t>元。</w:t>
            </w:r>
          </w:p>
        </w:tc>
      </w:tr>
      <w:tr w14:paraId="5D7A7ACA">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B1013E4">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14:paraId="29107C44">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14:paraId="42A7B336">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w:t>
            </w:r>
          </w:p>
        </w:tc>
      </w:tr>
      <w:tr w14:paraId="1D543B3E">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1A020D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14:paraId="395FE23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14:paraId="5863C30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u w:val="single"/>
                <w:lang w:val="en-US" w:eastAsia="zh-CN"/>
              </w:rPr>
              <w:t xml:space="preserve">   最低投标价法  </w:t>
            </w:r>
          </w:p>
        </w:tc>
      </w:tr>
      <w:tr w14:paraId="746A1654">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FB8D03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14:paraId="51FC7BC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14:paraId="5A89780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87" w:type="dxa"/>
            <w:tcBorders>
              <w:top w:val="single" w:color="000000" w:sz="4" w:space="0"/>
              <w:left w:val="nil"/>
              <w:bottom w:val="single" w:color="000000" w:sz="4" w:space="0"/>
              <w:right w:val="single" w:color="000000" w:sz="4" w:space="0"/>
            </w:tcBorders>
            <w:vAlign w:val="center"/>
          </w:tcPr>
          <w:p w14:paraId="5CC34613">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single"/>
                <w:lang w:val="en-US" w:eastAsia="zh-CN"/>
              </w:rPr>
              <w:t xml:space="preserve">  425000   </w:t>
            </w:r>
            <w:r>
              <w:rPr>
                <w:rFonts w:hint="eastAsia" w:ascii="仿宋" w:hAnsi="仿宋" w:eastAsia="仿宋" w:cs="仿宋"/>
                <w:color w:val="auto"/>
                <w:kern w:val="0"/>
                <w:sz w:val="24"/>
                <w:szCs w:val="24"/>
                <w:highlight w:val="none"/>
                <w:lang w:val="en-US" w:eastAsia="zh-CN"/>
              </w:rPr>
              <w:t xml:space="preserve">元。       </w:t>
            </w:r>
          </w:p>
        </w:tc>
      </w:tr>
      <w:tr w14:paraId="7FE0D6A2">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7F6282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14:paraId="297A895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14:paraId="3FA55BD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14:paraId="72281154">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14:paraId="6BD2C6D8">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A72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AA519E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540D414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w:t>
            </w:r>
            <w:r>
              <w:rPr>
                <w:rFonts w:hint="eastAsia" w:ascii="仿宋" w:hAnsi="仿宋" w:eastAsia="仿宋" w:cs="仿宋"/>
                <w:color w:val="auto"/>
                <w:kern w:val="0"/>
                <w:sz w:val="24"/>
                <w:szCs w:val="24"/>
                <w:highlight w:val="none"/>
                <w:lang w:val="en-US" w:eastAsia="zh-CN"/>
              </w:rPr>
              <w:t>衡阳市国有资产投资控股集团有限公司官方网站（https://www.hxamc.com/）</w:t>
            </w:r>
            <w:r>
              <w:rPr>
                <w:rFonts w:hint="eastAsia" w:ascii="宋体" w:hAnsi="宋体" w:cs="宋体"/>
                <w:color w:val="auto"/>
                <w:kern w:val="2"/>
                <w:sz w:val="28"/>
                <w:szCs w:val="28"/>
                <w:u w:val="none"/>
                <w:lang w:val="en-US" w:eastAsia="zh-CN" w:bidi="ar-SA"/>
              </w:rPr>
              <w:t>、</w:t>
            </w:r>
            <w:r>
              <w:rPr>
                <w:rFonts w:hint="eastAsia" w:ascii="仿宋" w:hAnsi="仿宋" w:eastAsia="仿宋" w:cs="仿宋"/>
                <w:color w:val="auto"/>
                <w:kern w:val="0"/>
                <w:sz w:val="24"/>
                <w:szCs w:val="24"/>
                <w:highlight w:val="none"/>
                <w:lang w:val="en-US" w:eastAsia="zh-CN"/>
              </w:rPr>
              <w:t>衡阳公路桥梁建设有限公司</w:t>
            </w:r>
            <w:r>
              <w:rPr>
                <w:rFonts w:hint="eastAsia" w:ascii="仿宋" w:hAnsi="仿宋" w:eastAsia="仿宋" w:cs="仿宋"/>
                <w:color w:val="auto"/>
                <w:kern w:val="0"/>
                <w:sz w:val="24"/>
                <w:szCs w:val="24"/>
                <w:highlight w:val="none"/>
              </w:rPr>
              <w:t>官方网站（www.</w:t>
            </w:r>
            <w:r>
              <w:rPr>
                <w:rFonts w:hint="eastAsia" w:ascii="仿宋" w:hAnsi="仿宋" w:eastAsia="仿宋" w:cs="仿宋"/>
                <w:color w:val="auto"/>
                <w:kern w:val="0"/>
                <w:sz w:val="24"/>
                <w:szCs w:val="24"/>
                <w:highlight w:val="none"/>
                <w:lang w:val="en-US" w:eastAsia="zh-CN"/>
              </w:rPr>
              <w:t>hylqgs</w:t>
            </w:r>
            <w:r>
              <w:rPr>
                <w:rFonts w:hint="eastAsia" w:ascii="仿宋" w:hAnsi="仿宋" w:eastAsia="仿宋" w:cs="仿宋"/>
                <w:color w:val="auto"/>
                <w:kern w:val="0"/>
                <w:sz w:val="24"/>
                <w:szCs w:val="24"/>
                <w:highlight w:val="none"/>
              </w:rPr>
              <w:t>.com）予以公示。</w:t>
            </w:r>
          </w:p>
        </w:tc>
      </w:tr>
    </w:tbl>
    <w:p w14:paraId="30F98864">
      <w:pPr>
        <w:widowControl/>
        <w:numPr>
          <w:ilvl w:val="0"/>
          <w:numId w:val="0"/>
        </w:numPr>
        <w:spacing w:line="480" w:lineRule="exact"/>
        <w:jc w:val="left"/>
        <w:rPr>
          <w:rFonts w:hint="eastAsia" w:ascii="黑体" w:hAnsi="黑体" w:eastAsia="黑体" w:cs="黑体"/>
          <w:b/>
          <w:spacing w:val="15"/>
          <w:kern w:val="0"/>
          <w:sz w:val="32"/>
          <w:szCs w:val="32"/>
          <w:lang w:val="en-US" w:eastAsia="zh-CN"/>
        </w:rPr>
      </w:pPr>
    </w:p>
    <w:p w14:paraId="75793AAB">
      <w:pPr>
        <w:widowControl/>
        <w:numPr>
          <w:ilvl w:val="0"/>
          <w:numId w:val="0"/>
        </w:numPr>
        <w:spacing w:line="480" w:lineRule="exact"/>
        <w:ind w:firstLine="351" w:firstLineChars="100"/>
        <w:jc w:val="left"/>
        <w:rPr>
          <w:rFonts w:hint="eastAsia" w:ascii="黑体" w:hAnsi="黑体" w:eastAsia="黑体" w:cs="黑体"/>
          <w:b/>
          <w:color w:val="auto"/>
          <w:spacing w:val="15"/>
          <w:kern w:val="0"/>
          <w:sz w:val="32"/>
          <w:szCs w:val="32"/>
          <w:highlight w:val="none"/>
        </w:rPr>
      </w:pPr>
      <w:r>
        <w:rPr>
          <w:rFonts w:hint="eastAsia" w:ascii="黑体" w:hAnsi="黑体" w:eastAsia="黑体" w:cs="黑体"/>
          <w:b/>
          <w:color w:val="auto"/>
          <w:spacing w:val="15"/>
          <w:kern w:val="0"/>
          <w:sz w:val="32"/>
          <w:szCs w:val="32"/>
          <w:highlight w:val="none"/>
          <w:lang w:val="en-US" w:eastAsia="zh-CN"/>
        </w:rPr>
        <w:t>1.</w:t>
      </w:r>
      <w:r>
        <w:rPr>
          <w:rFonts w:hint="eastAsia" w:ascii="黑体" w:hAnsi="黑体" w:eastAsia="黑体" w:cs="黑体"/>
          <w:b/>
          <w:color w:val="auto"/>
          <w:spacing w:val="15"/>
          <w:kern w:val="0"/>
          <w:sz w:val="32"/>
          <w:szCs w:val="32"/>
          <w:highlight w:val="none"/>
        </w:rPr>
        <w:t>比选保密，违者应对由此造成的后果承担法律责任。</w:t>
      </w:r>
    </w:p>
    <w:p w14:paraId="26D36D5C">
      <w:pPr>
        <w:widowControl/>
        <w:spacing w:line="480" w:lineRule="exact"/>
        <w:ind w:firstLine="560" w:firstLineChars="200"/>
        <w:jc w:val="left"/>
        <w:rPr>
          <w:rFonts w:hint="eastAsia" w:ascii="仿宋" w:hAnsi="仿宋" w:eastAsia="仿宋"/>
          <w:color w:val="auto"/>
          <w:spacing w:val="15"/>
          <w:kern w:val="0"/>
          <w:sz w:val="28"/>
          <w:szCs w:val="28"/>
          <w:highlight w:val="none"/>
        </w:rPr>
      </w:pPr>
      <w:r>
        <w:rPr>
          <w:rFonts w:hint="eastAsia" w:ascii="仿宋" w:hAnsi="仿宋" w:eastAsia="仿宋" w:cs="仿宋"/>
          <w:color w:val="auto"/>
          <w:sz w:val="28"/>
          <w:szCs w:val="28"/>
          <w:highlight w:val="none"/>
        </w:rPr>
        <w:t>当事人一方对在订立和履行合同过程中知悉的另一方的商业秘密、技术秘密负有保密责</w:t>
      </w:r>
      <w:r>
        <w:rPr>
          <w:rFonts w:hint="eastAsia" w:ascii="仿宋" w:hAnsi="仿宋" w:eastAsia="仿宋" w:cs="仿宋"/>
          <w:color w:val="auto"/>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color w:val="auto"/>
          <w:sz w:val="28"/>
          <w:szCs w:val="28"/>
          <w:highlight w:val="none"/>
        </w:rPr>
        <w:t>偿责任。当事人为履行合同所需要的信息，另一方须予以提供。当事人认为必要时，可签订保密协议</w:t>
      </w:r>
      <w:r>
        <w:rPr>
          <w:rFonts w:hint="eastAsia" w:ascii="仿宋" w:hAnsi="仿宋" w:eastAsia="仿宋"/>
          <w:color w:val="auto"/>
          <w:spacing w:val="15"/>
          <w:kern w:val="0"/>
          <w:sz w:val="28"/>
          <w:szCs w:val="28"/>
          <w:highlight w:val="none"/>
        </w:rPr>
        <w:t>，作为合同附件。</w:t>
      </w:r>
    </w:p>
    <w:p w14:paraId="0FF60786">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2.</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14:paraId="3B38602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2.1投标人应仔细阅读比选文件中的所有内容，按照比选文件及要求，详细编制投标文件，并保证投标文件的正确性和真实性。</w:t>
      </w:r>
    </w:p>
    <w:p w14:paraId="2661C5C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2.2投标人获取比选文件后，应仔细检查比选文件中的所有内容，如有残缺等问题，应及时向采购人提出，否则，由此引起的费用由投标人自行承担。</w:t>
      </w:r>
    </w:p>
    <w:p w14:paraId="5DD2E5E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2.3不按比选文件要求提供的投标文件将被拒绝。</w:t>
      </w:r>
    </w:p>
    <w:p w14:paraId="22C2D420">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2.4投标人如对该比选文件有疑问，应在投标人须知前附表规定的时间以书面形式递交至采购人。采购人对投标人的答疑，都将以官网发布答疑澄清公告的形式通知所有投标人，答疑澄清公告内容视为比选文件的组成部分。</w:t>
      </w:r>
    </w:p>
    <w:p w14:paraId="099D9DBD">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2.5比选公告发出后，在提交投标文件截止时间前，采购人可对比选文件进行补充和修改，补充和修改内容都将以发布公告形式通知所有投标人，补充和修改文件视为该比选文件的组成部分。为使投标人在编制投标文件时，有充分的时间对比选文件的补充或修改内容进行研究，采购人可酌情延长递交投标文件的截止时间，具体时间将在补充、修改通知中进行明确。</w:t>
      </w:r>
    </w:p>
    <w:p w14:paraId="74AA5A3E">
      <w:pPr>
        <w:widowControl/>
        <w:spacing w:line="48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3.</w:t>
      </w:r>
      <w:r>
        <w:rPr>
          <w:rFonts w:hint="eastAsia" w:ascii="黑体" w:hAnsi="黑体" w:eastAsia="黑体" w:cs="黑体"/>
          <w:b/>
          <w:bCs/>
          <w:color w:val="auto"/>
          <w:sz w:val="32"/>
          <w:szCs w:val="32"/>
          <w:highlight w:val="none"/>
        </w:rPr>
        <w:t>投标保证金</w:t>
      </w:r>
    </w:p>
    <w:p w14:paraId="29279671">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3.1有下列情形之一的，投标保证金不予退还，采购人有权向出具保函的银行或担保公司或保险公司提出索赔：</w:t>
      </w:r>
    </w:p>
    <w:p w14:paraId="0B51A7D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（1）投标人拒绝按照比选文件、投标文件或中标通知书要求与采购人签订合同；</w:t>
      </w:r>
    </w:p>
    <w:p w14:paraId="55B6D4AD">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（2）投标截止后，投标人要求修改、补充或撤销投标文件的实质性内容或者要求更改比选文件和中标通知书的实质性内容；</w:t>
      </w:r>
    </w:p>
    <w:p w14:paraId="621E098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（3）投标人拒绝按比选文件规定的时间、金额、形式提交履约担保；</w:t>
      </w:r>
    </w:p>
    <w:p w14:paraId="71DF8B2B">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（4）投标人在投标截止后撤销投标文件的；</w:t>
      </w:r>
    </w:p>
    <w:p w14:paraId="75DB79B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color w:val="auto"/>
          <w:spacing w:val="0"/>
          <w:kern w:val="2"/>
          <w:position w:val="0"/>
          <w:sz w:val="28"/>
          <w:szCs w:val="28"/>
          <w:highlight w:val="none"/>
          <w:lang w:val="en-US" w:eastAsia="zh-CN" w:bidi="ar-SA"/>
        </w:rPr>
        <w:t>（5）比选文件规定的违规情形。</w:t>
      </w:r>
    </w:p>
    <w:p w14:paraId="224DC890">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4.重新比选</w:t>
      </w:r>
    </w:p>
    <w:p w14:paraId="26265F86">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4.1有下列情形之一的，采购</w:t>
      </w:r>
      <w:r>
        <w:rPr>
          <w:rFonts w:hint="eastAsia" w:ascii="仿宋" w:hAnsi="仿宋" w:eastAsia="仿宋"/>
          <w:color w:val="auto"/>
          <w:spacing w:val="15"/>
          <w:kern w:val="0"/>
          <w:sz w:val="28"/>
          <w:szCs w:val="28"/>
          <w:highlight w:val="none"/>
          <w:lang w:eastAsia="zh-CN"/>
        </w:rPr>
        <w:t>人</w:t>
      </w:r>
      <w:r>
        <w:rPr>
          <w:rFonts w:hint="eastAsia" w:ascii="仿宋" w:hAnsi="仿宋" w:eastAsia="仿宋"/>
          <w:color w:val="auto"/>
          <w:spacing w:val="15"/>
          <w:kern w:val="0"/>
          <w:sz w:val="28"/>
          <w:szCs w:val="28"/>
          <w:highlight w:val="none"/>
        </w:rPr>
        <w:t xml:space="preserve">应当重新比选：  </w:t>
      </w:r>
    </w:p>
    <w:p w14:paraId="63B57D0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（1）通过身份核验及投标保证金核查的投标人少于三个的；</w:t>
      </w:r>
    </w:p>
    <w:p w14:paraId="631105F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（2）成功提交投标文件的投标人少于三个的；</w:t>
      </w:r>
    </w:p>
    <w:p w14:paraId="5444C17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（3）所有投标均被否决的； </w:t>
      </w:r>
    </w:p>
    <w:p w14:paraId="0036E55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采购人重新比选后，再次发生上述情形之一的，采购人可不再进行比选。</w:t>
      </w:r>
    </w:p>
    <w:p w14:paraId="2EF6373E">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5.违规情形</w:t>
      </w:r>
    </w:p>
    <w:p w14:paraId="419D44A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5.1有下列情形之一的，属于投标人相互串通投标：</w:t>
      </w:r>
    </w:p>
    <w:p w14:paraId="50071B5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（1）投标人之间协商投标报价等投标文件的实质性内容；</w:t>
      </w:r>
    </w:p>
    <w:p w14:paraId="71B5700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（2）投标人之间约定中标人;</w:t>
      </w:r>
    </w:p>
    <w:p w14:paraId="0FCB373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（3）投标人之间约定部分投标人放弃投标或者中标;</w:t>
      </w:r>
    </w:p>
    <w:p w14:paraId="70A4861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（4）属于同一集团、协会、商会等组织成员的投标人按照该组织要求协同投标；</w:t>
      </w:r>
    </w:p>
    <w:p w14:paraId="503F116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（5）投标人之间为谋取中标或者排斥特定投标人而采取的其他联合行动。</w:t>
      </w:r>
    </w:p>
    <w:p w14:paraId="05613CB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5.2有下列情形之一的，视为投标人相互串通投标：</w:t>
      </w:r>
    </w:p>
    <w:p w14:paraId="1C820DE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（1）不同投标人的投标文件由同一单位或者个人编制；</w:t>
      </w:r>
    </w:p>
    <w:p w14:paraId="6A62FD9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（2）不同投标人委托同一单位或者个人办理投标事宜;</w:t>
      </w:r>
    </w:p>
    <w:p w14:paraId="05D9249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（3）不同投标人的投标文件载明的项目管理成员为同一人;</w:t>
      </w:r>
    </w:p>
    <w:p w14:paraId="09C9ACB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（4）不同投标人的投标文件异常一致或者投标报价呈规律性差异；</w:t>
      </w:r>
    </w:p>
    <w:p w14:paraId="7E3B07D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（4）不同投标人的投标文件相互混装；</w:t>
      </w:r>
    </w:p>
    <w:p w14:paraId="23B6045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（6）不同投标人的投标保证金从同一单位或者个人的账户转出。</w:t>
      </w:r>
    </w:p>
    <w:p w14:paraId="1C3C2B1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5.3有下列情形之一的，属于采购人与投标人串通投标：</w:t>
      </w:r>
    </w:p>
    <w:p w14:paraId="0CE693D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（1）采购人在开标前开启投标文件并将有关信息泄露给其他投标人；</w:t>
      </w:r>
    </w:p>
    <w:p w14:paraId="64D11F1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（2）采购人直接或者间接向投标人泄露标底、评标委员会成员等信息;</w:t>
      </w:r>
    </w:p>
    <w:p w14:paraId="3273CFA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（3）采购人明示或者暗示投标人压低或者抬高投标报价;</w:t>
      </w:r>
    </w:p>
    <w:p w14:paraId="04A023B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（4）采购人授意投标人撤换、修改投标文件；</w:t>
      </w:r>
    </w:p>
    <w:p w14:paraId="05DF29E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（5）采购人明示或者暗示投标人为特定投标人中标提供方便;</w:t>
      </w:r>
    </w:p>
    <w:p w14:paraId="29CF17A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（6）采购人与投标人为谋求特定投标人中标而采取的其他串通行为。</w:t>
      </w:r>
    </w:p>
    <w:p w14:paraId="6F71D98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5.4使用通过受让或者租借等方式获取的资格、资质证书投标的，属于以他人名义投标。</w:t>
      </w:r>
    </w:p>
    <w:p w14:paraId="1C7DF51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5.5投标人有下列情形之一的，属于弄虚作假的行为： </w:t>
      </w:r>
    </w:p>
    <w:p w14:paraId="43B2BBA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（1）使用伪造、变造的许可证件； </w:t>
      </w:r>
    </w:p>
    <w:p w14:paraId="2B09D4E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（2）提供虚假的财务状况或者业绩； </w:t>
      </w:r>
    </w:p>
    <w:p w14:paraId="772B2DD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（3）提供虚假的项目负责人或者主要技术人员简历、劳动关系证明； </w:t>
      </w:r>
    </w:p>
    <w:p w14:paraId="2BFC153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（4）提供虚假的信用状况； </w:t>
      </w:r>
    </w:p>
    <w:p w14:paraId="04B2EC2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（5）其他弄虚作假的行为。</w:t>
      </w:r>
    </w:p>
    <w:p w14:paraId="0A285B1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存在上述违规情形的，</w:t>
      </w:r>
      <w:r>
        <w:rPr>
          <w:rFonts w:hint="eastAsia" w:ascii="仿宋" w:hAnsi="仿宋" w:eastAsia="仿宋" w:cs="仿宋"/>
          <w:b w:val="0"/>
          <w:bCs w:val="0"/>
          <w:color w:val="auto"/>
          <w:spacing w:val="0"/>
          <w:kern w:val="2"/>
          <w:position w:val="0"/>
          <w:sz w:val="28"/>
          <w:szCs w:val="28"/>
          <w:highlight w:val="none"/>
          <w:lang w:val="en-US" w:eastAsia="zh-CN" w:bidi="ar-SA"/>
        </w:rPr>
        <w:t>投标保证金不予退还，同时</w:t>
      </w:r>
      <w:r>
        <w:rPr>
          <w:rFonts w:hint="eastAsia" w:ascii="仿宋" w:hAnsi="仿宋" w:eastAsia="仿宋" w:cs="仿宋"/>
          <w:color w:val="auto"/>
          <w:spacing w:val="15"/>
          <w:kern w:val="0"/>
          <w:sz w:val="28"/>
          <w:szCs w:val="28"/>
          <w:highlight w:val="none"/>
          <w:lang w:val="en-US" w:eastAsia="zh-CN"/>
        </w:rPr>
        <w:t>其投标无效，并将违规单位拉入衡阳国投黑名单，禁止其3年内参与衡阳国投内部比选、抽签、诚信服务机构目录库入库等内部招采活动。</w:t>
      </w:r>
    </w:p>
    <w:p w14:paraId="33F7B5A2">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其他未尽事宜可比照公开招标及政府采购相关规定酌情进行处理。</w:t>
      </w:r>
    </w:p>
    <w:p w14:paraId="6D6D1F55">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p>
    <w:p w14:paraId="4A9F801C">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p>
    <w:p w14:paraId="3C1583C2">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p>
    <w:p w14:paraId="5FB11C89">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p>
    <w:p w14:paraId="1D323BAF">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p>
    <w:p w14:paraId="4EF29EB0">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p>
    <w:p w14:paraId="7FE27D74">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bookmarkStart w:id="1" w:name="_GoBack"/>
      <w:bookmarkEnd w:id="1"/>
    </w:p>
    <w:p w14:paraId="3B05820B">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p>
    <w:p w14:paraId="7098281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r>
        <w:rPr>
          <w:rFonts w:hint="eastAsia" w:ascii="Calibri" w:hAnsi="Calibri" w:eastAsia="方正小标宋简体" w:cs="Times New Roman"/>
          <w:bCs/>
          <w:kern w:val="44"/>
          <w:sz w:val="44"/>
          <w:szCs w:val="44"/>
          <w:lang w:val="en-US" w:eastAsia="zh-CN" w:bidi="ar-SA"/>
        </w:rPr>
        <w:t>第三章 参选文件要求</w:t>
      </w:r>
    </w:p>
    <w:p w14:paraId="6314270E">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046476E5">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一、参选文件</w:t>
      </w:r>
      <w:r>
        <w:rPr>
          <w:rFonts w:hint="eastAsia" w:ascii="黑体" w:hAnsi="黑体" w:eastAsia="黑体" w:cs="黑体"/>
          <w:b/>
          <w:bCs/>
          <w:sz w:val="32"/>
          <w:szCs w:val="32"/>
        </w:rPr>
        <w:t>编制主要内容及格式</w:t>
      </w:r>
    </w:p>
    <w:p w14:paraId="3689F0F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7FE00F8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1C69BAE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75965CC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370B797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01D2EDD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14:paraId="2B2E26C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14:paraId="357C6854">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（2）“信用中国”网站查询后下载信用信息报告自动生成的PDF文件，并加盖参选单位公章。</w:t>
      </w:r>
    </w:p>
    <w:p w14:paraId="2BD264FC">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lang w:val="en-US" w:eastAsia="zh-CN"/>
        </w:rPr>
        <w:t>企查查或水滴信用首页股东信息，主要人员截图并加盖参选单位公章。</w:t>
      </w:r>
    </w:p>
    <w:p w14:paraId="231EB864">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14:paraId="098F039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一览表及工程量清单</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color w:val="auto"/>
          <w:spacing w:val="15"/>
          <w:kern w:val="0"/>
          <w:sz w:val="28"/>
          <w:szCs w:val="28"/>
          <w:highlight w:val="none"/>
        </w:rPr>
        <w:t>的格式报价）</w:t>
      </w:r>
    </w:p>
    <w:p w14:paraId="0705162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8.投标保证金或投标保函复印件（附件8）</w:t>
      </w:r>
    </w:p>
    <w:p w14:paraId="2B7C204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9.声明书（附件9）</w:t>
      </w:r>
    </w:p>
    <w:p w14:paraId="573D5D6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10.其他</w:t>
      </w:r>
    </w:p>
    <w:p w14:paraId="120A36B4">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0CE5EF41">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14:paraId="40791D0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1479384B">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7243E4BF">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伍份。正本1份，副本4份，电子文档1份 （电子文件内容为参选文件的扫描件，载体为U盘）。纸质版参选文件须清楚地注明“正本”或“副本”的字样。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2F6E792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3BC954D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w:t>
      </w: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5DE9DEBE">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13775EDB">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1465C626">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2DF2CBCF">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6A067556">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r>
        <w:rPr>
          <w:rFonts w:hint="eastAsia" w:ascii="仿宋" w:hAnsi="仿宋" w:eastAsia="仿宋"/>
          <w:color w:val="auto"/>
          <w:kern w:val="0"/>
          <w:sz w:val="28"/>
          <w:szCs w:val="28"/>
          <w:highlight w:val="none"/>
          <w:lang w:val="en-US" w:eastAsia="zh-CN"/>
        </w:rPr>
        <w:t>衡阳公路桥梁建设有限公司</w:t>
      </w:r>
    </w:p>
    <w:p w14:paraId="3A5F8C5F">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464CED50">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rPr>
        <w:t>（比选项目名称）</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32FA263C">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0B8C15E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（写具体什么工作）  </w:t>
      </w:r>
      <w:r>
        <w:rPr>
          <w:rFonts w:hint="eastAsia" w:ascii="仿宋" w:hAnsi="仿宋" w:eastAsia="仿宋"/>
          <w:color w:val="auto"/>
          <w:kern w:val="0"/>
          <w:sz w:val="28"/>
          <w:szCs w:val="28"/>
          <w:highlight w:val="none"/>
          <w:lang w:val="en-US" w:eastAsia="zh-CN"/>
        </w:rPr>
        <w:t>施工</w:t>
      </w:r>
      <w:r>
        <w:rPr>
          <w:rFonts w:hint="eastAsia" w:ascii="仿宋" w:hAnsi="仿宋" w:eastAsia="仿宋"/>
          <w:color w:val="auto"/>
          <w:kern w:val="0"/>
          <w:sz w:val="28"/>
          <w:szCs w:val="28"/>
          <w:highlight w:val="none"/>
        </w:rPr>
        <w:t>任务。</w:t>
      </w:r>
    </w:p>
    <w:p w14:paraId="73E8C29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（写具体什么工作）  </w:t>
      </w:r>
      <w:r>
        <w:rPr>
          <w:rFonts w:hint="eastAsia" w:ascii="仿宋" w:hAnsi="仿宋" w:eastAsia="仿宋"/>
          <w:color w:val="auto"/>
          <w:kern w:val="0"/>
          <w:sz w:val="28"/>
          <w:szCs w:val="28"/>
          <w:highlight w:val="none"/>
          <w:lang w:val="en-US" w:eastAsia="zh-CN"/>
        </w:rPr>
        <w:t>施工</w:t>
      </w:r>
      <w:r>
        <w:rPr>
          <w:rFonts w:hint="eastAsia" w:ascii="仿宋" w:hAnsi="仿宋" w:eastAsia="仿宋"/>
          <w:color w:val="auto"/>
          <w:kern w:val="0"/>
          <w:sz w:val="28"/>
          <w:szCs w:val="28"/>
          <w:highlight w:val="none"/>
        </w:rPr>
        <w:t>结束前，遵守本比选文件的承诺，且在此期限内具有约束力。</w:t>
      </w:r>
    </w:p>
    <w:p w14:paraId="6AF36685">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00006AB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1877D41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256F0E2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704E815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6D95377C">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4FD30BFA">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72885E69">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591E88E6">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11276F5C">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591D9838">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4DC38377">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23326D5C">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64032FDA">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409B252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委托全部工作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（写具体什么工作内容）  </w:t>
      </w:r>
      <w:r>
        <w:rPr>
          <w:rFonts w:hint="eastAsia" w:ascii="仿宋" w:hAnsi="仿宋" w:eastAsia="仿宋"/>
          <w:color w:val="auto"/>
          <w:kern w:val="0"/>
          <w:sz w:val="28"/>
          <w:szCs w:val="28"/>
          <w:highlight w:val="none"/>
          <w:lang w:val="en-US" w:eastAsia="zh-CN"/>
        </w:rPr>
        <w:t>工程</w:t>
      </w:r>
      <w:r>
        <w:rPr>
          <w:rFonts w:hint="eastAsia" w:ascii="仿宋" w:hAnsi="仿宋" w:eastAsia="仿宋"/>
          <w:color w:val="auto"/>
          <w:kern w:val="0"/>
          <w:sz w:val="28"/>
          <w:szCs w:val="28"/>
          <w:highlight w:val="none"/>
        </w:rPr>
        <w:t>。</w:t>
      </w:r>
    </w:p>
    <w:p w14:paraId="4CA485D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0C45707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695C732A">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03B305A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185F4778">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4EBD8F1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4D8E46F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135AEC2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29635BE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6A8FA17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0472784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24C05CDF">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324D7159">
      <w:pPr>
        <w:pStyle w:val="16"/>
        <w:rPr>
          <w:color w:val="auto"/>
          <w:highlight w:val="none"/>
        </w:rPr>
      </w:pPr>
    </w:p>
    <w:p w14:paraId="3D1DBF2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73C056F2">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257842C4">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AC12F16">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04D05E92">
      <w:pPr>
        <w:pStyle w:val="6"/>
        <w:ind w:left="0" w:leftChars="0" w:firstLine="0" w:firstLineChars="0"/>
        <w:rPr>
          <w:color w:val="auto"/>
          <w:highlight w:val="none"/>
        </w:rPr>
      </w:pPr>
    </w:p>
    <w:p w14:paraId="6B30C48A">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32A93315">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7D72C0CF">
      <w:pPr>
        <w:adjustRightInd w:val="0"/>
        <w:snapToGrid w:val="0"/>
        <w:spacing w:line="360" w:lineRule="auto"/>
        <w:rPr>
          <w:rFonts w:hint="eastAsia" w:ascii="仿宋_GB2312" w:hAnsi="华文仿宋" w:eastAsia="仿宋_GB2312"/>
          <w:color w:val="auto"/>
          <w:sz w:val="28"/>
          <w:szCs w:val="28"/>
          <w:highlight w:val="none"/>
        </w:rPr>
      </w:pPr>
    </w:p>
    <w:p w14:paraId="3D405CA2">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531AFEB3">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3E9E84F5">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808ADAA">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AC63782">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3314C588">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288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21D2E61E">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3B6B0B39">
      <w:pPr>
        <w:adjustRightInd w:val="0"/>
        <w:snapToGrid w:val="0"/>
        <w:spacing w:line="360" w:lineRule="auto"/>
        <w:rPr>
          <w:rFonts w:hint="eastAsia" w:ascii="仿宋" w:hAnsi="仿宋" w:eastAsia="仿宋" w:cs="仿宋"/>
          <w:color w:val="auto"/>
          <w:sz w:val="28"/>
          <w:szCs w:val="28"/>
          <w:highlight w:val="none"/>
        </w:rPr>
      </w:pPr>
    </w:p>
    <w:p w14:paraId="4B90D3BB">
      <w:pPr>
        <w:adjustRightInd w:val="0"/>
        <w:snapToGrid w:val="0"/>
        <w:spacing w:line="360" w:lineRule="auto"/>
        <w:rPr>
          <w:rFonts w:hint="eastAsia" w:ascii="仿宋" w:hAnsi="仿宋" w:eastAsia="仿宋" w:cs="仿宋"/>
          <w:color w:val="auto"/>
          <w:sz w:val="28"/>
          <w:szCs w:val="28"/>
          <w:highlight w:val="none"/>
        </w:rPr>
      </w:pPr>
    </w:p>
    <w:p w14:paraId="297E5B1E">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0C2906E3">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0D3B7D3F">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37426FEC">
      <w:pPr>
        <w:widowControl/>
        <w:topLinePunct/>
        <w:spacing w:line="620" w:lineRule="exact"/>
        <w:rPr>
          <w:rFonts w:hint="eastAsia" w:ascii="仿宋" w:hAnsi="仿宋" w:eastAsia="仿宋" w:cs="仿宋"/>
          <w:color w:val="auto"/>
          <w:kern w:val="0"/>
          <w:sz w:val="28"/>
          <w:szCs w:val="28"/>
          <w:highlight w:val="none"/>
          <w:lang w:val="en-US" w:eastAsia="zh-CN"/>
        </w:rPr>
      </w:pPr>
    </w:p>
    <w:p w14:paraId="67AA91D7">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15EE4908">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1DEFA1B5">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178D4728">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4BC7B4B6">
      <w:pPr>
        <w:rPr>
          <w:rFonts w:hint="eastAsia"/>
          <w:color w:val="auto"/>
          <w:highlight w:val="none"/>
        </w:rPr>
      </w:pPr>
    </w:p>
    <w:p w14:paraId="3246812F">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（项目名称）</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1178BAF8">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09BBBF06">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861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35930A01">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3A633EFF">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39DC32D3">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32DDDC72">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4D5D52FC">
      <w:pPr>
        <w:pStyle w:val="7"/>
        <w:rPr>
          <w:rFonts w:hint="eastAsia" w:ascii="仿宋" w:hAnsi="仿宋" w:eastAsia="仿宋" w:cs="仿宋"/>
          <w:color w:val="auto"/>
          <w:sz w:val="28"/>
          <w:szCs w:val="28"/>
          <w:highlight w:val="none"/>
        </w:rPr>
      </w:pPr>
    </w:p>
    <w:p w14:paraId="7F1D6D4D">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5BFDECC4">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5B5D0892">
      <w:pPr>
        <w:keepNext w:val="0"/>
        <w:keepLines w:val="0"/>
        <w:pageBreakBefore w:val="0"/>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b/>
          <w:bCs/>
          <w:color w:val="auto"/>
          <w:kern w:val="0"/>
          <w:sz w:val="28"/>
          <w:szCs w:val="28"/>
          <w:highlight w:val="none"/>
        </w:rPr>
        <w:br w:type="page"/>
      </w: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4F7F81D6">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208B21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5"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7C53ED9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5D4D3835">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7445145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0621D17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11CCBF52">
            <w:pPr>
              <w:topLinePunct/>
              <w:spacing w:line="440" w:lineRule="exact"/>
              <w:jc w:val="center"/>
              <w:rPr>
                <w:rFonts w:hint="eastAsia" w:ascii="仿宋" w:hAnsi="仿宋" w:eastAsia="仿宋" w:cs="仿宋"/>
                <w:color w:val="auto"/>
                <w:sz w:val="24"/>
                <w:szCs w:val="24"/>
                <w:highlight w:val="none"/>
              </w:rPr>
            </w:pPr>
          </w:p>
        </w:tc>
      </w:tr>
      <w:tr w14:paraId="0421C6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2963B6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6620960">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03D7AE4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5E52D22">
            <w:pPr>
              <w:topLinePunct/>
              <w:spacing w:line="440" w:lineRule="exact"/>
              <w:jc w:val="center"/>
              <w:rPr>
                <w:rFonts w:hint="eastAsia" w:ascii="仿宋" w:hAnsi="仿宋" w:eastAsia="仿宋" w:cs="仿宋"/>
                <w:color w:val="auto"/>
                <w:sz w:val="24"/>
                <w:szCs w:val="24"/>
                <w:highlight w:val="none"/>
              </w:rPr>
            </w:pPr>
          </w:p>
        </w:tc>
      </w:tr>
      <w:tr w14:paraId="566299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5FBF52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4D8AFC0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FF4D18C">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6D80702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2CA1FEC">
            <w:pPr>
              <w:topLinePunct/>
              <w:spacing w:line="440" w:lineRule="exact"/>
              <w:jc w:val="center"/>
              <w:rPr>
                <w:rFonts w:hint="eastAsia" w:ascii="仿宋" w:hAnsi="仿宋" w:eastAsia="仿宋" w:cs="仿宋"/>
                <w:color w:val="auto"/>
                <w:sz w:val="24"/>
                <w:szCs w:val="24"/>
                <w:highlight w:val="none"/>
              </w:rPr>
            </w:pPr>
          </w:p>
        </w:tc>
      </w:tr>
      <w:tr w14:paraId="77C43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BD010F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545ED69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404078D">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7F08DBA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6DB4902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FD299A9">
            <w:pPr>
              <w:topLinePunct/>
              <w:spacing w:line="440" w:lineRule="exact"/>
              <w:jc w:val="center"/>
              <w:rPr>
                <w:rFonts w:hint="eastAsia" w:ascii="仿宋" w:hAnsi="仿宋" w:eastAsia="仿宋" w:cs="仿宋"/>
                <w:color w:val="auto"/>
                <w:sz w:val="24"/>
                <w:szCs w:val="24"/>
                <w:highlight w:val="none"/>
              </w:rPr>
            </w:pPr>
          </w:p>
        </w:tc>
      </w:tr>
      <w:tr w14:paraId="1569E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08491AF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F3C9E5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7E8648A">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719018F">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4B483DD">
            <w:pPr>
              <w:topLinePunct/>
              <w:spacing w:line="440" w:lineRule="exact"/>
              <w:ind w:firstLine="120" w:firstLineChars="50"/>
              <w:jc w:val="center"/>
              <w:rPr>
                <w:rFonts w:hint="eastAsia" w:ascii="仿宋" w:hAnsi="仿宋" w:eastAsia="仿宋" w:cs="仿宋"/>
                <w:color w:val="auto"/>
                <w:sz w:val="24"/>
                <w:szCs w:val="24"/>
                <w:highlight w:val="none"/>
              </w:rPr>
            </w:pPr>
          </w:p>
        </w:tc>
      </w:tr>
      <w:tr w14:paraId="1E76C0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A3EB2A5">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099AD1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246E8E2">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57BB3C3">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15F3CD7">
            <w:pPr>
              <w:topLinePunct/>
              <w:spacing w:line="440" w:lineRule="exact"/>
              <w:ind w:firstLine="120" w:firstLineChars="50"/>
              <w:jc w:val="center"/>
              <w:rPr>
                <w:rFonts w:hint="eastAsia" w:ascii="仿宋" w:hAnsi="仿宋" w:eastAsia="仿宋" w:cs="仿宋"/>
                <w:color w:val="auto"/>
                <w:sz w:val="24"/>
                <w:szCs w:val="24"/>
                <w:highlight w:val="none"/>
              </w:rPr>
            </w:pPr>
          </w:p>
        </w:tc>
      </w:tr>
      <w:tr w14:paraId="1DCBF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653B049">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BA1308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8BD88E7">
            <w:pPr>
              <w:topLinePunct/>
              <w:spacing w:line="440" w:lineRule="exact"/>
              <w:ind w:firstLine="120" w:firstLineChars="50"/>
              <w:jc w:val="center"/>
              <w:rPr>
                <w:rFonts w:hint="eastAsia" w:ascii="仿宋" w:hAnsi="仿宋" w:eastAsia="仿宋" w:cs="仿宋"/>
                <w:color w:val="auto"/>
                <w:sz w:val="24"/>
                <w:szCs w:val="24"/>
                <w:highlight w:val="none"/>
              </w:rPr>
            </w:pPr>
          </w:p>
        </w:tc>
      </w:tr>
      <w:tr w14:paraId="305761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FAAA3F8">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9BC221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F3773ED">
            <w:pPr>
              <w:topLinePunct/>
              <w:spacing w:line="440" w:lineRule="exact"/>
              <w:ind w:firstLine="120" w:firstLineChars="50"/>
              <w:jc w:val="center"/>
              <w:rPr>
                <w:rFonts w:hint="eastAsia" w:ascii="仿宋" w:hAnsi="仿宋" w:eastAsia="仿宋" w:cs="仿宋"/>
                <w:color w:val="auto"/>
                <w:sz w:val="24"/>
                <w:szCs w:val="24"/>
                <w:highlight w:val="none"/>
              </w:rPr>
            </w:pPr>
          </w:p>
        </w:tc>
      </w:tr>
      <w:tr w14:paraId="0BD59F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A768B6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A665A26">
            <w:pPr>
              <w:topLinePunct/>
              <w:spacing w:line="440" w:lineRule="exact"/>
              <w:jc w:val="center"/>
              <w:rPr>
                <w:rFonts w:hint="eastAsia" w:ascii="仿宋" w:hAnsi="仿宋" w:eastAsia="仿宋" w:cs="仿宋"/>
                <w:color w:val="auto"/>
                <w:sz w:val="24"/>
                <w:szCs w:val="24"/>
                <w:highlight w:val="none"/>
              </w:rPr>
            </w:pPr>
          </w:p>
        </w:tc>
      </w:tr>
      <w:tr w14:paraId="3F7B0F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DDDCCB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2056A6C">
            <w:pPr>
              <w:topLinePunct/>
              <w:spacing w:line="440" w:lineRule="exact"/>
              <w:jc w:val="center"/>
              <w:rPr>
                <w:rFonts w:hint="eastAsia" w:ascii="仿宋" w:hAnsi="仿宋" w:eastAsia="仿宋" w:cs="仿宋"/>
                <w:color w:val="auto"/>
                <w:sz w:val="24"/>
                <w:szCs w:val="24"/>
                <w:highlight w:val="none"/>
              </w:rPr>
            </w:pPr>
          </w:p>
        </w:tc>
      </w:tr>
      <w:tr w14:paraId="0DB180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540EF1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F1A1DA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2897C5D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7D4752E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A2F3F4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43B356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4BFFFED">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9D3540E">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6708710A">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48D7525">
            <w:pPr>
              <w:topLinePunct/>
              <w:spacing w:line="440" w:lineRule="exact"/>
              <w:jc w:val="center"/>
              <w:rPr>
                <w:rFonts w:hint="eastAsia" w:ascii="仿宋" w:hAnsi="仿宋" w:eastAsia="仿宋" w:cs="仿宋"/>
                <w:color w:val="auto"/>
                <w:sz w:val="24"/>
                <w:szCs w:val="24"/>
                <w:highlight w:val="none"/>
              </w:rPr>
            </w:pPr>
          </w:p>
        </w:tc>
      </w:tr>
      <w:tr w14:paraId="39C37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4B9E7F7">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97C9EAA">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184F02F6">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1D13701">
            <w:pPr>
              <w:topLinePunct/>
              <w:spacing w:line="440" w:lineRule="exact"/>
              <w:jc w:val="center"/>
              <w:rPr>
                <w:rFonts w:hint="eastAsia" w:ascii="仿宋" w:hAnsi="仿宋" w:eastAsia="仿宋" w:cs="仿宋"/>
                <w:color w:val="auto"/>
                <w:sz w:val="24"/>
                <w:szCs w:val="24"/>
                <w:highlight w:val="none"/>
              </w:rPr>
            </w:pPr>
          </w:p>
        </w:tc>
      </w:tr>
      <w:tr w14:paraId="7FA742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C77ABE6">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811FF63">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784EE5AE">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DF7B091">
            <w:pPr>
              <w:topLinePunct/>
              <w:spacing w:line="440" w:lineRule="exact"/>
              <w:jc w:val="center"/>
              <w:rPr>
                <w:rFonts w:hint="eastAsia" w:ascii="仿宋" w:hAnsi="仿宋" w:eastAsia="仿宋" w:cs="仿宋"/>
                <w:color w:val="auto"/>
                <w:sz w:val="24"/>
                <w:szCs w:val="24"/>
                <w:highlight w:val="none"/>
              </w:rPr>
            </w:pPr>
          </w:p>
        </w:tc>
      </w:tr>
      <w:tr w14:paraId="571FF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797DBC6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494BF766">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资质证书、安全生产许可证</w:t>
            </w:r>
            <w:r>
              <w:rPr>
                <w:rFonts w:hint="eastAsia" w:ascii="仿宋" w:hAnsi="仿宋" w:eastAsia="仿宋" w:cs="仿宋"/>
                <w:color w:val="auto"/>
                <w:sz w:val="24"/>
                <w:szCs w:val="24"/>
                <w:highlight w:val="none"/>
              </w:rPr>
              <w:t>（副本）复印件。</w:t>
            </w:r>
          </w:p>
        </w:tc>
      </w:tr>
    </w:tbl>
    <w:p w14:paraId="181D7274">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4ECABC2">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67329D9A">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71E21CD3">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170AB95F">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6</w:t>
      </w:r>
    </w:p>
    <w:p w14:paraId="21F53E90">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7"/>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544EA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3DD21AF6">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35957001">
            <w:pPr>
              <w:spacing w:line="420" w:lineRule="exact"/>
              <w:jc w:val="both"/>
              <w:rPr>
                <w:rFonts w:hint="eastAsia" w:ascii="仿宋" w:hAnsi="仿宋" w:eastAsia="仿宋" w:cs="仿宋"/>
                <w:color w:val="auto"/>
                <w:sz w:val="28"/>
                <w:szCs w:val="28"/>
                <w:highlight w:val="none"/>
              </w:rPr>
            </w:pPr>
          </w:p>
        </w:tc>
      </w:tr>
      <w:tr w14:paraId="3DFBFE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0C8B03B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工作</w:t>
            </w:r>
            <w:r>
              <w:rPr>
                <w:rFonts w:hint="eastAsia" w:ascii="仿宋" w:hAnsi="仿宋" w:eastAsia="仿宋" w:cs="仿宋"/>
                <w:color w:val="auto"/>
                <w:sz w:val="28"/>
                <w:szCs w:val="28"/>
                <w:highlight w:val="none"/>
              </w:rPr>
              <w:t>内容</w:t>
            </w:r>
          </w:p>
        </w:tc>
        <w:tc>
          <w:tcPr>
            <w:tcW w:w="7879" w:type="dxa"/>
            <w:tcBorders>
              <w:top w:val="single" w:color="auto" w:sz="6" w:space="0"/>
              <w:left w:val="single" w:color="auto" w:sz="6" w:space="0"/>
              <w:bottom w:val="single" w:color="auto" w:sz="6" w:space="0"/>
              <w:right w:val="double" w:color="auto" w:sz="4" w:space="0"/>
            </w:tcBorders>
            <w:vAlign w:val="center"/>
          </w:tcPr>
          <w:p w14:paraId="706C9544">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14:paraId="7D15A5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9F9B7D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0DFB1932">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6242F46A">
            <w:pPr>
              <w:adjustRightInd w:val="0"/>
              <w:snapToGrid w:val="0"/>
              <w:spacing w:line="380" w:lineRule="exact"/>
              <w:jc w:val="both"/>
              <w:rPr>
                <w:rFonts w:hint="eastAsia" w:ascii="仿宋" w:hAnsi="仿宋" w:eastAsia="仿宋" w:cs="仿宋"/>
                <w:color w:val="auto"/>
                <w:sz w:val="28"/>
                <w:szCs w:val="28"/>
                <w:highlight w:val="none"/>
                <w:lang w:val="en-US" w:eastAsia="zh-CN"/>
              </w:rPr>
            </w:pPr>
          </w:p>
          <w:p w14:paraId="316A8AC0">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4AB9E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DED9D9C">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工作</w:t>
            </w:r>
            <w:r>
              <w:rPr>
                <w:rFonts w:hint="eastAsia" w:ascii="仿宋" w:hAnsi="仿宋" w:eastAsia="仿宋" w:cs="仿宋"/>
                <w:color w:val="auto"/>
                <w:sz w:val="28"/>
                <w:szCs w:val="28"/>
                <w:highlight w:val="none"/>
              </w:rPr>
              <w:t>质量</w:t>
            </w:r>
          </w:p>
        </w:tc>
        <w:tc>
          <w:tcPr>
            <w:tcW w:w="7879" w:type="dxa"/>
            <w:tcBorders>
              <w:top w:val="single" w:color="auto" w:sz="6" w:space="0"/>
              <w:left w:val="single" w:color="auto" w:sz="6" w:space="0"/>
              <w:bottom w:val="single" w:color="auto" w:sz="6" w:space="0"/>
              <w:right w:val="double" w:color="auto" w:sz="4" w:space="0"/>
            </w:tcBorders>
            <w:vAlign w:val="center"/>
          </w:tcPr>
          <w:p w14:paraId="092E70EE">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62351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64DBAD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0D15C101">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9DEDA1A">
            <w:pPr>
              <w:spacing w:line="420" w:lineRule="exact"/>
              <w:ind w:firstLine="280" w:firstLineChars="100"/>
              <w:rPr>
                <w:rFonts w:hint="eastAsia" w:ascii="仿宋" w:hAnsi="仿宋" w:eastAsia="仿宋" w:cs="仿宋"/>
                <w:color w:val="auto"/>
                <w:sz w:val="28"/>
                <w:szCs w:val="28"/>
                <w:highlight w:val="none"/>
              </w:rPr>
            </w:pPr>
          </w:p>
        </w:tc>
      </w:tr>
      <w:tr w14:paraId="2687C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32617486">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6656C1D">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元，投标报价不得高于最高投标限价。一般须附报价清单。</w:t>
            </w:r>
          </w:p>
        </w:tc>
      </w:tr>
    </w:tbl>
    <w:p w14:paraId="46543E28">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6B725E89">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25A71979">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89CAF55">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5AD93A8C">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3A7A93FC">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10B1DB01">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14:paraId="561E5EED">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35E63BE0">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673AB705">
      <w:pPr>
        <w:keepNext w:val="0"/>
        <w:keepLines w:val="0"/>
        <w:pageBreakBefore w:val="0"/>
        <w:widowControl/>
        <w:kinsoku/>
        <w:wordWrap/>
        <w:overflowPunct/>
        <w:topLinePunct w:val="0"/>
        <w:autoSpaceDE/>
        <w:autoSpaceDN/>
        <w:bidi w:val="0"/>
        <w:spacing w:line="480" w:lineRule="exact"/>
        <w:rPr>
          <w:rFonts w:hint="eastAsia" w:ascii="宋体" w:hAnsi="宋体" w:cs="宋体"/>
          <w:b/>
          <w:bCs/>
          <w:color w:val="auto"/>
          <w:kern w:val="0"/>
          <w:sz w:val="28"/>
          <w:szCs w:val="28"/>
          <w:highlight w:val="none"/>
          <w:lang w:val="en-US" w:eastAsia="zh-CN"/>
        </w:rPr>
      </w:pPr>
    </w:p>
    <w:p w14:paraId="6D33BCF8">
      <w:pPr>
        <w:keepNext w:val="0"/>
        <w:keepLines w:val="0"/>
        <w:pageBreakBefore w:val="0"/>
        <w:widowControl/>
        <w:kinsoku/>
        <w:wordWrap/>
        <w:overflowPunct/>
        <w:topLinePunct w:val="0"/>
        <w:autoSpaceDE/>
        <w:autoSpaceDN/>
        <w:bidi w:val="0"/>
        <w:spacing w:line="480" w:lineRule="exact"/>
        <w:rPr>
          <w:rFonts w:hint="eastAsia" w:ascii="宋体" w:hAnsi="宋体" w:cs="宋体"/>
          <w:b/>
          <w:bCs/>
          <w:color w:val="auto"/>
          <w:kern w:val="0"/>
          <w:sz w:val="28"/>
          <w:szCs w:val="28"/>
          <w:highlight w:val="none"/>
          <w:lang w:val="en-US" w:eastAsia="zh-CN"/>
        </w:rPr>
      </w:pPr>
    </w:p>
    <w:tbl>
      <w:tblPr>
        <w:tblStyle w:val="17"/>
        <w:tblW w:w="92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80"/>
      </w:tblGrid>
      <w:tr w14:paraId="0445A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80" w:type="dxa"/>
            <w:tcBorders>
              <w:top w:val="nil"/>
              <w:left w:val="nil"/>
              <w:bottom w:val="nil"/>
              <w:right w:val="nil"/>
            </w:tcBorders>
            <w:shd w:val="clear" w:color="auto" w:fill="auto"/>
            <w:noWrap/>
            <w:vAlign w:val="center"/>
          </w:tcPr>
          <w:p w14:paraId="685B3B1C">
            <w:pPr>
              <w:keepNext w:val="0"/>
              <w:keepLines w:val="0"/>
              <w:widowControl/>
              <w:suppressLineNumbers w:val="0"/>
              <w:jc w:val="both"/>
              <w:textAlignment w:val="center"/>
              <w:rPr>
                <w:rFonts w:hint="eastAsia" w:ascii="宋体" w:hAnsi="宋体" w:eastAsia="宋体" w:cs="宋体"/>
                <w:i w:val="0"/>
                <w:iCs w:val="0"/>
                <w:color w:val="000000"/>
                <w:sz w:val="32"/>
                <w:szCs w:val="32"/>
                <w:u w:val="none"/>
              </w:rPr>
            </w:pPr>
          </w:p>
        </w:tc>
      </w:tr>
    </w:tbl>
    <w:p w14:paraId="1A43C1BF">
      <w:pPr>
        <w:spacing w:before="72" w:line="223" w:lineRule="auto"/>
        <w:jc w:val="center"/>
        <w:rPr>
          <w:rFonts w:ascii="宋体" w:hAnsi="宋体" w:eastAsia="宋体" w:cs="宋体"/>
          <w:sz w:val="35"/>
          <w:szCs w:val="35"/>
        </w:rPr>
      </w:pPr>
      <w:r>
        <w:rPr>
          <w:rFonts w:ascii="宋体" w:hAnsi="宋体" w:eastAsia="宋体" w:cs="宋体"/>
          <w:b/>
          <w:bCs/>
          <w:spacing w:val="6"/>
          <w:sz w:val="31"/>
          <w:szCs w:val="31"/>
        </w:rPr>
        <w:t>投标报价</w:t>
      </w:r>
      <w:r>
        <w:rPr>
          <w:rFonts w:hint="eastAsia" w:ascii="宋体" w:hAnsi="宋体" w:cs="宋体"/>
          <w:b/>
          <w:bCs/>
          <w:spacing w:val="6"/>
          <w:sz w:val="31"/>
          <w:szCs w:val="31"/>
          <w:lang w:val="en-US" w:eastAsia="zh-CN"/>
        </w:rPr>
        <w:t>材料</w:t>
      </w:r>
      <w:r>
        <w:rPr>
          <w:rFonts w:ascii="宋体" w:hAnsi="宋体" w:eastAsia="宋体" w:cs="宋体"/>
          <w:b/>
          <w:bCs/>
          <w:spacing w:val="6"/>
          <w:sz w:val="31"/>
          <w:szCs w:val="31"/>
        </w:rPr>
        <w:t>清单</w:t>
      </w:r>
    </w:p>
    <w:p w14:paraId="198F747E">
      <w:pPr>
        <w:pStyle w:val="7"/>
        <w:spacing w:after="0" w:line="240" w:lineRule="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pacing w:val="5"/>
          <w:sz w:val="18"/>
          <w:szCs w:val="18"/>
        </w:rPr>
        <w:t>项目名称：</w:t>
      </w:r>
      <w:r>
        <w:rPr>
          <w:rFonts w:hint="eastAsia" w:asciiTheme="minorEastAsia" w:hAnsiTheme="minorEastAsia" w:eastAsiaTheme="minorEastAsia" w:cstheme="minorEastAsia"/>
          <w:spacing w:val="5"/>
          <w:sz w:val="18"/>
          <w:szCs w:val="18"/>
          <w:lang w:eastAsia="zh-CN"/>
        </w:rPr>
        <w:t>衡阳市2025年国省干线公路大中修工程</w:t>
      </w:r>
      <w:r>
        <w:rPr>
          <w:rFonts w:hint="eastAsia" w:asciiTheme="minorEastAsia" w:hAnsiTheme="minorEastAsia" w:eastAsiaTheme="minorEastAsia" w:cstheme="minorEastAsia"/>
          <w:spacing w:val="5"/>
          <w:sz w:val="18"/>
          <w:szCs w:val="18"/>
        </w:rPr>
        <w:t xml:space="preserve">                             </w:t>
      </w:r>
      <w:r>
        <w:rPr>
          <w:rFonts w:hint="eastAsia" w:asciiTheme="minorEastAsia" w:hAnsiTheme="minorEastAsia" w:eastAsiaTheme="minorEastAsia" w:cstheme="minorEastAsia"/>
          <w:spacing w:val="5"/>
          <w:position w:val="4"/>
          <w:sz w:val="18"/>
          <w:szCs w:val="18"/>
        </w:rPr>
        <w:t>第</w:t>
      </w:r>
      <w:r>
        <w:rPr>
          <w:rFonts w:hint="eastAsia" w:asciiTheme="minorEastAsia" w:hAnsiTheme="minorEastAsia" w:eastAsiaTheme="minorEastAsia" w:cstheme="minorEastAsia"/>
          <w:spacing w:val="-30"/>
          <w:position w:val="4"/>
          <w:sz w:val="18"/>
          <w:szCs w:val="18"/>
          <w:lang w:val="en-US" w:eastAsia="zh-CN"/>
        </w:rPr>
        <w:t>1</w:t>
      </w:r>
      <w:r>
        <w:rPr>
          <w:rFonts w:hint="eastAsia" w:asciiTheme="minorEastAsia" w:hAnsiTheme="minorEastAsia" w:eastAsiaTheme="minorEastAsia" w:cstheme="minorEastAsia"/>
          <w:spacing w:val="5"/>
          <w:position w:val="4"/>
          <w:sz w:val="18"/>
          <w:szCs w:val="18"/>
        </w:rPr>
        <w:t>页，</w:t>
      </w:r>
      <w:r>
        <w:rPr>
          <w:rFonts w:hint="eastAsia" w:asciiTheme="minorEastAsia" w:hAnsiTheme="minorEastAsia" w:eastAsiaTheme="minorEastAsia" w:cstheme="minorEastAsia"/>
          <w:spacing w:val="5"/>
          <w:position w:val="5"/>
          <w:sz w:val="18"/>
          <w:szCs w:val="18"/>
          <w:lang w:eastAsia="zh-CN"/>
        </w:rPr>
        <w:t xml:space="preserve">共 </w:t>
      </w:r>
      <w:r>
        <w:rPr>
          <w:rFonts w:hint="eastAsia" w:asciiTheme="minorEastAsia" w:hAnsiTheme="minorEastAsia" w:eastAsiaTheme="minorEastAsia" w:cstheme="minorEastAsia"/>
          <w:spacing w:val="5"/>
          <w:position w:val="5"/>
          <w:sz w:val="18"/>
          <w:szCs w:val="18"/>
          <w:lang w:val="en-US" w:eastAsia="zh-CN"/>
        </w:rPr>
        <w:t>1</w:t>
      </w:r>
      <w:r>
        <w:rPr>
          <w:rFonts w:hint="eastAsia" w:asciiTheme="minorEastAsia" w:hAnsiTheme="minorEastAsia" w:eastAsiaTheme="minorEastAsia" w:cstheme="minorEastAsia"/>
          <w:spacing w:val="5"/>
          <w:position w:val="5"/>
          <w:sz w:val="18"/>
          <w:szCs w:val="18"/>
          <w:lang w:eastAsia="zh-CN"/>
        </w:rPr>
        <w:t xml:space="preserve"> 页</w:t>
      </w:r>
      <w:r>
        <w:rPr>
          <w:rFonts w:hint="eastAsia" w:asciiTheme="minorEastAsia" w:hAnsiTheme="minorEastAsia" w:eastAsiaTheme="minorEastAsia" w:cstheme="minorEastAsia"/>
          <w:spacing w:val="5"/>
          <w:sz w:val="18"/>
          <w:szCs w:val="18"/>
        </w:rPr>
        <w:t xml:space="preserve">              </w:t>
      </w:r>
    </w:p>
    <w:tbl>
      <w:tblPr>
        <w:tblStyle w:val="30"/>
        <w:tblpPr w:leftFromText="180" w:rightFromText="180" w:vertAnchor="text" w:horzAnchor="page" w:tblpX="1012" w:tblpY="10"/>
        <w:tblOverlap w:val="never"/>
        <w:tblW w:w="9977"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02"/>
        <w:gridCol w:w="2083"/>
        <w:gridCol w:w="480"/>
        <w:gridCol w:w="854"/>
        <w:gridCol w:w="1005"/>
        <w:gridCol w:w="585"/>
        <w:gridCol w:w="855"/>
        <w:gridCol w:w="825"/>
        <w:gridCol w:w="2088"/>
      </w:tblGrid>
      <w:tr w14:paraId="4EB78E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trPr>
        <w:tc>
          <w:tcPr>
            <w:tcW w:w="1202" w:type="dxa"/>
            <w:tcBorders>
              <w:top w:val="single" w:color="000000" w:sz="14" w:space="0"/>
              <w:left w:val="single" w:color="000000" w:sz="14" w:space="0"/>
            </w:tcBorders>
            <w:vAlign w:val="center"/>
          </w:tcPr>
          <w:p w14:paraId="4BC1B94A">
            <w:pPr>
              <w:keepNext w:val="0"/>
              <w:keepLines w:val="0"/>
              <w:widowControl/>
              <w:suppressLineNumbers w:val="0"/>
              <w:jc w:val="center"/>
              <w:textAlignment w:val="center"/>
              <w:rPr>
                <w:rFonts w:hint="eastAsia" w:asciiTheme="minorEastAsia" w:hAnsiTheme="minorEastAsia" w:eastAsiaTheme="minorEastAsia" w:cstheme="minorEastAsia"/>
                <w:b/>
                <w:bCs/>
                <w:sz w:val="18"/>
                <w:szCs w:val="18"/>
              </w:rPr>
            </w:pPr>
            <w:r>
              <w:rPr>
                <w:rFonts w:hint="eastAsia" w:ascii="宋体" w:hAnsi="宋体" w:eastAsia="宋体" w:cs="宋体"/>
                <w:b/>
                <w:bCs/>
                <w:i w:val="0"/>
                <w:iCs w:val="0"/>
                <w:color w:val="000000"/>
                <w:kern w:val="0"/>
                <w:sz w:val="18"/>
                <w:szCs w:val="18"/>
                <w:u w:val="none"/>
                <w:lang w:val="en-US" w:eastAsia="zh-CN" w:bidi="ar"/>
              </w:rPr>
              <w:t>地点、线路</w:t>
            </w:r>
          </w:p>
        </w:tc>
        <w:tc>
          <w:tcPr>
            <w:tcW w:w="2083" w:type="dxa"/>
            <w:tcBorders>
              <w:top w:val="single" w:color="000000" w:sz="14" w:space="0"/>
            </w:tcBorders>
            <w:vAlign w:val="center"/>
          </w:tcPr>
          <w:p w14:paraId="30F36413">
            <w:pPr>
              <w:keepNext w:val="0"/>
              <w:keepLines w:val="0"/>
              <w:widowControl/>
              <w:suppressLineNumbers w:val="0"/>
              <w:jc w:val="center"/>
              <w:textAlignment w:val="center"/>
              <w:rPr>
                <w:rFonts w:hint="eastAsia" w:asciiTheme="minorEastAsia" w:hAnsiTheme="minorEastAsia" w:eastAsiaTheme="minorEastAsia" w:cstheme="minorEastAsia"/>
                <w:b/>
                <w:bCs/>
                <w:sz w:val="18"/>
                <w:szCs w:val="18"/>
              </w:rPr>
            </w:pPr>
            <w:r>
              <w:rPr>
                <w:rFonts w:hint="eastAsia" w:ascii="宋体" w:hAnsi="宋体" w:eastAsia="宋体" w:cs="宋体"/>
                <w:b/>
                <w:bCs/>
                <w:i w:val="0"/>
                <w:iCs w:val="0"/>
                <w:color w:val="000000"/>
                <w:kern w:val="0"/>
                <w:sz w:val="18"/>
                <w:szCs w:val="18"/>
                <w:u w:val="none"/>
                <w:lang w:val="en-US" w:eastAsia="zh-CN" w:bidi="ar"/>
              </w:rPr>
              <w:t>材料名称</w:t>
            </w:r>
          </w:p>
        </w:tc>
        <w:tc>
          <w:tcPr>
            <w:tcW w:w="480" w:type="dxa"/>
            <w:tcBorders>
              <w:top w:val="single" w:color="000000" w:sz="14" w:space="0"/>
            </w:tcBorders>
            <w:vAlign w:val="top"/>
          </w:tcPr>
          <w:p w14:paraId="669D53C5">
            <w:pPr>
              <w:pStyle w:val="31"/>
              <w:spacing w:before="248" w:line="242" w:lineRule="auto"/>
              <w:ind w:left="130" w:right="120" w:firstLine="1"/>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3"/>
                <w:sz w:val="18"/>
                <w:szCs w:val="18"/>
              </w:rPr>
              <w:t>单</w:t>
            </w:r>
            <w:r>
              <w:rPr>
                <w:rFonts w:hint="eastAsia" w:asciiTheme="minorEastAsia" w:hAnsiTheme="minorEastAsia" w:eastAsiaTheme="minorEastAsia" w:cstheme="minorEastAsia"/>
                <w:b/>
                <w:bCs/>
                <w:spacing w:val="-1"/>
                <w:sz w:val="18"/>
                <w:szCs w:val="18"/>
              </w:rPr>
              <w:t>位</w:t>
            </w:r>
          </w:p>
        </w:tc>
        <w:tc>
          <w:tcPr>
            <w:tcW w:w="854" w:type="dxa"/>
            <w:tcBorders>
              <w:top w:val="single" w:color="000000" w:sz="14" w:space="0"/>
            </w:tcBorders>
            <w:vAlign w:val="top"/>
          </w:tcPr>
          <w:p w14:paraId="378E79C0">
            <w:pPr>
              <w:spacing w:line="309" w:lineRule="auto"/>
              <w:rPr>
                <w:rFonts w:hint="eastAsia" w:asciiTheme="minorEastAsia" w:hAnsiTheme="minorEastAsia" w:eastAsiaTheme="minorEastAsia" w:cstheme="minorEastAsia"/>
                <w:sz w:val="18"/>
                <w:szCs w:val="18"/>
              </w:rPr>
            </w:pPr>
          </w:p>
          <w:p w14:paraId="1EA01E2D">
            <w:pPr>
              <w:pStyle w:val="31"/>
              <w:spacing w:before="62" w:line="228"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3"/>
                <w:sz w:val="18"/>
                <w:szCs w:val="18"/>
              </w:rPr>
              <w:t>数量</w:t>
            </w:r>
          </w:p>
        </w:tc>
        <w:tc>
          <w:tcPr>
            <w:tcW w:w="1005" w:type="dxa"/>
            <w:tcBorders>
              <w:top w:val="single" w:color="000000" w:sz="14" w:space="0"/>
            </w:tcBorders>
            <w:vAlign w:val="top"/>
          </w:tcPr>
          <w:p w14:paraId="3EA640E8">
            <w:pPr>
              <w:pStyle w:val="31"/>
              <w:spacing w:before="126" w:line="229" w:lineRule="auto"/>
              <w:ind w:left="92"/>
              <w:jc w:val="center"/>
              <w:rPr>
                <w:rFonts w:hint="eastAsia" w:asciiTheme="minorEastAsia" w:hAnsiTheme="minorEastAsia" w:eastAsiaTheme="minorEastAsia" w:cstheme="minorEastAsia"/>
                <w:b/>
                <w:bCs/>
                <w:spacing w:val="-1"/>
                <w:sz w:val="18"/>
                <w:szCs w:val="18"/>
              </w:rPr>
            </w:pPr>
            <w:r>
              <w:rPr>
                <w:rFonts w:hint="eastAsia" w:asciiTheme="minorEastAsia" w:hAnsiTheme="minorEastAsia" w:eastAsiaTheme="minorEastAsia" w:cstheme="minorEastAsia"/>
                <w:b/>
                <w:bCs/>
                <w:spacing w:val="7"/>
                <w:sz w:val="18"/>
                <w:szCs w:val="18"/>
              </w:rPr>
              <w:t>不含</w:t>
            </w:r>
            <w:r>
              <w:rPr>
                <w:rFonts w:hint="eastAsia" w:asciiTheme="minorEastAsia" w:hAnsiTheme="minorEastAsia" w:eastAsiaTheme="minorEastAsia" w:cstheme="minorEastAsia"/>
                <w:b/>
                <w:bCs/>
                <w:spacing w:val="-1"/>
                <w:sz w:val="18"/>
                <w:szCs w:val="18"/>
              </w:rPr>
              <w:t>税</w:t>
            </w:r>
          </w:p>
          <w:p w14:paraId="70F7EA70">
            <w:pPr>
              <w:pStyle w:val="31"/>
              <w:spacing w:before="126" w:line="229" w:lineRule="auto"/>
              <w:ind w:left="92"/>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b/>
                <w:bCs/>
                <w:spacing w:val="-1"/>
                <w:sz w:val="18"/>
                <w:szCs w:val="18"/>
                <w:lang w:val="en-US" w:eastAsia="zh-CN"/>
              </w:rPr>
              <w:t>单价</w:t>
            </w:r>
          </w:p>
        </w:tc>
        <w:tc>
          <w:tcPr>
            <w:tcW w:w="585" w:type="dxa"/>
            <w:tcBorders>
              <w:top w:val="single" w:color="000000" w:sz="14" w:space="0"/>
            </w:tcBorders>
            <w:vAlign w:val="top"/>
          </w:tcPr>
          <w:p w14:paraId="27FD6CAD">
            <w:pPr>
              <w:pStyle w:val="31"/>
              <w:spacing w:before="249" w:line="241" w:lineRule="auto"/>
              <w:ind w:left="130" w:right="104" w:hanging="2"/>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z w:val="18"/>
                <w:szCs w:val="18"/>
              </w:rPr>
              <w:t>税</w:t>
            </w:r>
            <w:r>
              <w:rPr>
                <w:rFonts w:hint="eastAsia" w:asciiTheme="minorEastAsia" w:hAnsiTheme="minorEastAsia" w:eastAsiaTheme="minorEastAsia" w:cstheme="minorEastAsia"/>
                <w:b/>
                <w:bCs/>
                <w:spacing w:val="-3"/>
                <w:sz w:val="18"/>
                <w:szCs w:val="18"/>
              </w:rPr>
              <w:t>率</w:t>
            </w:r>
          </w:p>
        </w:tc>
        <w:tc>
          <w:tcPr>
            <w:tcW w:w="855" w:type="dxa"/>
            <w:tcBorders>
              <w:top w:val="single" w:color="000000" w:sz="14" w:space="0"/>
            </w:tcBorders>
            <w:vAlign w:val="top"/>
          </w:tcPr>
          <w:p w14:paraId="47484996">
            <w:pPr>
              <w:pStyle w:val="31"/>
              <w:spacing w:before="247" w:line="241" w:lineRule="auto"/>
              <w:ind w:left="91" w:right="58"/>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b/>
                <w:bCs/>
                <w:spacing w:val="5"/>
                <w:sz w:val="18"/>
                <w:szCs w:val="18"/>
              </w:rPr>
              <w:t>含税</w:t>
            </w:r>
            <w:r>
              <w:rPr>
                <w:rFonts w:hint="eastAsia" w:asciiTheme="minorEastAsia" w:hAnsiTheme="minorEastAsia" w:eastAsiaTheme="minorEastAsia" w:cstheme="minorEastAsia"/>
                <w:b/>
                <w:bCs/>
                <w:spacing w:val="5"/>
                <w:sz w:val="18"/>
                <w:szCs w:val="18"/>
                <w:lang w:val="en-US" w:eastAsia="zh-CN"/>
              </w:rPr>
              <w:t>单价</w:t>
            </w:r>
          </w:p>
        </w:tc>
        <w:tc>
          <w:tcPr>
            <w:tcW w:w="825" w:type="dxa"/>
            <w:tcBorders>
              <w:top w:val="single" w:color="000000" w:sz="14" w:space="0"/>
            </w:tcBorders>
            <w:vAlign w:val="top"/>
          </w:tcPr>
          <w:p w14:paraId="70325495">
            <w:pPr>
              <w:spacing w:line="309" w:lineRule="auto"/>
              <w:rPr>
                <w:rFonts w:hint="eastAsia" w:asciiTheme="minorEastAsia" w:hAnsiTheme="minorEastAsia" w:eastAsiaTheme="minorEastAsia" w:cstheme="minorEastAsia"/>
                <w:sz w:val="18"/>
                <w:szCs w:val="18"/>
              </w:rPr>
            </w:pPr>
          </w:p>
          <w:p w14:paraId="56F0BC60">
            <w:pPr>
              <w:pStyle w:val="31"/>
              <w:spacing w:before="62" w:line="228" w:lineRule="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7"/>
                <w:sz w:val="18"/>
                <w:szCs w:val="18"/>
              </w:rPr>
              <w:t>含税金额</w:t>
            </w:r>
          </w:p>
        </w:tc>
        <w:tc>
          <w:tcPr>
            <w:tcW w:w="2088" w:type="dxa"/>
            <w:tcBorders>
              <w:top w:val="single" w:color="000000" w:sz="14" w:space="0"/>
              <w:right w:val="single" w:color="000000" w:sz="14" w:space="0"/>
            </w:tcBorders>
            <w:vAlign w:val="top"/>
          </w:tcPr>
          <w:p w14:paraId="545BF463">
            <w:pPr>
              <w:spacing w:line="309" w:lineRule="auto"/>
              <w:rPr>
                <w:rFonts w:hint="eastAsia" w:asciiTheme="minorEastAsia" w:hAnsiTheme="minorEastAsia" w:eastAsiaTheme="minorEastAsia" w:cstheme="minorEastAsia"/>
                <w:sz w:val="18"/>
                <w:szCs w:val="18"/>
              </w:rPr>
            </w:pPr>
          </w:p>
          <w:p w14:paraId="04AEF134">
            <w:pPr>
              <w:pStyle w:val="31"/>
              <w:spacing w:before="62" w:line="230" w:lineRule="auto"/>
              <w:ind w:left="544"/>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2"/>
                <w:sz w:val="18"/>
                <w:szCs w:val="18"/>
              </w:rPr>
              <w:t>备</w:t>
            </w:r>
            <w:r>
              <w:rPr>
                <w:rFonts w:hint="eastAsia" w:asciiTheme="minorEastAsia" w:hAnsiTheme="minorEastAsia" w:eastAsiaTheme="minorEastAsia" w:cstheme="minorEastAsia"/>
                <w:spacing w:val="13"/>
                <w:sz w:val="18"/>
                <w:szCs w:val="18"/>
              </w:rPr>
              <w:t xml:space="preserve">  </w:t>
            </w:r>
            <w:r>
              <w:rPr>
                <w:rFonts w:hint="eastAsia" w:asciiTheme="minorEastAsia" w:hAnsiTheme="minorEastAsia" w:eastAsiaTheme="minorEastAsia" w:cstheme="minorEastAsia"/>
                <w:b/>
                <w:bCs/>
                <w:spacing w:val="-2"/>
                <w:sz w:val="18"/>
                <w:szCs w:val="18"/>
              </w:rPr>
              <w:t>注</w:t>
            </w:r>
          </w:p>
        </w:tc>
      </w:tr>
      <w:tr w14:paraId="5CFA19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1202" w:type="dxa"/>
            <w:tcBorders>
              <w:left w:val="single" w:color="000000" w:sz="14" w:space="0"/>
            </w:tcBorders>
            <w:vAlign w:val="center"/>
          </w:tcPr>
          <w:p w14:paraId="2667F7D3">
            <w:pPr>
              <w:keepNext w:val="0"/>
              <w:keepLines w:val="0"/>
              <w:widowControl/>
              <w:suppressLineNumbers w:val="0"/>
              <w:jc w:val="center"/>
              <w:textAlignment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衡东县</w:t>
            </w:r>
          </w:p>
        </w:tc>
        <w:tc>
          <w:tcPr>
            <w:tcW w:w="2083" w:type="dxa"/>
            <w:vAlign w:val="center"/>
          </w:tcPr>
          <w:p w14:paraId="55E09E7C">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碎石 （含运费、含税3%)</w:t>
            </w:r>
          </w:p>
        </w:tc>
        <w:tc>
          <w:tcPr>
            <w:tcW w:w="480" w:type="dxa"/>
            <w:vAlign w:val="center"/>
          </w:tcPr>
          <w:p w14:paraId="2430807E">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cs="宋体"/>
                <w:i w:val="0"/>
                <w:iCs w:val="0"/>
                <w:color w:val="000000"/>
                <w:kern w:val="0"/>
                <w:sz w:val="18"/>
                <w:szCs w:val="18"/>
                <w:u w:val="none"/>
                <w:lang w:val="en-US" w:eastAsia="zh-CN" w:bidi="ar"/>
              </w:rPr>
              <w:t>t</w:t>
            </w:r>
          </w:p>
        </w:tc>
        <w:tc>
          <w:tcPr>
            <w:tcW w:w="854" w:type="dxa"/>
            <w:vAlign w:val="center"/>
          </w:tcPr>
          <w:p w14:paraId="1C2AC5C7">
            <w:pPr>
              <w:keepNext w:val="0"/>
              <w:keepLines w:val="0"/>
              <w:widowControl/>
              <w:suppressLineNumbers w:val="0"/>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1800</w:t>
            </w:r>
          </w:p>
        </w:tc>
        <w:tc>
          <w:tcPr>
            <w:tcW w:w="1005" w:type="dxa"/>
            <w:vAlign w:val="center"/>
          </w:tcPr>
          <w:p w14:paraId="3973BDF1">
            <w:pPr>
              <w:jc w:val="center"/>
              <w:rPr>
                <w:rFonts w:hint="eastAsia" w:asciiTheme="minorEastAsia" w:hAnsiTheme="minorEastAsia" w:eastAsiaTheme="minorEastAsia" w:cstheme="minorEastAsia"/>
                <w:sz w:val="18"/>
                <w:szCs w:val="18"/>
              </w:rPr>
            </w:pPr>
          </w:p>
        </w:tc>
        <w:tc>
          <w:tcPr>
            <w:tcW w:w="585" w:type="dxa"/>
            <w:vAlign w:val="center"/>
          </w:tcPr>
          <w:p w14:paraId="607CE08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3</w:t>
            </w:r>
            <w:r>
              <w:rPr>
                <w:rFonts w:hint="eastAsia" w:asciiTheme="minorEastAsia" w:hAnsiTheme="minorEastAsia" w:eastAsiaTheme="minorEastAsia" w:cstheme="minorEastAsia"/>
                <w:sz w:val="18"/>
                <w:szCs w:val="18"/>
              </w:rPr>
              <w:t>%</w:t>
            </w:r>
          </w:p>
        </w:tc>
        <w:tc>
          <w:tcPr>
            <w:tcW w:w="855" w:type="dxa"/>
            <w:vAlign w:val="top"/>
          </w:tcPr>
          <w:p w14:paraId="0F17FDB8">
            <w:pPr>
              <w:rPr>
                <w:rFonts w:hint="eastAsia" w:asciiTheme="minorEastAsia" w:hAnsiTheme="minorEastAsia" w:eastAsiaTheme="minorEastAsia" w:cstheme="minorEastAsia"/>
                <w:sz w:val="18"/>
                <w:szCs w:val="18"/>
              </w:rPr>
            </w:pPr>
          </w:p>
        </w:tc>
        <w:tc>
          <w:tcPr>
            <w:tcW w:w="825" w:type="dxa"/>
            <w:vAlign w:val="center"/>
          </w:tcPr>
          <w:p w14:paraId="1D3DBD19">
            <w:pPr>
              <w:jc w:val="left"/>
              <w:rPr>
                <w:rFonts w:hint="eastAsia" w:asciiTheme="minorEastAsia" w:hAnsiTheme="minorEastAsia" w:eastAsiaTheme="minorEastAsia" w:cstheme="minorEastAsia"/>
                <w:sz w:val="18"/>
                <w:szCs w:val="18"/>
              </w:rPr>
            </w:pPr>
          </w:p>
        </w:tc>
        <w:tc>
          <w:tcPr>
            <w:tcW w:w="2088" w:type="dxa"/>
            <w:tcBorders>
              <w:right w:val="single" w:color="000000" w:sz="14" w:space="0"/>
            </w:tcBorders>
            <w:vAlign w:val="center"/>
          </w:tcPr>
          <w:p w14:paraId="7852F6ED">
            <w:pPr>
              <w:jc w:val="left"/>
              <w:rPr>
                <w:rFonts w:hint="default"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碎石材料、运费、装卸等一切费用</w:t>
            </w:r>
          </w:p>
        </w:tc>
      </w:tr>
      <w:tr w14:paraId="528A5F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02" w:type="dxa"/>
            <w:tcBorders>
              <w:left w:val="single" w:color="000000" w:sz="14" w:space="0"/>
            </w:tcBorders>
            <w:vAlign w:val="center"/>
          </w:tcPr>
          <w:p w14:paraId="31DDE6D1">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衡山县</w:t>
            </w:r>
          </w:p>
        </w:tc>
        <w:tc>
          <w:tcPr>
            <w:tcW w:w="2083" w:type="dxa"/>
            <w:shd w:val="clear" w:color="auto" w:fill="auto"/>
            <w:vAlign w:val="center"/>
          </w:tcPr>
          <w:p w14:paraId="67F80DD9">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碎石 （含运费、含税3%)</w:t>
            </w:r>
          </w:p>
        </w:tc>
        <w:tc>
          <w:tcPr>
            <w:tcW w:w="480" w:type="dxa"/>
            <w:shd w:val="clear" w:color="auto" w:fill="auto"/>
            <w:vAlign w:val="center"/>
          </w:tcPr>
          <w:p w14:paraId="0F231E43">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t</w:t>
            </w:r>
          </w:p>
        </w:tc>
        <w:tc>
          <w:tcPr>
            <w:tcW w:w="854" w:type="dxa"/>
            <w:shd w:val="clear" w:color="auto" w:fill="auto"/>
            <w:vAlign w:val="center"/>
          </w:tcPr>
          <w:p w14:paraId="57D6A707">
            <w:pPr>
              <w:keepNext w:val="0"/>
              <w:keepLines w:val="0"/>
              <w:widowControl/>
              <w:suppressLineNumbers w:val="0"/>
              <w:jc w:val="center"/>
              <w:textAlignment w:val="center"/>
              <w:rPr>
                <w:rFonts w:hint="default"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lang w:val="en-US" w:eastAsia="zh-CN"/>
              </w:rPr>
              <w:t>4400</w:t>
            </w:r>
          </w:p>
        </w:tc>
        <w:tc>
          <w:tcPr>
            <w:tcW w:w="1005" w:type="dxa"/>
            <w:shd w:val="clear" w:color="auto" w:fill="auto"/>
            <w:vAlign w:val="center"/>
          </w:tcPr>
          <w:p w14:paraId="1B105D7B">
            <w:pPr>
              <w:jc w:val="center"/>
              <w:rPr>
                <w:rFonts w:hint="eastAsia" w:asciiTheme="minorEastAsia" w:hAnsiTheme="minorEastAsia" w:eastAsiaTheme="minorEastAsia" w:cstheme="minorEastAsia"/>
                <w:kern w:val="2"/>
                <w:sz w:val="18"/>
                <w:szCs w:val="18"/>
                <w:lang w:val="en-US" w:eastAsia="zh-CN" w:bidi="ar-SA"/>
              </w:rPr>
            </w:pPr>
          </w:p>
        </w:tc>
        <w:tc>
          <w:tcPr>
            <w:tcW w:w="585" w:type="dxa"/>
            <w:shd w:val="clear" w:color="auto" w:fill="auto"/>
            <w:vAlign w:val="center"/>
          </w:tcPr>
          <w:p w14:paraId="55BBB950">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lang w:val="en-US" w:eastAsia="zh-CN"/>
              </w:rPr>
              <w:t>3</w:t>
            </w:r>
            <w:r>
              <w:rPr>
                <w:rFonts w:hint="eastAsia" w:asciiTheme="minorEastAsia" w:hAnsiTheme="minorEastAsia" w:eastAsiaTheme="minorEastAsia" w:cstheme="minorEastAsia"/>
                <w:sz w:val="18"/>
                <w:szCs w:val="18"/>
              </w:rPr>
              <w:t>%</w:t>
            </w:r>
          </w:p>
        </w:tc>
        <w:tc>
          <w:tcPr>
            <w:tcW w:w="855" w:type="dxa"/>
            <w:shd w:val="clear" w:color="auto" w:fill="auto"/>
            <w:vAlign w:val="top"/>
          </w:tcPr>
          <w:p w14:paraId="1EF26B90">
            <w:pPr>
              <w:rPr>
                <w:rFonts w:hint="eastAsia" w:asciiTheme="minorEastAsia" w:hAnsiTheme="minorEastAsia" w:eastAsiaTheme="minorEastAsia" w:cstheme="minorEastAsia"/>
                <w:kern w:val="2"/>
                <w:sz w:val="18"/>
                <w:szCs w:val="18"/>
                <w:lang w:val="en-US" w:eastAsia="zh-CN" w:bidi="ar-SA"/>
              </w:rPr>
            </w:pPr>
          </w:p>
        </w:tc>
        <w:tc>
          <w:tcPr>
            <w:tcW w:w="825" w:type="dxa"/>
            <w:shd w:val="clear" w:color="auto" w:fill="auto"/>
            <w:vAlign w:val="center"/>
          </w:tcPr>
          <w:p w14:paraId="044956DF">
            <w:pPr>
              <w:jc w:val="left"/>
              <w:rPr>
                <w:rFonts w:hint="eastAsia" w:asciiTheme="minorEastAsia" w:hAnsiTheme="minorEastAsia" w:eastAsiaTheme="minorEastAsia" w:cstheme="minorEastAsia"/>
                <w:kern w:val="2"/>
                <w:sz w:val="18"/>
                <w:szCs w:val="18"/>
                <w:lang w:val="en-US" w:eastAsia="zh-CN" w:bidi="ar-SA"/>
              </w:rPr>
            </w:pPr>
          </w:p>
        </w:tc>
        <w:tc>
          <w:tcPr>
            <w:tcW w:w="2088" w:type="dxa"/>
            <w:tcBorders>
              <w:right w:val="single" w:color="000000" w:sz="14" w:space="0"/>
            </w:tcBorders>
            <w:shd w:val="clear" w:color="auto" w:fill="auto"/>
            <w:vAlign w:val="center"/>
          </w:tcPr>
          <w:p w14:paraId="6D5D9CFC">
            <w:pPr>
              <w:jc w:val="left"/>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碎石材料、运费、装卸等一切费用</w:t>
            </w:r>
          </w:p>
        </w:tc>
      </w:tr>
      <w:tr w14:paraId="24C226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02" w:type="dxa"/>
            <w:tcBorders>
              <w:left w:val="single" w:color="000000" w:sz="14" w:space="0"/>
            </w:tcBorders>
            <w:vAlign w:val="center"/>
          </w:tcPr>
          <w:p w14:paraId="37E83E54">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2083" w:type="dxa"/>
            <w:vAlign w:val="center"/>
          </w:tcPr>
          <w:p w14:paraId="3A57A6B0">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480" w:type="dxa"/>
            <w:vAlign w:val="center"/>
          </w:tcPr>
          <w:p w14:paraId="628EDF74">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854" w:type="dxa"/>
            <w:vAlign w:val="center"/>
          </w:tcPr>
          <w:p w14:paraId="354A24CD">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1005" w:type="dxa"/>
            <w:vAlign w:val="top"/>
          </w:tcPr>
          <w:p w14:paraId="0DFC5257">
            <w:pPr>
              <w:rPr>
                <w:rFonts w:hint="eastAsia" w:asciiTheme="minorEastAsia" w:hAnsiTheme="minorEastAsia" w:eastAsiaTheme="minorEastAsia" w:cstheme="minorEastAsia"/>
                <w:sz w:val="18"/>
                <w:szCs w:val="18"/>
              </w:rPr>
            </w:pPr>
          </w:p>
        </w:tc>
        <w:tc>
          <w:tcPr>
            <w:tcW w:w="585" w:type="dxa"/>
            <w:shd w:val="clear" w:color="auto" w:fill="auto"/>
            <w:vAlign w:val="center"/>
          </w:tcPr>
          <w:p w14:paraId="65D85B77">
            <w:pPr>
              <w:jc w:val="center"/>
              <w:rPr>
                <w:rFonts w:hint="eastAsia" w:asciiTheme="minorEastAsia" w:hAnsiTheme="minorEastAsia" w:eastAsiaTheme="minorEastAsia" w:cstheme="minorEastAsia"/>
                <w:kern w:val="2"/>
                <w:sz w:val="18"/>
                <w:szCs w:val="18"/>
                <w:lang w:val="en-US" w:eastAsia="zh-CN" w:bidi="ar-SA"/>
              </w:rPr>
            </w:pPr>
          </w:p>
        </w:tc>
        <w:tc>
          <w:tcPr>
            <w:tcW w:w="855" w:type="dxa"/>
            <w:vAlign w:val="top"/>
          </w:tcPr>
          <w:p w14:paraId="60C46AB3">
            <w:pPr>
              <w:rPr>
                <w:rFonts w:hint="eastAsia" w:asciiTheme="minorEastAsia" w:hAnsiTheme="minorEastAsia" w:eastAsiaTheme="minorEastAsia" w:cstheme="minorEastAsia"/>
                <w:sz w:val="18"/>
                <w:szCs w:val="18"/>
              </w:rPr>
            </w:pPr>
          </w:p>
        </w:tc>
        <w:tc>
          <w:tcPr>
            <w:tcW w:w="825" w:type="dxa"/>
            <w:vAlign w:val="top"/>
          </w:tcPr>
          <w:p w14:paraId="7E703F65">
            <w:pPr>
              <w:rPr>
                <w:rFonts w:hint="eastAsia" w:asciiTheme="minorEastAsia" w:hAnsiTheme="minorEastAsia" w:eastAsiaTheme="minorEastAsia" w:cstheme="minorEastAsia"/>
                <w:sz w:val="18"/>
                <w:szCs w:val="18"/>
              </w:rPr>
            </w:pPr>
          </w:p>
        </w:tc>
        <w:tc>
          <w:tcPr>
            <w:tcW w:w="2088" w:type="dxa"/>
            <w:tcBorders>
              <w:right w:val="single" w:color="000000" w:sz="14" w:space="0"/>
            </w:tcBorders>
            <w:vAlign w:val="center"/>
          </w:tcPr>
          <w:p w14:paraId="5F29A598">
            <w:pPr>
              <w:jc w:val="left"/>
              <w:rPr>
                <w:rFonts w:hint="eastAsia" w:asciiTheme="minorEastAsia" w:hAnsiTheme="minorEastAsia" w:eastAsiaTheme="minorEastAsia" w:cstheme="minorEastAsia"/>
                <w:sz w:val="18"/>
                <w:szCs w:val="18"/>
              </w:rPr>
            </w:pPr>
          </w:p>
        </w:tc>
      </w:tr>
      <w:tr w14:paraId="75F05D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02" w:type="dxa"/>
            <w:tcBorders>
              <w:left w:val="single" w:color="000000" w:sz="14" w:space="0"/>
            </w:tcBorders>
            <w:vAlign w:val="center"/>
          </w:tcPr>
          <w:p w14:paraId="48CBEE86">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2083" w:type="dxa"/>
            <w:vAlign w:val="center"/>
          </w:tcPr>
          <w:p w14:paraId="5A4C87DA">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480" w:type="dxa"/>
            <w:vAlign w:val="center"/>
          </w:tcPr>
          <w:p w14:paraId="13420C4C">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854" w:type="dxa"/>
            <w:vAlign w:val="center"/>
          </w:tcPr>
          <w:p w14:paraId="33B744FB">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1005" w:type="dxa"/>
            <w:vAlign w:val="top"/>
          </w:tcPr>
          <w:p w14:paraId="10B3B9BE">
            <w:pPr>
              <w:pStyle w:val="31"/>
              <w:spacing w:before="169" w:line="255" w:lineRule="exact"/>
              <w:ind w:left="297"/>
              <w:rPr>
                <w:rFonts w:hint="eastAsia" w:asciiTheme="minorEastAsia" w:hAnsiTheme="minorEastAsia" w:eastAsiaTheme="minorEastAsia" w:cstheme="minorEastAsia"/>
                <w:sz w:val="18"/>
                <w:szCs w:val="18"/>
              </w:rPr>
            </w:pPr>
          </w:p>
        </w:tc>
        <w:tc>
          <w:tcPr>
            <w:tcW w:w="585" w:type="dxa"/>
            <w:shd w:val="clear" w:color="auto" w:fill="auto"/>
            <w:vAlign w:val="center"/>
          </w:tcPr>
          <w:p w14:paraId="5E77B2B2">
            <w:pPr>
              <w:jc w:val="center"/>
              <w:rPr>
                <w:rFonts w:hint="eastAsia" w:asciiTheme="minorEastAsia" w:hAnsiTheme="minorEastAsia" w:eastAsiaTheme="minorEastAsia" w:cstheme="minorEastAsia"/>
                <w:kern w:val="2"/>
                <w:sz w:val="18"/>
                <w:szCs w:val="18"/>
                <w:lang w:val="en-US" w:eastAsia="zh-CN" w:bidi="ar-SA"/>
              </w:rPr>
            </w:pPr>
          </w:p>
        </w:tc>
        <w:tc>
          <w:tcPr>
            <w:tcW w:w="855" w:type="dxa"/>
            <w:vAlign w:val="top"/>
          </w:tcPr>
          <w:p w14:paraId="20836CB0">
            <w:pPr>
              <w:pStyle w:val="31"/>
              <w:spacing w:before="169" w:line="255" w:lineRule="exact"/>
              <w:ind w:left="296"/>
              <w:rPr>
                <w:rFonts w:hint="eastAsia" w:asciiTheme="minorEastAsia" w:hAnsiTheme="minorEastAsia" w:eastAsiaTheme="minorEastAsia" w:cstheme="minorEastAsia"/>
                <w:sz w:val="18"/>
                <w:szCs w:val="18"/>
              </w:rPr>
            </w:pPr>
          </w:p>
        </w:tc>
        <w:tc>
          <w:tcPr>
            <w:tcW w:w="825" w:type="dxa"/>
            <w:vAlign w:val="top"/>
          </w:tcPr>
          <w:p w14:paraId="3419863C">
            <w:pPr>
              <w:pStyle w:val="31"/>
              <w:spacing w:before="169" w:line="255" w:lineRule="exact"/>
              <w:ind w:left="402"/>
              <w:rPr>
                <w:rFonts w:hint="eastAsia" w:asciiTheme="minorEastAsia" w:hAnsiTheme="minorEastAsia" w:eastAsiaTheme="minorEastAsia" w:cstheme="minorEastAsia"/>
                <w:sz w:val="18"/>
                <w:szCs w:val="18"/>
              </w:rPr>
            </w:pPr>
          </w:p>
        </w:tc>
        <w:tc>
          <w:tcPr>
            <w:tcW w:w="2088" w:type="dxa"/>
            <w:tcBorders>
              <w:right w:val="single" w:color="000000" w:sz="14" w:space="0"/>
            </w:tcBorders>
            <w:vAlign w:val="center"/>
          </w:tcPr>
          <w:p w14:paraId="31E36A67">
            <w:pPr>
              <w:jc w:val="left"/>
              <w:rPr>
                <w:rFonts w:hint="eastAsia" w:asciiTheme="minorEastAsia" w:hAnsiTheme="minorEastAsia" w:eastAsiaTheme="minorEastAsia" w:cstheme="minorEastAsia"/>
                <w:sz w:val="18"/>
                <w:szCs w:val="18"/>
              </w:rPr>
            </w:pPr>
          </w:p>
        </w:tc>
      </w:tr>
      <w:tr w14:paraId="5C3FEC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02" w:type="dxa"/>
            <w:tcBorders>
              <w:left w:val="single" w:color="000000" w:sz="14" w:space="0"/>
            </w:tcBorders>
            <w:vAlign w:val="center"/>
          </w:tcPr>
          <w:p w14:paraId="35B0BEE2">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2083" w:type="dxa"/>
            <w:vAlign w:val="center"/>
          </w:tcPr>
          <w:p w14:paraId="29A7F69A">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480" w:type="dxa"/>
            <w:vAlign w:val="center"/>
          </w:tcPr>
          <w:p w14:paraId="1694D262">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854" w:type="dxa"/>
            <w:vAlign w:val="center"/>
          </w:tcPr>
          <w:p w14:paraId="6C189575">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1005" w:type="dxa"/>
            <w:vAlign w:val="top"/>
          </w:tcPr>
          <w:p w14:paraId="7E237455">
            <w:pPr>
              <w:rPr>
                <w:rFonts w:hint="eastAsia" w:asciiTheme="minorEastAsia" w:hAnsiTheme="minorEastAsia" w:eastAsiaTheme="minorEastAsia" w:cstheme="minorEastAsia"/>
                <w:sz w:val="18"/>
                <w:szCs w:val="18"/>
              </w:rPr>
            </w:pPr>
          </w:p>
        </w:tc>
        <w:tc>
          <w:tcPr>
            <w:tcW w:w="585" w:type="dxa"/>
            <w:shd w:val="clear" w:color="auto" w:fill="auto"/>
            <w:vAlign w:val="center"/>
          </w:tcPr>
          <w:p w14:paraId="03D9F831">
            <w:pPr>
              <w:jc w:val="center"/>
              <w:rPr>
                <w:rFonts w:hint="eastAsia" w:asciiTheme="minorEastAsia" w:hAnsiTheme="minorEastAsia" w:eastAsiaTheme="minorEastAsia" w:cstheme="minorEastAsia"/>
                <w:kern w:val="2"/>
                <w:sz w:val="18"/>
                <w:szCs w:val="18"/>
                <w:lang w:val="en-US" w:eastAsia="zh-CN" w:bidi="ar-SA"/>
              </w:rPr>
            </w:pPr>
          </w:p>
        </w:tc>
        <w:tc>
          <w:tcPr>
            <w:tcW w:w="855" w:type="dxa"/>
            <w:vAlign w:val="top"/>
          </w:tcPr>
          <w:p w14:paraId="3484CAEB">
            <w:pPr>
              <w:rPr>
                <w:rFonts w:hint="eastAsia" w:asciiTheme="minorEastAsia" w:hAnsiTheme="minorEastAsia" w:eastAsiaTheme="minorEastAsia" w:cstheme="minorEastAsia"/>
                <w:sz w:val="18"/>
                <w:szCs w:val="18"/>
              </w:rPr>
            </w:pPr>
          </w:p>
        </w:tc>
        <w:tc>
          <w:tcPr>
            <w:tcW w:w="825" w:type="dxa"/>
            <w:vAlign w:val="top"/>
          </w:tcPr>
          <w:p w14:paraId="4BFE7EF1">
            <w:pPr>
              <w:rPr>
                <w:rFonts w:hint="eastAsia" w:asciiTheme="minorEastAsia" w:hAnsiTheme="minorEastAsia" w:eastAsiaTheme="minorEastAsia" w:cstheme="minorEastAsia"/>
                <w:sz w:val="18"/>
                <w:szCs w:val="18"/>
              </w:rPr>
            </w:pPr>
          </w:p>
        </w:tc>
        <w:tc>
          <w:tcPr>
            <w:tcW w:w="2088" w:type="dxa"/>
            <w:tcBorders>
              <w:right w:val="single" w:color="000000" w:sz="14" w:space="0"/>
            </w:tcBorders>
            <w:vAlign w:val="center"/>
          </w:tcPr>
          <w:p w14:paraId="4F970F41">
            <w:pPr>
              <w:jc w:val="left"/>
              <w:rPr>
                <w:rFonts w:hint="eastAsia" w:asciiTheme="minorEastAsia" w:hAnsiTheme="minorEastAsia" w:eastAsiaTheme="minorEastAsia" w:cstheme="minorEastAsia"/>
                <w:sz w:val="18"/>
                <w:szCs w:val="18"/>
              </w:rPr>
            </w:pPr>
          </w:p>
        </w:tc>
      </w:tr>
      <w:tr w14:paraId="31BB00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02" w:type="dxa"/>
            <w:tcBorders>
              <w:left w:val="single" w:color="000000" w:sz="14" w:space="0"/>
            </w:tcBorders>
            <w:shd w:val="clear" w:color="auto" w:fill="auto"/>
            <w:vAlign w:val="center"/>
          </w:tcPr>
          <w:p w14:paraId="2A525A2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2083" w:type="dxa"/>
            <w:vAlign w:val="center"/>
          </w:tcPr>
          <w:p w14:paraId="0F22CCB4">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480" w:type="dxa"/>
            <w:vAlign w:val="center"/>
          </w:tcPr>
          <w:p w14:paraId="2182C4E1">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854" w:type="dxa"/>
            <w:vAlign w:val="center"/>
          </w:tcPr>
          <w:p w14:paraId="2926403C">
            <w:pPr>
              <w:keepNext w:val="0"/>
              <w:keepLines w:val="0"/>
              <w:widowControl/>
              <w:suppressLineNumbers w:val="0"/>
              <w:jc w:val="right"/>
              <w:textAlignment w:val="center"/>
              <w:rPr>
                <w:rFonts w:hint="eastAsia" w:asciiTheme="minorEastAsia" w:hAnsiTheme="minorEastAsia" w:eastAsiaTheme="minorEastAsia" w:cstheme="minorEastAsia"/>
                <w:sz w:val="18"/>
                <w:szCs w:val="18"/>
              </w:rPr>
            </w:pPr>
          </w:p>
        </w:tc>
        <w:tc>
          <w:tcPr>
            <w:tcW w:w="1005" w:type="dxa"/>
            <w:vAlign w:val="top"/>
          </w:tcPr>
          <w:p w14:paraId="5630CE44">
            <w:pPr>
              <w:rPr>
                <w:rFonts w:hint="eastAsia" w:asciiTheme="minorEastAsia" w:hAnsiTheme="minorEastAsia" w:eastAsiaTheme="minorEastAsia" w:cstheme="minorEastAsia"/>
                <w:sz w:val="18"/>
                <w:szCs w:val="18"/>
              </w:rPr>
            </w:pPr>
          </w:p>
        </w:tc>
        <w:tc>
          <w:tcPr>
            <w:tcW w:w="585" w:type="dxa"/>
            <w:shd w:val="clear" w:color="auto" w:fill="auto"/>
            <w:vAlign w:val="center"/>
          </w:tcPr>
          <w:p w14:paraId="6C0842A0">
            <w:pPr>
              <w:jc w:val="center"/>
              <w:rPr>
                <w:rFonts w:hint="eastAsia" w:asciiTheme="minorEastAsia" w:hAnsiTheme="minorEastAsia" w:eastAsiaTheme="minorEastAsia" w:cstheme="minorEastAsia"/>
                <w:kern w:val="2"/>
                <w:sz w:val="18"/>
                <w:szCs w:val="18"/>
                <w:lang w:val="en-US" w:eastAsia="zh-CN" w:bidi="ar-SA"/>
              </w:rPr>
            </w:pPr>
          </w:p>
        </w:tc>
        <w:tc>
          <w:tcPr>
            <w:tcW w:w="855" w:type="dxa"/>
            <w:vAlign w:val="top"/>
          </w:tcPr>
          <w:p w14:paraId="780B5B63">
            <w:pPr>
              <w:rPr>
                <w:rFonts w:hint="eastAsia" w:asciiTheme="minorEastAsia" w:hAnsiTheme="minorEastAsia" w:eastAsiaTheme="minorEastAsia" w:cstheme="minorEastAsia"/>
                <w:sz w:val="18"/>
                <w:szCs w:val="18"/>
              </w:rPr>
            </w:pPr>
          </w:p>
        </w:tc>
        <w:tc>
          <w:tcPr>
            <w:tcW w:w="825" w:type="dxa"/>
            <w:vAlign w:val="top"/>
          </w:tcPr>
          <w:p w14:paraId="5C2ACC1F">
            <w:pPr>
              <w:rPr>
                <w:rFonts w:hint="eastAsia" w:asciiTheme="minorEastAsia" w:hAnsiTheme="minorEastAsia" w:eastAsiaTheme="minorEastAsia" w:cstheme="minorEastAsia"/>
                <w:sz w:val="18"/>
                <w:szCs w:val="18"/>
              </w:rPr>
            </w:pPr>
          </w:p>
        </w:tc>
        <w:tc>
          <w:tcPr>
            <w:tcW w:w="2088" w:type="dxa"/>
            <w:tcBorders>
              <w:right w:val="single" w:color="000000" w:sz="14" w:space="0"/>
            </w:tcBorders>
            <w:vAlign w:val="center"/>
          </w:tcPr>
          <w:p w14:paraId="5620F3BD">
            <w:pPr>
              <w:jc w:val="left"/>
              <w:rPr>
                <w:rFonts w:hint="eastAsia" w:asciiTheme="minorEastAsia" w:hAnsiTheme="minorEastAsia" w:eastAsiaTheme="minorEastAsia" w:cstheme="minorEastAsia"/>
                <w:sz w:val="18"/>
                <w:szCs w:val="18"/>
              </w:rPr>
            </w:pPr>
          </w:p>
        </w:tc>
      </w:tr>
      <w:tr w14:paraId="01F33B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02" w:type="dxa"/>
            <w:tcBorders>
              <w:left w:val="single" w:color="000000" w:sz="14" w:space="0"/>
            </w:tcBorders>
            <w:vAlign w:val="center"/>
          </w:tcPr>
          <w:p w14:paraId="42C106B5">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2083" w:type="dxa"/>
            <w:vAlign w:val="center"/>
          </w:tcPr>
          <w:p w14:paraId="4FCA1789">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480" w:type="dxa"/>
            <w:vAlign w:val="center"/>
          </w:tcPr>
          <w:p w14:paraId="75CFB38F">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p>
        </w:tc>
        <w:tc>
          <w:tcPr>
            <w:tcW w:w="854" w:type="dxa"/>
            <w:vAlign w:val="top"/>
          </w:tcPr>
          <w:p w14:paraId="76337EF0">
            <w:pPr>
              <w:rPr>
                <w:rFonts w:hint="eastAsia" w:asciiTheme="minorEastAsia" w:hAnsiTheme="minorEastAsia" w:eastAsiaTheme="minorEastAsia" w:cstheme="minorEastAsia"/>
                <w:sz w:val="18"/>
                <w:szCs w:val="18"/>
              </w:rPr>
            </w:pPr>
          </w:p>
        </w:tc>
        <w:tc>
          <w:tcPr>
            <w:tcW w:w="1005" w:type="dxa"/>
            <w:vAlign w:val="top"/>
          </w:tcPr>
          <w:p w14:paraId="70A277A0">
            <w:pPr>
              <w:rPr>
                <w:rFonts w:hint="eastAsia" w:asciiTheme="minorEastAsia" w:hAnsiTheme="minorEastAsia" w:eastAsiaTheme="minorEastAsia" w:cstheme="minorEastAsia"/>
                <w:sz w:val="18"/>
                <w:szCs w:val="18"/>
              </w:rPr>
            </w:pPr>
          </w:p>
        </w:tc>
        <w:tc>
          <w:tcPr>
            <w:tcW w:w="585" w:type="dxa"/>
            <w:vAlign w:val="center"/>
          </w:tcPr>
          <w:p w14:paraId="146AB1C2">
            <w:pPr>
              <w:jc w:val="center"/>
              <w:rPr>
                <w:rFonts w:hint="eastAsia" w:asciiTheme="minorEastAsia" w:hAnsiTheme="minorEastAsia" w:eastAsiaTheme="minorEastAsia" w:cstheme="minorEastAsia"/>
                <w:sz w:val="18"/>
                <w:szCs w:val="18"/>
              </w:rPr>
            </w:pPr>
          </w:p>
        </w:tc>
        <w:tc>
          <w:tcPr>
            <w:tcW w:w="855" w:type="dxa"/>
            <w:vAlign w:val="top"/>
          </w:tcPr>
          <w:p w14:paraId="22FF41B5">
            <w:pPr>
              <w:rPr>
                <w:rFonts w:hint="eastAsia" w:asciiTheme="minorEastAsia" w:hAnsiTheme="minorEastAsia" w:eastAsiaTheme="minorEastAsia" w:cstheme="minorEastAsia"/>
                <w:sz w:val="18"/>
                <w:szCs w:val="18"/>
              </w:rPr>
            </w:pPr>
          </w:p>
        </w:tc>
        <w:tc>
          <w:tcPr>
            <w:tcW w:w="825" w:type="dxa"/>
            <w:vAlign w:val="top"/>
          </w:tcPr>
          <w:p w14:paraId="708E00C1">
            <w:pPr>
              <w:rPr>
                <w:rFonts w:hint="eastAsia" w:asciiTheme="minorEastAsia" w:hAnsiTheme="minorEastAsia" w:eastAsiaTheme="minorEastAsia" w:cstheme="minorEastAsia"/>
                <w:sz w:val="18"/>
                <w:szCs w:val="18"/>
              </w:rPr>
            </w:pPr>
          </w:p>
        </w:tc>
        <w:tc>
          <w:tcPr>
            <w:tcW w:w="2088" w:type="dxa"/>
            <w:tcBorders>
              <w:right w:val="single" w:color="000000" w:sz="14" w:space="0"/>
            </w:tcBorders>
            <w:vAlign w:val="center"/>
          </w:tcPr>
          <w:p w14:paraId="08B87390">
            <w:pPr>
              <w:jc w:val="left"/>
              <w:rPr>
                <w:rFonts w:hint="eastAsia" w:asciiTheme="minorEastAsia" w:hAnsiTheme="minorEastAsia" w:eastAsiaTheme="minorEastAsia" w:cstheme="minorEastAsia"/>
                <w:sz w:val="18"/>
                <w:szCs w:val="18"/>
              </w:rPr>
            </w:pPr>
          </w:p>
        </w:tc>
      </w:tr>
      <w:tr w14:paraId="527948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02" w:type="dxa"/>
            <w:tcBorders>
              <w:left w:val="single" w:color="000000" w:sz="14" w:space="0"/>
            </w:tcBorders>
            <w:vAlign w:val="top"/>
          </w:tcPr>
          <w:p w14:paraId="7A861ED3">
            <w:pPr>
              <w:pStyle w:val="31"/>
              <w:spacing w:before="178" w:line="257" w:lineRule="exact"/>
              <w:ind w:left="41"/>
              <w:rPr>
                <w:rFonts w:hint="eastAsia" w:asciiTheme="minorEastAsia" w:hAnsiTheme="minorEastAsia" w:eastAsiaTheme="minorEastAsia" w:cstheme="minorEastAsia"/>
                <w:sz w:val="18"/>
                <w:szCs w:val="18"/>
              </w:rPr>
            </w:pPr>
          </w:p>
        </w:tc>
        <w:tc>
          <w:tcPr>
            <w:tcW w:w="2083" w:type="dxa"/>
            <w:vAlign w:val="top"/>
          </w:tcPr>
          <w:p w14:paraId="6D3E8ACA">
            <w:pPr>
              <w:pStyle w:val="31"/>
              <w:spacing w:before="178" w:line="228" w:lineRule="auto"/>
              <w:ind w:left="22"/>
              <w:rPr>
                <w:rFonts w:hint="eastAsia" w:asciiTheme="minorEastAsia" w:hAnsiTheme="minorEastAsia" w:eastAsiaTheme="minorEastAsia" w:cstheme="minorEastAsia"/>
                <w:sz w:val="18"/>
                <w:szCs w:val="18"/>
              </w:rPr>
            </w:pPr>
          </w:p>
        </w:tc>
        <w:tc>
          <w:tcPr>
            <w:tcW w:w="480" w:type="dxa"/>
            <w:vAlign w:val="top"/>
          </w:tcPr>
          <w:p w14:paraId="15ABB8C7">
            <w:pPr>
              <w:pStyle w:val="31"/>
              <w:spacing w:before="178" w:line="255" w:lineRule="exact"/>
              <w:ind w:left="125"/>
              <w:rPr>
                <w:rFonts w:hint="eastAsia" w:asciiTheme="minorEastAsia" w:hAnsiTheme="minorEastAsia" w:eastAsiaTheme="minorEastAsia" w:cstheme="minorEastAsia"/>
                <w:sz w:val="18"/>
                <w:szCs w:val="18"/>
              </w:rPr>
            </w:pPr>
          </w:p>
        </w:tc>
        <w:tc>
          <w:tcPr>
            <w:tcW w:w="854" w:type="dxa"/>
            <w:vAlign w:val="top"/>
          </w:tcPr>
          <w:p w14:paraId="12EBC279">
            <w:pPr>
              <w:pStyle w:val="31"/>
              <w:spacing w:before="178" w:line="255" w:lineRule="exact"/>
              <w:ind w:left="521"/>
              <w:rPr>
                <w:rFonts w:hint="eastAsia" w:asciiTheme="minorEastAsia" w:hAnsiTheme="minorEastAsia" w:eastAsiaTheme="minorEastAsia" w:cstheme="minorEastAsia"/>
                <w:sz w:val="18"/>
                <w:szCs w:val="18"/>
              </w:rPr>
            </w:pPr>
          </w:p>
        </w:tc>
        <w:tc>
          <w:tcPr>
            <w:tcW w:w="1005" w:type="dxa"/>
            <w:vAlign w:val="top"/>
          </w:tcPr>
          <w:p w14:paraId="7DA6AE44">
            <w:pPr>
              <w:pStyle w:val="31"/>
              <w:spacing w:before="178" w:line="255" w:lineRule="exact"/>
              <w:ind w:left="299"/>
              <w:rPr>
                <w:rFonts w:hint="eastAsia" w:asciiTheme="minorEastAsia" w:hAnsiTheme="minorEastAsia" w:eastAsiaTheme="minorEastAsia" w:cstheme="minorEastAsia"/>
                <w:sz w:val="18"/>
                <w:szCs w:val="18"/>
              </w:rPr>
            </w:pPr>
          </w:p>
        </w:tc>
        <w:tc>
          <w:tcPr>
            <w:tcW w:w="585" w:type="dxa"/>
            <w:vAlign w:val="top"/>
          </w:tcPr>
          <w:p w14:paraId="1EFE9F54">
            <w:pPr>
              <w:pStyle w:val="31"/>
              <w:spacing w:before="178" w:line="255" w:lineRule="exact"/>
              <w:ind w:left="135"/>
              <w:rPr>
                <w:rFonts w:hint="eastAsia" w:asciiTheme="minorEastAsia" w:hAnsiTheme="minorEastAsia" w:eastAsiaTheme="minorEastAsia" w:cstheme="minorEastAsia"/>
                <w:sz w:val="18"/>
                <w:szCs w:val="18"/>
              </w:rPr>
            </w:pPr>
          </w:p>
        </w:tc>
        <w:tc>
          <w:tcPr>
            <w:tcW w:w="855" w:type="dxa"/>
            <w:vAlign w:val="top"/>
          </w:tcPr>
          <w:p w14:paraId="48F58CA3">
            <w:pPr>
              <w:pStyle w:val="31"/>
              <w:spacing w:before="178" w:line="255" w:lineRule="exact"/>
              <w:ind w:left="298"/>
              <w:rPr>
                <w:rFonts w:hint="eastAsia" w:asciiTheme="minorEastAsia" w:hAnsiTheme="minorEastAsia" w:eastAsiaTheme="minorEastAsia" w:cstheme="minorEastAsia"/>
                <w:sz w:val="18"/>
                <w:szCs w:val="18"/>
              </w:rPr>
            </w:pPr>
          </w:p>
        </w:tc>
        <w:tc>
          <w:tcPr>
            <w:tcW w:w="825" w:type="dxa"/>
            <w:vAlign w:val="top"/>
          </w:tcPr>
          <w:p w14:paraId="727B0CEE">
            <w:pPr>
              <w:pStyle w:val="31"/>
              <w:spacing w:before="178" w:line="255" w:lineRule="exact"/>
              <w:ind w:left="352"/>
              <w:rPr>
                <w:rFonts w:hint="eastAsia" w:asciiTheme="minorEastAsia" w:hAnsiTheme="minorEastAsia" w:eastAsiaTheme="minorEastAsia" w:cstheme="minorEastAsia"/>
                <w:sz w:val="18"/>
                <w:szCs w:val="18"/>
              </w:rPr>
            </w:pPr>
          </w:p>
        </w:tc>
        <w:tc>
          <w:tcPr>
            <w:tcW w:w="2088" w:type="dxa"/>
            <w:tcBorders>
              <w:right w:val="single" w:color="000000" w:sz="14" w:space="0"/>
            </w:tcBorders>
            <w:vAlign w:val="top"/>
          </w:tcPr>
          <w:p w14:paraId="518AD529">
            <w:pPr>
              <w:pStyle w:val="31"/>
              <w:spacing w:before="97" w:line="230" w:lineRule="auto"/>
              <w:ind w:left="213" w:right="71" w:hanging="91"/>
              <w:rPr>
                <w:rFonts w:hint="eastAsia" w:asciiTheme="minorEastAsia" w:hAnsiTheme="minorEastAsia" w:eastAsiaTheme="minorEastAsia" w:cstheme="minorEastAsia"/>
                <w:sz w:val="18"/>
                <w:szCs w:val="18"/>
              </w:rPr>
            </w:pPr>
          </w:p>
        </w:tc>
      </w:tr>
      <w:tr w14:paraId="60B8AB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02" w:type="dxa"/>
            <w:tcBorders>
              <w:left w:val="single" w:color="000000" w:sz="14" w:space="0"/>
            </w:tcBorders>
            <w:vAlign w:val="top"/>
          </w:tcPr>
          <w:p w14:paraId="6D6D93E8">
            <w:pPr>
              <w:pStyle w:val="31"/>
              <w:spacing w:before="180" w:line="257" w:lineRule="exact"/>
              <w:ind w:left="41"/>
              <w:rPr>
                <w:rFonts w:hint="eastAsia" w:asciiTheme="minorEastAsia" w:hAnsiTheme="minorEastAsia" w:eastAsiaTheme="minorEastAsia" w:cstheme="minorEastAsia"/>
                <w:sz w:val="18"/>
                <w:szCs w:val="18"/>
              </w:rPr>
            </w:pPr>
          </w:p>
        </w:tc>
        <w:tc>
          <w:tcPr>
            <w:tcW w:w="2083" w:type="dxa"/>
            <w:vAlign w:val="top"/>
          </w:tcPr>
          <w:p w14:paraId="482B62A4">
            <w:pPr>
              <w:pStyle w:val="31"/>
              <w:spacing w:before="57" w:line="213" w:lineRule="auto"/>
              <w:ind w:left="28" w:right="124" w:firstLine="1"/>
              <w:rPr>
                <w:rFonts w:hint="eastAsia" w:asciiTheme="minorEastAsia" w:hAnsiTheme="minorEastAsia" w:eastAsiaTheme="minorEastAsia" w:cstheme="minorEastAsia"/>
                <w:sz w:val="18"/>
                <w:szCs w:val="18"/>
              </w:rPr>
            </w:pPr>
          </w:p>
        </w:tc>
        <w:tc>
          <w:tcPr>
            <w:tcW w:w="480" w:type="dxa"/>
            <w:vAlign w:val="top"/>
          </w:tcPr>
          <w:p w14:paraId="5B2DC1FA">
            <w:pPr>
              <w:rPr>
                <w:rFonts w:hint="eastAsia" w:asciiTheme="minorEastAsia" w:hAnsiTheme="minorEastAsia" w:eastAsiaTheme="minorEastAsia" w:cstheme="minorEastAsia"/>
                <w:sz w:val="18"/>
                <w:szCs w:val="18"/>
              </w:rPr>
            </w:pPr>
          </w:p>
        </w:tc>
        <w:tc>
          <w:tcPr>
            <w:tcW w:w="854" w:type="dxa"/>
            <w:vAlign w:val="top"/>
          </w:tcPr>
          <w:p w14:paraId="26EE997A">
            <w:pPr>
              <w:rPr>
                <w:rFonts w:hint="eastAsia" w:asciiTheme="minorEastAsia" w:hAnsiTheme="minorEastAsia" w:eastAsiaTheme="minorEastAsia" w:cstheme="minorEastAsia"/>
                <w:sz w:val="18"/>
                <w:szCs w:val="18"/>
              </w:rPr>
            </w:pPr>
          </w:p>
        </w:tc>
        <w:tc>
          <w:tcPr>
            <w:tcW w:w="1005" w:type="dxa"/>
            <w:vAlign w:val="top"/>
          </w:tcPr>
          <w:p w14:paraId="34E68E34">
            <w:pPr>
              <w:rPr>
                <w:rFonts w:hint="eastAsia" w:asciiTheme="minorEastAsia" w:hAnsiTheme="minorEastAsia" w:eastAsiaTheme="minorEastAsia" w:cstheme="minorEastAsia"/>
                <w:sz w:val="18"/>
                <w:szCs w:val="18"/>
              </w:rPr>
            </w:pPr>
          </w:p>
        </w:tc>
        <w:tc>
          <w:tcPr>
            <w:tcW w:w="585" w:type="dxa"/>
            <w:vAlign w:val="top"/>
          </w:tcPr>
          <w:p w14:paraId="0A86D6F7">
            <w:pPr>
              <w:rPr>
                <w:rFonts w:hint="eastAsia" w:asciiTheme="minorEastAsia" w:hAnsiTheme="minorEastAsia" w:eastAsiaTheme="minorEastAsia" w:cstheme="minorEastAsia"/>
                <w:sz w:val="18"/>
                <w:szCs w:val="18"/>
              </w:rPr>
            </w:pPr>
          </w:p>
        </w:tc>
        <w:tc>
          <w:tcPr>
            <w:tcW w:w="855" w:type="dxa"/>
            <w:vAlign w:val="top"/>
          </w:tcPr>
          <w:p w14:paraId="257A3D0E">
            <w:pPr>
              <w:rPr>
                <w:rFonts w:hint="eastAsia" w:asciiTheme="minorEastAsia" w:hAnsiTheme="minorEastAsia" w:eastAsiaTheme="minorEastAsia" w:cstheme="minorEastAsia"/>
                <w:sz w:val="18"/>
                <w:szCs w:val="18"/>
              </w:rPr>
            </w:pPr>
          </w:p>
        </w:tc>
        <w:tc>
          <w:tcPr>
            <w:tcW w:w="825" w:type="dxa"/>
            <w:vAlign w:val="top"/>
          </w:tcPr>
          <w:p w14:paraId="4B5322CF">
            <w:pPr>
              <w:rPr>
                <w:rFonts w:hint="eastAsia" w:asciiTheme="minorEastAsia" w:hAnsiTheme="minorEastAsia" w:eastAsiaTheme="minorEastAsia" w:cstheme="minorEastAsia"/>
                <w:sz w:val="18"/>
                <w:szCs w:val="18"/>
              </w:rPr>
            </w:pPr>
          </w:p>
        </w:tc>
        <w:tc>
          <w:tcPr>
            <w:tcW w:w="2088" w:type="dxa"/>
            <w:tcBorders>
              <w:right w:val="single" w:color="000000" w:sz="14" w:space="0"/>
            </w:tcBorders>
            <w:vAlign w:val="top"/>
          </w:tcPr>
          <w:p w14:paraId="731FDD7D">
            <w:pPr>
              <w:rPr>
                <w:rFonts w:hint="eastAsia" w:asciiTheme="minorEastAsia" w:hAnsiTheme="minorEastAsia" w:eastAsiaTheme="minorEastAsia" w:cstheme="minorEastAsia"/>
                <w:sz w:val="18"/>
                <w:szCs w:val="18"/>
              </w:rPr>
            </w:pPr>
          </w:p>
        </w:tc>
      </w:tr>
      <w:tr w14:paraId="421A66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02" w:type="dxa"/>
            <w:tcBorders>
              <w:left w:val="single" w:color="000000" w:sz="14" w:space="0"/>
            </w:tcBorders>
            <w:vAlign w:val="top"/>
          </w:tcPr>
          <w:p w14:paraId="42B5912D">
            <w:pPr>
              <w:pStyle w:val="31"/>
              <w:spacing w:before="183" w:line="255" w:lineRule="exact"/>
              <w:ind w:left="41"/>
              <w:rPr>
                <w:rFonts w:hint="eastAsia" w:asciiTheme="minorEastAsia" w:hAnsiTheme="minorEastAsia" w:eastAsiaTheme="minorEastAsia" w:cstheme="minorEastAsia"/>
                <w:sz w:val="18"/>
                <w:szCs w:val="18"/>
              </w:rPr>
            </w:pPr>
          </w:p>
        </w:tc>
        <w:tc>
          <w:tcPr>
            <w:tcW w:w="2083" w:type="dxa"/>
            <w:vAlign w:val="top"/>
          </w:tcPr>
          <w:p w14:paraId="24FC9509">
            <w:pPr>
              <w:pStyle w:val="31"/>
              <w:spacing w:before="183" w:line="229" w:lineRule="auto"/>
              <w:ind w:left="26"/>
              <w:rPr>
                <w:rFonts w:hint="eastAsia" w:asciiTheme="minorEastAsia" w:hAnsiTheme="minorEastAsia" w:eastAsiaTheme="minorEastAsia" w:cstheme="minorEastAsia"/>
                <w:sz w:val="18"/>
                <w:szCs w:val="18"/>
              </w:rPr>
            </w:pPr>
          </w:p>
        </w:tc>
        <w:tc>
          <w:tcPr>
            <w:tcW w:w="480" w:type="dxa"/>
            <w:vAlign w:val="top"/>
          </w:tcPr>
          <w:p w14:paraId="3E96E9D3">
            <w:pPr>
              <w:pStyle w:val="31"/>
              <w:spacing w:before="183" w:line="255" w:lineRule="exact"/>
              <w:ind w:left="125"/>
              <w:rPr>
                <w:rFonts w:hint="eastAsia" w:asciiTheme="minorEastAsia" w:hAnsiTheme="minorEastAsia" w:eastAsiaTheme="minorEastAsia" w:cstheme="minorEastAsia"/>
                <w:sz w:val="18"/>
                <w:szCs w:val="18"/>
              </w:rPr>
            </w:pPr>
          </w:p>
        </w:tc>
        <w:tc>
          <w:tcPr>
            <w:tcW w:w="854" w:type="dxa"/>
            <w:vAlign w:val="top"/>
          </w:tcPr>
          <w:p w14:paraId="5FD1F92D">
            <w:pPr>
              <w:pStyle w:val="31"/>
              <w:spacing w:before="183" w:line="255" w:lineRule="exact"/>
              <w:ind w:left="423"/>
              <w:rPr>
                <w:rFonts w:hint="eastAsia" w:asciiTheme="minorEastAsia" w:hAnsiTheme="minorEastAsia" w:eastAsiaTheme="minorEastAsia" w:cstheme="minorEastAsia"/>
                <w:sz w:val="18"/>
                <w:szCs w:val="18"/>
              </w:rPr>
            </w:pPr>
          </w:p>
        </w:tc>
        <w:tc>
          <w:tcPr>
            <w:tcW w:w="1005" w:type="dxa"/>
            <w:vAlign w:val="top"/>
          </w:tcPr>
          <w:p w14:paraId="411D1C59">
            <w:pPr>
              <w:pStyle w:val="31"/>
              <w:spacing w:before="183" w:line="255" w:lineRule="exact"/>
              <w:ind w:left="299"/>
              <w:rPr>
                <w:rFonts w:hint="eastAsia" w:asciiTheme="minorEastAsia" w:hAnsiTheme="minorEastAsia" w:eastAsiaTheme="minorEastAsia" w:cstheme="minorEastAsia"/>
                <w:sz w:val="18"/>
                <w:szCs w:val="18"/>
              </w:rPr>
            </w:pPr>
          </w:p>
        </w:tc>
        <w:tc>
          <w:tcPr>
            <w:tcW w:w="585" w:type="dxa"/>
            <w:vAlign w:val="top"/>
          </w:tcPr>
          <w:p w14:paraId="03BB7566">
            <w:pPr>
              <w:pStyle w:val="31"/>
              <w:spacing w:before="183" w:line="255" w:lineRule="exact"/>
              <w:ind w:left="135"/>
              <w:rPr>
                <w:rFonts w:hint="eastAsia" w:asciiTheme="minorEastAsia" w:hAnsiTheme="minorEastAsia" w:eastAsiaTheme="minorEastAsia" w:cstheme="minorEastAsia"/>
                <w:sz w:val="18"/>
                <w:szCs w:val="18"/>
              </w:rPr>
            </w:pPr>
          </w:p>
        </w:tc>
        <w:tc>
          <w:tcPr>
            <w:tcW w:w="855" w:type="dxa"/>
            <w:vAlign w:val="top"/>
          </w:tcPr>
          <w:p w14:paraId="55DE34E1">
            <w:pPr>
              <w:pStyle w:val="31"/>
              <w:spacing w:before="183" w:line="255" w:lineRule="exact"/>
              <w:ind w:left="298"/>
              <w:rPr>
                <w:rFonts w:hint="eastAsia" w:asciiTheme="minorEastAsia" w:hAnsiTheme="minorEastAsia" w:eastAsiaTheme="minorEastAsia" w:cstheme="minorEastAsia"/>
                <w:sz w:val="18"/>
                <w:szCs w:val="18"/>
              </w:rPr>
            </w:pPr>
          </w:p>
        </w:tc>
        <w:tc>
          <w:tcPr>
            <w:tcW w:w="825" w:type="dxa"/>
            <w:vAlign w:val="top"/>
          </w:tcPr>
          <w:p w14:paraId="6E587450">
            <w:pPr>
              <w:pStyle w:val="31"/>
              <w:spacing w:before="183" w:line="255" w:lineRule="exact"/>
              <w:ind w:left="352"/>
              <w:rPr>
                <w:rFonts w:hint="eastAsia" w:asciiTheme="minorEastAsia" w:hAnsiTheme="minorEastAsia" w:eastAsiaTheme="minorEastAsia" w:cstheme="minorEastAsia"/>
                <w:sz w:val="18"/>
                <w:szCs w:val="18"/>
              </w:rPr>
            </w:pPr>
          </w:p>
        </w:tc>
        <w:tc>
          <w:tcPr>
            <w:tcW w:w="2088" w:type="dxa"/>
            <w:tcBorders>
              <w:right w:val="single" w:color="000000" w:sz="14" w:space="0"/>
            </w:tcBorders>
            <w:vAlign w:val="top"/>
          </w:tcPr>
          <w:p w14:paraId="3B8D96D1">
            <w:pPr>
              <w:pStyle w:val="31"/>
              <w:spacing w:before="99" w:line="229" w:lineRule="auto"/>
              <w:ind w:left="213" w:right="71" w:hanging="91"/>
              <w:rPr>
                <w:rFonts w:hint="eastAsia" w:asciiTheme="minorEastAsia" w:hAnsiTheme="minorEastAsia" w:eastAsiaTheme="minorEastAsia" w:cstheme="minorEastAsia"/>
                <w:sz w:val="18"/>
                <w:szCs w:val="18"/>
              </w:rPr>
            </w:pPr>
          </w:p>
        </w:tc>
      </w:tr>
      <w:tr w14:paraId="77CC4A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trPr>
        <w:tc>
          <w:tcPr>
            <w:tcW w:w="3285" w:type="dxa"/>
            <w:gridSpan w:val="2"/>
            <w:tcBorders>
              <w:left w:val="single" w:color="000000" w:sz="14" w:space="0"/>
            </w:tcBorders>
            <w:vAlign w:val="top"/>
          </w:tcPr>
          <w:p w14:paraId="002AF3ED">
            <w:pPr>
              <w:pStyle w:val="31"/>
              <w:spacing w:before="145" w:line="221" w:lineRule="auto"/>
              <w:ind w:left="122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5"/>
                <w:sz w:val="18"/>
                <w:szCs w:val="18"/>
              </w:rPr>
              <w:t>合</w:t>
            </w:r>
            <w:r>
              <w:rPr>
                <w:rFonts w:hint="eastAsia" w:asciiTheme="minorEastAsia" w:hAnsiTheme="minorEastAsia" w:eastAsiaTheme="minorEastAsia" w:cstheme="minorEastAsia"/>
                <w:spacing w:val="2"/>
                <w:sz w:val="18"/>
                <w:szCs w:val="18"/>
              </w:rPr>
              <w:t xml:space="preserve">    </w:t>
            </w:r>
            <w:r>
              <w:rPr>
                <w:rFonts w:hint="eastAsia" w:asciiTheme="minorEastAsia" w:hAnsiTheme="minorEastAsia" w:eastAsiaTheme="minorEastAsia" w:cstheme="minorEastAsia"/>
                <w:spacing w:val="-5"/>
                <w:sz w:val="18"/>
                <w:szCs w:val="18"/>
              </w:rPr>
              <w:t>计</w:t>
            </w:r>
          </w:p>
        </w:tc>
        <w:tc>
          <w:tcPr>
            <w:tcW w:w="480" w:type="dxa"/>
            <w:vAlign w:val="top"/>
          </w:tcPr>
          <w:p w14:paraId="73ED63D0">
            <w:pPr>
              <w:rPr>
                <w:rFonts w:hint="eastAsia" w:asciiTheme="minorEastAsia" w:hAnsiTheme="minorEastAsia" w:eastAsiaTheme="minorEastAsia" w:cstheme="minorEastAsia"/>
                <w:sz w:val="18"/>
                <w:szCs w:val="18"/>
              </w:rPr>
            </w:pPr>
          </w:p>
        </w:tc>
        <w:tc>
          <w:tcPr>
            <w:tcW w:w="854" w:type="dxa"/>
            <w:vAlign w:val="top"/>
          </w:tcPr>
          <w:p w14:paraId="0F7F7B10">
            <w:pPr>
              <w:rPr>
                <w:rFonts w:hint="eastAsia" w:asciiTheme="minorEastAsia" w:hAnsiTheme="minorEastAsia" w:eastAsiaTheme="minorEastAsia" w:cstheme="minorEastAsia"/>
                <w:sz w:val="18"/>
                <w:szCs w:val="18"/>
              </w:rPr>
            </w:pPr>
          </w:p>
        </w:tc>
        <w:tc>
          <w:tcPr>
            <w:tcW w:w="1005" w:type="dxa"/>
            <w:vAlign w:val="top"/>
          </w:tcPr>
          <w:p w14:paraId="5B5AB82B">
            <w:pPr>
              <w:rPr>
                <w:rFonts w:hint="eastAsia" w:asciiTheme="minorEastAsia" w:hAnsiTheme="minorEastAsia" w:eastAsiaTheme="minorEastAsia" w:cstheme="minorEastAsia"/>
                <w:sz w:val="18"/>
                <w:szCs w:val="18"/>
              </w:rPr>
            </w:pPr>
          </w:p>
        </w:tc>
        <w:tc>
          <w:tcPr>
            <w:tcW w:w="585" w:type="dxa"/>
            <w:vAlign w:val="top"/>
          </w:tcPr>
          <w:p w14:paraId="60688BFF">
            <w:pPr>
              <w:rPr>
                <w:rFonts w:hint="eastAsia" w:asciiTheme="minorEastAsia" w:hAnsiTheme="minorEastAsia" w:eastAsiaTheme="minorEastAsia" w:cstheme="minorEastAsia"/>
                <w:sz w:val="18"/>
                <w:szCs w:val="18"/>
              </w:rPr>
            </w:pPr>
          </w:p>
        </w:tc>
        <w:tc>
          <w:tcPr>
            <w:tcW w:w="855" w:type="dxa"/>
            <w:vAlign w:val="top"/>
          </w:tcPr>
          <w:p w14:paraId="2B152FDF">
            <w:pPr>
              <w:rPr>
                <w:rFonts w:hint="eastAsia" w:asciiTheme="minorEastAsia" w:hAnsiTheme="minorEastAsia" w:eastAsiaTheme="minorEastAsia" w:cstheme="minorEastAsia"/>
                <w:sz w:val="18"/>
                <w:szCs w:val="18"/>
              </w:rPr>
            </w:pPr>
          </w:p>
        </w:tc>
        <w:tc>
          <w:tcPr>
            <w:tcW w:w="825" w:type="dxa"/>
            <w:vAlign w:val="top"/>
          </w:tcPr>
          <w:p w14:paraId="2D9E8AB6">
            <w:pPr>
              <w:pStyle w:val="31"/>
              <w:spacing w:before="156" w:line="255" w:lineRule="exact"/>
              <w:ind w:left="262"/>
              <w:rPr>
                <w:rFonts w:hint="eastAsia" w:asciiTheme="minorEastAsia" w:hAnsiTheme="minorEastAsia" w:eastAsiaTheme="minorEastAsia" w:cstheme="minorEastAsia"/>
                <w:sz w:val="18"/>
                <w:szCs w:val="18"/>
              </w:rPr>
            </w:pPr>
          </w:p>
        </w:tc>
        <w:tc>
          <w:tcPr>
            <w:tcW w:w="2088" w:type="dxa"/>
            <w:tcBorders>
              <w:right w:val="single" w:color="000000" w:sz="14" w:space="0"/>
            </w:tcBorders>
            <w:vAlign w:val="top"/>
          </w:tcPr>
          <w:p w14:paraId="3A9AE3AF">
            <w:pPr>
              <w:rPr>
                <w:rFonts w:hint="eastAsia" w:asciiTheme="minorEastAsia" w:hAnsiTheme="minorEastAsia" w:eastAsiaTheme="minorEastAsia" w:cstheme="minorEastAsia"/>
                <w:sz w:val="18"/>
                <w:szCs w:val="18"/>
              </w:rPr>
            </w:pPr>
          </w:p>
        </w:tc>
      </w:tr>
      <w:tr w14:paraId="1B2D91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51" w:hRule="atLeast"/>
        </w:trPr>
        <w:tc>
          <w:tcPr>
            <w:tcW w:w="9977" w:type="dxa"/>
            <w:gridSpan w:val="9"/>
            <w:tcBorders>
              <w:left w:val="single" w:color="000000" w:sz="14" w:space="0"/>
              <w:bottom w:val="single" w:color="000000" w:sz="14" w:space="0"/>
              <w:right w:val="single" w:color="000000" w:sz="14" w:space="0"/>
            </w:tcBorders>
            <w:vAlign w:val="top"/>
          </w:tcPr>
          <w:p w14:paraId="3F935075">
            <w:pPr>
              <w:pStyle w:val="31"/>
              <w:spacing w:before="101" w:line="241" w:lineRule="auto"/>
              <w:ind w:left="43" w:right="11" w:firstLine="1"/>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9"/>
                <w:sz w:val="18"/>
                <w:szCs w:val="18"/>
              </w:rPr>
              <w:t>备注：1、本表所有单价包含完成本细目工程的所有费用（</w:t>
            </w:r>
            <w:r>
              <w:rPr>
                <w:rFonts w:hint="eastAsia" w:asciiTheme="minorEastAsia" w:hAnsiTheme="minorEastAsia" w:eastAsiaTheme="minorEastAsia" w:cstheme="minorEastAsia"/>
                <w:spacing w:val="9"/>
                <w:sz w:val="18"/>
                <w:szCs w:val="18"/>
                <w:lang w:val="en-US" w:eastAsia="zh-CN"/>
              </w:rPr>
              <w:t>碎石材料、运费、装卸、司机、</w:t>
            </w:r>
            <w:r>
              <w:rPr>
                <w:rFonts w:hint="eastAsia" w:asciiTheme="minorEastAsia" w:hAnsiTheme="minorEastAsia" w:eastAsiaTheme="minorEastAsia" w:cstheme="minorEastAsia"/>
                <w:spacing w:val="8"/>
                <w:sz w:val="18"/>
                <w:szCs w:val="18"/>
              </w:rPr>
              <w:t>安全、各种措施费、各种</w:t>
            </w:r>
            <w:r>
              <w:rPr>
                <w:rFonts w:hint="eastAsia" w:asciiTheme="minorEastAsia" w:hAnsiTheme="minorEastAsia" w:eastAsiaTheme="minorEastAsia" w:cstheme="minorEastAsia"/>
                <w:spacing w:val="7"/>
                <w:sz w:val="18"/>
                <w:szCs w:val="18"/>
              </w:rPr>
              <w:t>规费、利润、税金及合同约定的其他费用等）。</w:t>
            </w:r>
          </w:p>
          <w:p w14:paraId="10153F99">
            <w:pPr>
              <w:pStyle w:val="31"/>
              <w:spacing w:before="115" w:line="234" w:lineRule="auto"/>
              <w:ind w:left="41" w:right="62" w:firstLine="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8"/>
                <w:sz w:val="18"/>
                <w:szCs w:val="18"/>
              </w:rPr>
              <w:t>2、甲方向乙方购买的材料，由乙方送货至甲方承建工程施工范围内，乙方负责运输、卸货并承担运输所有费用及相应损耗。</w:t>
            </w:r>
            <w:r>
              <w:rPr>
                <w:rFonts w:hint="eastAsia" w:asciiTheme="minorEastAsia" w:hAnsiTheme="minorEastAsia" w:eastAsiaTheme="minorEastAsia" w:cstheme="minorEastAsia"/>
                <w:spacing w:val="7"/>
                <w:sz w:val="18"/>
                <w:szCs w:val="18"/>
              </w:rPr>
              <w:t>。</w:t>
            </w:r>
          </w:p>
          <w:p w14:paraId="00ECE5B7">
            <w:pPr>
              <w:pStyle w:val="31"/>
              <w:spacing w:before="158" w:line="227" w:lineRule="auto"/>
              <w:ind w:left="46"/>
              <w:rPr>
                <w:rFonts w:hint="eastAsia" w:asciiTheme="minorEastAsia" w:hAnsiTheme="minorEastAsia" w:eastAsiaTheme="minorEastAsia" w:cstheme="minorEastAsia"/>
                <w:spacing w:val="7"/>
                <w:sz w:val="18"/>
                <w:szCs w:val="18"/>
              </w:rPr>
            </w:pPr>
            <w:r>
              <w:rPr>
                <w:rFonts w:hint="eastAsia" w:asciiTheme="minorEastAsia" w:hAnsiTheme="minorEastAsia" w:eastAsiaTheme="minorEastAsia" w:cstheme="minorEastAsia"/>
                <w:spacing w:val="7"/>
                <w:sz w:val="18"/>
                <w:szCs w:val="18"/>
              </w:rPr>
              <w:t>3、</w:t>
            </w:r>
            <w:r>
              <w:rPr>
                <w:rFonts w:hint="eastAsia" w:asciiTheme="minorEastAsia" w:hAnsiTheme="minorEastAsia" w:eastAsiaTheme="minorEastAsia" w:cstheme="minorEastAsia"/>
                <w:spacing w:val="7"/>
                <w:sz w:val="18"/>
                <w:szCs w:val="18"/>
                <w:lang w:val="en-US" w:eastAsia="zh-CN"/>
              </w:rPr>
              <w:t>送货方式为分次分批送达。具体按甲方实际用量计划单供货，甲方提前二日将计划单报给乙方，乙方必须在收到甲方计划单二日内供货，否则承担工期延误的损失和违约责任。</w:t>
            </w:r>
            <w:r>
              <w:rPr>
                <w:rFonts w:hint="eastAsia" w:asciiTheme="minorEastAsia" w:hAnsiTheme="minorEastAsia" w:eastAsiaTheme="minorEastAsia" w:cstheme="minorEastAsia"/>
                <w:spacing w:val="7"/>
                <w:sz w:val="18"/>
                <w:szCs w:val="18"/>
              </w:rPr>
              <w:t>。</w:t>
            </w:r>
          </w:p>
          <w:p w14:paraId="1E0E49C3">
            <w:pPr>
              <w:pStyle w:val="31"/>
              <w:spacing w:before="158" w:line="227" w:lineRule="auto"/>
              <w:ind w:left="46"/>
              <w:rPr>
                <w:rFonts w:hint="eastAsia" w:asciiTheme="minorEastAsia" w:hAnsiTheme="minorEastAsia" w:eastAsiaTheme="minorEastAsia" w:cstheme="minorEastAsia"/>
                <w:spacing w:val="7"/>
                <w:sz w:val="18"/>
                <w:szCs w:val="18"/>
              </w:rPr>
            </w:pPr>
            <w:r>
              <w:rPr>
                <w:rFonts w:hint="eastAsia" w:asciiTheme="minorEastAsia" w:hAnsiTheme="minorEastAsia" w:eastAsiaTheme="minorEastAsia" w:cstheme="minorEastAsia"/>
                <w:spacing w:val="7"/>
                <w:sz w:val="18"/>
                <w:szCs w:val="18"/>
              </w:rPr>
              <w:t>4、在运输过程及卸货中发生的任何安全事故均由乙方承担全部责任。</w:t>
            </w:r>
          </w:p>
          <w:p w14:paraId="4C10DEA2">
            <w:pPr>
              <w:pStyle w:val="31"/>
              <w:spacing w:before="158" w:line="227" w:lineRule="auto"/>
              <w:ind w:left="46"/>
              <w:rPr>
                <w:rFonts w:hint="eastAsia" w:asciiTheme="minorEastAsia" w:hAnsiTheme="minorEastAsia" w:eastAsiaTheme="minorEastAsia" w:cstheme="minorEastAsia"/>
                <w:spacing w:val="7"/>
                <w:sz w:val="18"/>
                <w:szCs w:val="18"/>
                <w:lang w:val="en-US" w:eastAsia="zh-CN"/>
              </w:rPr>
            </w:pPr>
            <w:r>
              <w:rPr>
                <w:rFonts w:hint="eastAsia" w:asciiTheme="minorEastAsia" w:hAnsiTheme="minorEastAsia" w:eastAsiaTheme="minorEastAsia" w:cstheme="minorEastAsia"/>
                <w:spacing w:val="7"/>
                <w:sz w:val="18"/>
                <w:szCs w:val="18"/>
                <w:lang w:val="en-US" w:eastAsia="zh-CN"/>
              </w:rPr>
              <w:t>5、乙方将材料送至合同约定的地点后，甲方检验后收货。</w:t>
            </w:r>
          </w:p>
          <w:p w14:paraId="37B5E898">
            <w:pPr>
              <w:pStyle w:val="31"/>
              <w:spacing w:before="114" w:line="227" w:lineRule="auto"/>
              <w:ind w:left="41"/>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8"/>
                <w:sz w:val="18"/>
                <w:szCs w:val="18"/>
                <w:lang w:val="en-US" w:eastAsia="zh-CN"/>
              </w:rPr>
              <w:t>6</w:t>
            </w:r>
            <w:r>
              <w:rPr>
                <w:rFonts w:hint="eastAsia" w:asciiTheme="minorEastAsia" w:hAnsiTheme="minorEastAsia" w:eastAsiaTheme="minorEastAsia" w:cstheme="minorEastAsia"/>
                <w:spacing w:val="8"/>
                <w:sz w:val="18"/>
                <w:szCs w:val="18"/>
              </w:rPr>
              <w:t>、此表中各项单价执行过程中不作调整。</w:t>
            </w:r>
          </w:p>
          <w:p w14:paraId="3716BE51">
            <w:pPr>
              <w:pStyle w:val="31"/>
              <w:spacing w:before="114" w:line="227" w:lineRule="auto"/>
              <w:ind w:left="46"/>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9"/>
                <w:sz w:val="18"/>
                <w:szCs w:val="18"/>
                <w:lang w:val="en-US" w:eastAsia="zh-CN"/>
              </w:rPr>
              <w:t>7</w:t>
            </w:r>
            <w:r>
              <w:rPr>
                <w:rFonts w:hint="eastAsia" w:asciiTheme="minorEastAsia" w:hAnsiTheme="minorEastAsia" w:eastAsiaTheme="minorEastAsia" w:cstheme="minorEastAsia"/>
                <w:spacing w:val="9"/>
                <w:sz w:val="18"/>
                <w:szCs w:val="18"/>
              </w:rPr>
              <w:t>、该工</w:t>
            </w:r>
            <w:r>
              <w:rPr>
                <w:rFonts w:hint="eastAsia" w:asciiTheme="minorEastAsia" w:hAnsiTheme="minorEastAsia" w:eastAsiaTheme="minorEastAsia" w:cstheme="minorEastAsia"/>
                <w:spacing w:val="9"/>
                <w:sz w:val="18"/>
                <w:szCs w:val="18"/>
                <w:lang w:val="en-US" w:eastAsia="zh-CN"/>
              </w:rPr>
              <w:t>材料用</w:t>
            </w:r>
            <w:r>
              <w:rPr>
                <w:rFonts w:hint="eastAsia" w:asciiTheme="minorEastAsia" w:hAnsiTheme="minorEastAsia" w:eastAsiaTheme="minorEastAsia" w:cstheme="minorEastAsia"/>
                <w:spacing w:val="9"/>
                <w:sz w:val="18"/>
                <w:szCs w:val="18"/>
              </w:rPr>
              <w:t>量为预估的工程数量，不作为结算和价格调整的依据，结算数量</w:t>
            </w:r>
            <w:r>
              <w:rPr>
                <w:rFonts w:hint="eastAsia" w:asciiTheme="minorEastAsia" w:hAnsiTheme="minorEastAsia" w:eastAsiaTheme="minorEastAsia" w:cstheme="minorEastAsia"/>
                <w:spacing w:val="9"/>
                <w:sz w:val="18"/>
                <w:szCs w:val="18"/>
                <w:lang w:val="en-US" w:eastAsia="zh-CN"/>
              </w:rPr>
              <w:t>已实际发生量为准</w:t>
            </w:r>
            <w:r>
              <w:rPr>
                <w:rFonts w:hint="eastAsia" w:asciiTheme="minorEastAsia" w:hAnsiTheme="minorEastAsia" w:eastAsiaTheme="minorEastAsia" w:cstheme="minorEastAsia"/>
                <w:spacing w:val="9"/>
                <w:sz w:val="18"/>
                <w:szCs w:val="18"/>
              </w:rPr>
              <w:t>。</w:t>
            </w:r>
          </w:p>
        </w:tc>
      </w:tr>
    </w:tbl>
    <w:p w14:paraId="648FC882">
      <w:pPr>
        <w:spacing w:line="360" w:lineRule="auto"/>
        <w:ind w:firstLine="422" w:firstLineChars="200"/>
        <w:jc w:val="left"/>
        <w:rPr>
          <w:rFonts w:hint="eastAsia"/>
          <w:b/>
        </w:rPr>
      </w:pPr>
      <w:r>
        <w:rPr>
          <w:rFonts w:hint="eastAsia"/>
          <w:b/>
        </w:rPr>
        <w:t>备注：</w:t>
      </w:r>
    </w:p>
    <w:p w14:paraId="18741353">
      <w:pPr>
        <w:spacing w:before="72" w:line="223" w:lineRule="auto"/>
        <w:jc w:val="both"/>
        <w:rPr>
          <w:rFonts w:hint="eastAsia" w:ascii="宋体" w:hAnsi="宋体" w:cs="宋体"/>
          <w:b/>
          <w:bCs/>
          <w:spacing w:val="6"/>
          <w:sz w:val="31"/>
          <w:szCs w:val="31"/>
          <w:lang w:val="en-US" w:eastAsia="zh-CN"/>
        </w:rPr>
      </w:pPr>
      <w:r>
        <w:rPr>
          <w:rFonts w:hint="eastAsia" w:ascii="宋体" w:hAnsi="宋体" w:cs="宋体"/>
          <w:b/>
          <w:bCs/>
          <w:spacing w:val="6"/>
          <w:sz w:val="31"/>
          <w:szCs w:val="31"/>
          <w:lang w:val="en-US" w:eastAsia="zh-CN"/>
        </w:rPr>
        <w:t>附件7</w:t>
      </w:r>
    </w:p>
    <w:p w14:paraId="4318B041">
      <w:pPr>
        <w:widowControl/>
        <w:topLinePunct/>
        <w:spacing w:line="620" w:lineRule="exact"/>
        <w:ind w:firstLine="560" w:firstLineChars="200"/>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资格条件相关文件</w:t>
      </w:r>
    </w:p>
    <w:p w14:paraId="7A32F4F3">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12A6919B">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2211DE3C">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2747E163">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66DCBF52">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4388272B">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06BD4814">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060482DA">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741C5E5E">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32FA5461">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54329BF6">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4AB0D80A">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2B7CDA4F">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0ED0319B">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2EBFED7A">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090A87DE">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5EF13ECB">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16A036A7">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537E3508">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3C28DD6D">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35C8C01A">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298199E3">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7D5ADEB8">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6DAE8C50">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28497924">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037BFC39">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56324804">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8</w:t>
      </w:r>
    </w:p>
    <w:p w14:paraId="085DE278">
      <w:pPr>
        <w:spacing w:line="420" w:lineRule="exact"/>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投标保证金</w:t>
      </w:r>
    </w:p>
    <w:p w14:paraId="0829DE19">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2ACB7962">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4A58DD75">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2EDECF0F">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1320C5DF">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06DA497E">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497FDF18">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24C264BA">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747ECF6E">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607F7D10">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61AB8F45">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58A5CDA0">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53B5E521">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7661F7B6">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6CE7E70E">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03239A70">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0AEC07A5">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14:paraId="674AE6FA">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6DE76AD3">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7BEDA88B">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74A88AC4">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57323CB8">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67137168">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6F0566AB">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62BBF9EB">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7EBFF878">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72301762">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14:paraId="19D41BB3">
      <w:pPr>
        <w:keepNext w:val="0"/>
        <w:keepLines w:val="0"/>
        <w:pageBreakBefore w:val="0"/>
        <w:widowControl/>
        <w:kinsoku/>
        <w:wordWrap/>
        <w:overflowPunct/>
        <w:topLinePunct w:val="0"/>
        <w:autoSpaceDE/>
        <w:autoSpaceDN/>
        <w:bidi w:val="0"/>
        <w:spacing w:line="480" w:lineRule="exact"/>
        <w:rPr>
          <w:rFonts w:hint="default"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9</w:t>
      </w:r>
    </w:p>
    <w:p w14:paraId="714D3AA6">
      <w:pPr>
        <w:jc w:val="center"/>
        <w:rPr>
          <w:rFonts w:hint="eastAsia" w:ascii="黑体" w:eastAsia="黑体"/>
          <w:b/>
          <w:sz w:val="44"/>
          <w:szCs w:val="44"/>
          <w:lang w:val="en-US" w:eastAsia="zh-CN"/>
        </w:rPr>
      </w:pPr>
      <w:r>
        <w:rPr>
          <w:rFonts w:hint="eastAsia" w:ascii="Arial" w:hAnsi="Arial" w:eastAsia="黑体" w:cs="Times New Roman"/>
          <w:b/>
          <w:kern w:val="2"/>
          <w:sz w:val="48"/>
          <w:szCs w:val="48"/>
          <w:lang w:val="en-US" w:eastAsia="zh-CN" w:bidi="ar-SA"/>
        </w:rPr>
        <w:t>声明书</w:t>
      </w:r>
    </w:p>
    <w:p w14:paraId="4DC86E42">
      <w:pPr>
        <w:spacing w:line="500" w:lineRule="exact"/>
        <w:rPr>
          <w:rFonts w:hint="eastAsia" w:ascii="宋体" w:hAnsi="宋体" w:eastAsia="宋体" w:cs="Times New Roman"/>
          <w:b/>
          <w:bCs/>
          <w:sz w:val="28"/>
          <w:szCs w:val="28"/>
          <w:lang w:eastAsia="zh-CN"/>
        </w:rPr>
      </w:pPr>
      <w:r>
        <w:rPr>
          <w:rFonts w:hint="eastAsia" w:ascii="宋体" w:hAnsi="宋体" w:eastAsia="宋体" w:cs="Times New Roman"/>
          <w:b/>
          <w:bCs/>
          <w:sz w:val="28"/>
          <w:szCs w:val="28"/>
        </w:rPr>
        <w:t>衡阳公路桥梁建设有限公司</w:t>
      </w:r>
      <w:r>
        <w:rPr>
          <w:rFonts w:hint="eastAsia" w:ascii="宋体" w:hAnsi="宋体" w:eastAsia="宋体" w:cs="Times New Roman"/>
          <w:b/>
          <w:bCs/>
          <w:sz w:val="28"/>
          <w:szCs w:val="28"/>
          <w:lang w:eastAsia="zh-CN"/>
        </w:rPr>
        <w:t>：</w:t>
      </w:r>
    </w:p>
    <w:p w14:paraId="2C2A6289">
      <w:pPr>
        <w:spacing w:line="42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公司郑重声明：贵公司对双方合同的格式条款，均已采取合理方式提示本公司，应注意部分免除或者减轻贵公司责任等与本公司有重大利害关系的条款，并已按照本公司的要求，对该合同格式条款进行了充分说明。</w:t>
      </w:r>
    </w:p>
    <w:p w14:paraId="5A2CB539">
      <w:pPr>
        <w:spacing w:line="42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公司对合同中的“特别约定：乙方（本公司）作为专业从事工程建设的材料供应商，熟知本工程建设单位及当地政府的结算流程。因此，乙方充分理解在本合同履行中，甲方（贵公司）依据本合同约定的付款会受到建设单位及当地政府支付工程款的影响。</w:t>
      </w:r>
      <w:r>
        <w:rPr>
          <w:rFonts w:hint="eastAsia" w:ascii="仿宋" w:hAnsi="仿宋" w:eastAsia="仿宋" w:cs="仿宋"/>
          <w:b/>
          <w:bCs/>
          <w:color w:val="auto"/>
          <w:sz w:val="24"/>
          <w:szCs w:val="24"/>
          <w:highlight w:val="none"/>
          <w:u w:val="single"/>
          <w:lang w:val="en-US" w:eastAsia="zh-CN"/>
        </w:rPr>
        <w:t>乙方同意甲方的付款比例以建设单位及当地政府的按期付款比例为前提，如因建设单位及当地政府迟延支付工程款，甲方可以相应顺延支付乙方材料款且不承担违约责任。乙方不得以任何方式和理由（包括但不限于履行期限不明）依据本合同向甲方索要材料款及利息或其他资金成本。</w:t>
      </w:r>
      <w:r>
        <w:rPr>
          <w:rFonts w:hint="eastAsia" w:ascii="仿宋" w:hAnsi="仿宋" w:eastAsia="仿宋" w:cs="仿宋"/>
          <w:color w:val="auto"/>
          <w:sz w:val="24"/>
          <w:szCs w:val="24"/>
          <w:highlight w:val="none"/>
          <w:lang w:val="en-US" w:eastAsia="zh-CN"/>
        </w:rPr>
        <w:t>同时，乙方仍须积极配合甲方向建设单位及当地政府催付工程款。对上述迟延付款风险乙方明知且自愿承担。乙方对甲方享有的债权专属于乙方，并不得转让给任何其他方。</w:t>
      </w:r>
      <w:r>
        <w:rPr>
          <w:rFonts w:hint="default"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 xml:space="preserve">的内容充分理解，并同意在贵公司按照上述“特别约定”延期支付款项时，不追究贵公司的相关责任。                        </w:t>
      </w:r>
    </w:p>
    <w:p w14:paraId="6E7ABA94">
      <w:pPr>
        <w:spacing w:line="420" w:lineRule="exact"/>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本声明书内容属实，并视为双方合同不可分割的组成部分，其为本公司的真实意思表示，本声明不存在欺诈、胁迫、重大误解等情形，本公司自愿为此承担相关法律责任。</w:t>
      </w:r>
    </w:p>
    <w:p w14:paraId="44D3219D">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特此声明！ </w:t>
      </w:r>
    </w:p>
    <w:p w14:paraId="4637C4BE">
      <w:pPr>
        <w:spacing w:line="500" w:lineRule="exact"/>
        <w:ind w:firstLine="2985" w:firstLineChars="1244"/>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声明人：（加</w:t>
      </w:r>
      <w:r>
        <w:rPr>
          <w:rFonts w:hint="eastAsia" w:ascii="宋体" w:hAnsi="宋体" w:eastAsia="宋体" w:cs="Times New Roman"/>
          <w:sz w:val="24"/>
          <w:szCs w:val="24"/>
        </w:rPr>
        <w:t>盖</w:t>
      </w:r>
      <w:r>
        <w:rPr>
          <w:rFonts w:hint="eastAsia" w:ascii="宋体" w:hAnsi="宋体" w:eastAsia="宋体" w:cs="Times New Roman"/>
          <w:sz w:val="24"/>
          <w:szCs w:val="24"/>
          <w:lang w:val="en-US" w:eastAsia="zh-CN"/>
        </w:rPr>
        <w:t>公</w:t>
      </w:r>
      <w:r>
        <w:rPr>
          <w:rFonts w:hint="eastAsia" w:ascii="宋体" w:hAnsi="宋体" w:eastAsia="宋体" w:cs="Times New Roman"/>
          <w:sz w:val="24"/>
          <w:szCs w:val="24"/>
        </w:rPr>
        <w:t>章</w:t>
      </w:r>
      <w:r>
        <w:rPr>
          <w:rFonts w:hint="eastAsia" w:ascii="宋体" w:hAnsi="宋体" w:eastAsia="宋体" w:cs="Times New Roman"/>
          <w:sz w:val="24"/>
          <w:szCs w:val="24"/>
          <w:lang w:eastAsia="zh-CN"/>
        </w:rPr>
        <w:t>）</w:t>
      </w:r>
    </w:p>
    <w:p w14:paraId="15C102D8">
      <w:pPr>
        <w:spacing w:line="500" w:lineRule="exact"/>
        <w:ind w:firstLine="2985" w:firstLineChars="1244"/>
        <w:jc w:val="center"/>
        <w:rPr>
          <w:rFonts w:hint="eastAsia" w:ascii="宋体" w:hAnsi="宋体" w:eastAsia="宋体" w:cs="Times New Roman"/>
          <w:sz w:val="24"/>
          <w:szCs w:val="24"/>
        </w:rPr>
      </w:pPr>
      <w:r>
        <w:rPr>
          <w:rFonts w:hint="eastAsia" w:ascii="宋体" w:hAnsi="宋体" w:eastAsia="宋体" w:cs="Times New Roman"/>
          <w:sz w:val="24"/>
          <w:szCs w:val="24"/>
        </w:rPr>
        <w:t>法定代表人</w:t>
      </w:r>
      <w:r>
        <w:rPr>
          <w:rFonts w:hint="eastAsia" w:ascii="宋体" w:hAnsi="宋体" w:eastAsia="宋体" w:cs="Times New Roman"/>
          <w:sz w:val="24"/>
          <w:szCs w:val="24"/>
          <w:lang w:eastAsia="zh-CN"/>
        </w:rPr>
        <w:t>：（</w:t>
      </w:r>
      <w:r>
        <w:rPr>
          <w:rFonts w:hint="eastAsia" w:ascii="宋体" w:hAnsi="宋体" w:eastAsia="宋体" w:cs="Times New Roman"/>
          <w:sz w:val="24"/>
          <w:szCs w:val="24"/>
        </w:rPr>
        <w:t>或委托代理人</w:t>
      </w:r>
      <w:r>
        <w:rPr>
          <w:rFonts w:hint="eastAsia" w:ascii="宋体" w:hAnsi="宋体" w:eastAsia="宋体" w:cs="Times New Roman"/>
          <w:sz w:val="24"/>
          <w:szCs w:val="24"/>
          <w:lang w:eastAsia="zh-CN"/>
        </w:rPr>
        <w:t>）</w:t>
      </w:r>
    </w:p>
    <w:p w14:paraId="2013DFBF">
      <w:pPr>
        <w:spacing w:line="600" w:lineRule="auto"/>
        <w:ind w:firstLine="5371" w:firstLineChars="2238"/>
        <w:jc w:val="left"/>
        <w:rPr>
          <w:rFonts w:hint="eastAsia" w:ascii="宋体" w:hAnsi="宋体" w:eastAsia="宋体" w:cs="Times New Roman"/>
          <w:sz w:val="24"/>
          <w:szCs w:val="24"/>
        </w:rPr>
      </w:pPr>
      <w:r>
        <w:rPr>
          <w:rFonts w:hint="eastAsia" w:ascii="宋体" w:hAnsi="宋体" w:eastAsia="宋体" w:cs="Times New Roman"/>
          <w:sz w:val="24"/>
          <w:szCs w:val="24"/>
        </w:rPr>
        <w:t>年     月     日</w:t>
      </w:r>
    </w:p>
    <w:p w14:paraId="48F3BD07">
      <w:pPr>
        <w:spacing w:line="600" w:lineRule="auto"/>
        <w:ind w:firstLine="5371" w:firstLineChars="2238"/>
        <w:jc w:val="left"/>
        <w:rPr>
          <w:rFonts w:hint="eastAsia" w:ascii="宋体" w:hAnsi="宋体" w:eastAsia="宋体" w:cs="Times New Roman"/>
          <w:sz w:val="24"/>
          <w:szCs w:val="24"/>
        </w:rPr>
      </w:pPr>
    </w:p>
    <w:p w14:paraId="0D9B0FC3">
      <w:pPr>
        <w:spacing w:line="600" w:lineRule="auto"/>
        <w:ind w:firstLine="5371" w:firstLineChars="2238"/>
        <w:jc w:val="left"/>
        <w:rPr>
          <w:rFonts w:hint="eastAsia" w:ascii="宋体" w:hAnsi="宋体" w:eastAsia="宋体" w:cs="Times New Roman"/>
          <w:sz w:val="24"/>
          <w:szCs w:val="24"/>
        </w:rPr>
      </w:pPr>
    </w:p>
    <w:p w14:paraId="015242DA">
      <w:pPr>
        <w:spacing w:line="600" w:lineRule="auto"/>
        <w:jc w:val="left"/>
        <w:rPr>
          <w:rFonts w:hint="eastAsia" w:ascii="宋体" w:hAnsi="宋体" w:eastAsia="宋体" w:cs="Times New Roman"/>
          <w:sz w:val="24"/>
          <w:szCs w:val="24"/>
        </w:rPr>
      </w:pPr>
    </w:p>
    <w:p w14:paraId="778E4E3D">
      <w:pPr>
        <w:spacing w:line="600" w:lineRule="auto"/>
        <w:jc w:val="left"/>
        <w:rPr>
          <w:rFonts w:hint="eastAsia" w:ascii="宋体" w:hAnsi="宋体" w:eastAsia="宋体" w:cs="Times New Roman"/>
          <w:sz w:val="24"/>
          <w:szCs w:val="24"/>
        </w:rPr>
      </w:pPr>
    </w:p>
    <w:p w14:paraId="0B5214B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71BCD80C">
      <w:pPr>
        <w:widowControl/>
        <w:spacing w:line="480" w:lineRule="exact"/>
        <w:rPr>
          <w:rFonts w:hint="eastAsia" w:ascii="宋体" w:hAnsi="宋体" w:cs="宋体"/>
          <w:b/>
          <w:bCs/>
          <w:kern w:val="0"/>
          <w:sz w:val="28"/>
          <w:szCs w:val="28"/>
          <w:highlight w:val="none"/>
        </w:rPr>
      </w:pPr>
      <w:r>
        <w:rPr>
          <w:rFonts w:hint="eastAsia" w:ascii="宋体" w:hAnsi="宋体" w:cs="宋体"/>
          <w:b/>
          <w:bCs/>
          <w:kern w:val="0"/>
          <w:sz w:val="28"/>
          <w:szCs w:val="28"/>
          <w:highlight w:val="none"/>
        </w:rPr>
        <w:t>附件10  关联要求、联合体要求、增值税要求</w:t>
      </w:r>
    </w:p>
    <w:p w14:paraId="74B928E9">
      <w:pPr>
        <w:widowControl/>
        <w:spacing w:line="480" w:lineRule="exact"/>
        <w:rPr>
          <w:rFonts w:hint="eastAsia" w:ascii="宋体" w:hAnsi="宋体" w:cs="宋体"/>
          <w:b/>
          <w:bCs/>
          <w:kern w:val="0"/>
          <w:sz w:val="28"/>
          <w:szCs w:val="28"/>
        </w:rPr>
      </w:pPr>
    </w:p>
    <w:p w14:paraId="7E6369DA">
      <w:pPr>
        <w:widowControl/>
        <w:spacing w:line="480" w:lineRule="exact"/>
        <w:rPr>
          <w:rFonts w:ascii="Segoe UI" w:hAnsi="Segoe UI" w:eastAsia="Segoe UI" w:cs="Segoe UI"/>
          <w:color w:val="404040"/>
          <w:sz w:val="24"/>
          <w:shd w:val="clear" w:color="auto" w:fill="FFFFFF"/>
        </w:rPr>
      </w:pPr>
      <w:r>
        <w:rPr>
          <w:rStyle w:val="20"/>
          <w:rFonts w:ascii="Segoe UI" w:hAnsi="Segoe UI" w:eastAsia="Segoe UI" w:cs="Segoe UI"/>
          <w:color w:val="404040"/>
          <w:sz w:val="24"/>
          <w:shd w:val="clear" w:color="auto" w:fill="FFFFFF"/>
        </w:rPr>
        <w:t>关联要求响应：</w:t>
      </w:r>
      <w:r>
        <w:rPr>
          <w:rFonts w:ascii="Segoe UI" w:hAnsi="Segoe UI" w:eastAsia="Segoe UI" w:cs="Segoe UI"/>
          <w:color w:val="404040"/>
          <w:sz w:val="24"/>
          <w:shd w:val="clear" w:color="auto" w:fill="FFFFFF"/>
        </w:rPr>
        <w:br w:type="textWrapping"/>
      </w:r>
      <w:r>
        <w:rPr>
          <w:rFonts w:ascii="Segoe UI" w:hAnsi="Segoe UI" w:eastAsia="Segoe UI" w:cs="Segoe UI"/>
          <w:color w:val="404040"/>
          <w:sz w:val="24"/>
          <w:shd w:val="clear" w:color="auto" w:fill="FFFFFF"/>
        </w:rPr>
        <w:t>我公司郑重声明，严格按照</w:t>
      </w:r>
      <w:r>
        <w:rPr>
          <w:rFonts w:hint="eastAsia" w:ascii="Segoe UI" w:hAnsi="Segoe UI" w:cs="Segoe UI"/>
          <w:color w:val="404040"/>
          <w:sz w:val="24"/>
          <w:shd w:val="clear" w:color="auto" w:fill="FFFFFF"/>
        </w:rPr>
        <w:t>比选</w:t>
      </w:r>
      <w:r>
        <w:rPr>
          <w:rFonts w:ascii="Segoe UI" w:hAnsi="Segoe UI" w:eastAsia="Segoe UI" w:cs="Segoe UI"/>
          <w:color w:val="404040"/>
          <w:sz w:val="24"/>
          <w:shd w:val="clear" w:color="auto" w:fill="FFFFFF"/>
        </w:rPr>
        <w:t>文件要求，不存在与其他投标人存在直接或间接的关联关系（包括但不限于控股、管理关系或同一实际控制人），也未委托其他关联公司参与本项目投标，完全满足</w:t>
      </w:r>
      <w:r>
        <w:rPr>
          <w:rFonts w:hint="eastAsia" w:ascii="Segoe UI" w:hAnsi="Segoe UI" w:cs="Segoe UI"/>
          <w:color w:val="404040"/>
          <w:sz w:val="24"/>
          <w:shd w:val="clear" w:color="auto" w:fill="FFFFFF"/>
        </w:rPr>
        <w:t>比选</w:t>
      </w:r>
      <w:r>
        <w:rPr>
          <w:rFonts w:ascii="Segoe UI" w:hAnsi="Segoe UI" w:eastAsia="Segoe UI" w:cs="Segoe UI"/>
          <w:color w:val="404040"/>
          <w:sz w:val="24"/>
          <w:shd w:val="clear" w:color="auto" w:fill="FFFFFF"/>
        </w:rPr>
        <w:t>文件关于关联企业的限制要求。</w:t>
      </w:r>
    </w:p>
    <w:p w14:paraId="46E0D019">
      <w:pPr>
        <w:widowControl/>
        <w:spacing w:line="480" w:lineRule="exact"/>
        <w:rPr>
          <w:rFonts w:ascii="Segoe UI" w:hAnsi="Segoe UI" w:eastAsia="Segoe UI" w:cs="Segoe UI"/>
          <w:color w:val="404040"/>
          <w:sz w:val="24"/>
          <w:shd w:val="clear" w:color="auto" w:fill="FFFFFF"/>
        </w:rPr>
      </w:pPr>
    </w:p>
    <w:p w14:paraId="399C2B52">
      <w:pPr>
        <w:widowControl/>
        <w:spacing w:line="480" w:lineRule="exact"/>
        <w:rPr>
          <w:rFonts w:ascii="Segoe UI" w:hAnsi="Segoe UI" w:eastAsia="Segoe UI" w:cs="Segoe UI"/>
          <w:color w:val="404040"/>
          <w:sz w:val="24"/>
          <w:shd w:val="clear" w:color="auto" w:fill="FFFFFF"/>
        </w:rPr>
      </w:pPr>
    </w:p>
    <w:p w14:paraId="3736B345">
      <w:pPr>
        <w:widowControl/>
        <w:spacing w:line="480" w:lineRule="exact"/>
        <w:rPr>
          <w:rFonts w:ascii="Segoe UI" w:hAnsi="Segoe UI" w:eastAsia="Segoe UI" w:cs="Segoe UI"/>
          <w:color w:val="404040"/>
          <w:sz w:val="24"/>
          <w:shd w:val="clear" w:color="auto" w:fill="FFFFFF"/>
        </w:rPr>
      </w:pPr>
    </w:p>
    <w:p w14:paraId="488826AC">
      <w:pPr>
        <w:widowControl/>
        <w:spacing w:line="480" w:lineRule="exact"/>
        <w:rPr>
          <w:rFonts w:ascii="Segoe UI" w:hAnsi="Segoe UI" w:eastAsia="Segoe UI" w:cs="Segoe UI"/>
          <w:color w:val="404040"/>
          <w:sz w:val="24"/>
          <w:shd w:val="clear" w:color="auto" w:fill="FFFFFF"/>
        </w:rPr>
      </w:pPr>
      <w:r>
        <w:rPr>
          <w:rStyle w:val="20"/>
          <w:rFonts w:ascii="Segoe UI" w:hAnsi="Segoe UI" w:eastAsia="Segoe UI" w:cs="Segoe UI"/>
          <w:color w:val="404040"/>
          <w:sz w:val="24"/>
          <w:shd w:val="clear" w:color="auto" w:fill="FFFFFF"/>
        </w:rPr>
        <w:t>联合体要求响应：</w:t>
      </w:r>
      <w:r>
        <w:rPr>
          <w:rFonts w:ascii="Segoe UI" w:hAnsi="Segoe UI" w:eastAsia="Segoe UI" w:cs="Segoe UI"/>
          <w:color w:val="404040"/>
          <w:sz w:val="24"/>
          <w:shd w:val="clear" w:color="auto" w:fill="FFFFFF"/>
        </w:rPr>
        <w:br w:type="textWrapping"/>
      </w:r>
      <w:r>
        <w:rPr>
          <w:rFonts w:ascii="Segoe UI" w:hAnsi="Segoe UI" w:eastAsia="Segoe UI" w:cs="Segoe UI"/>
          <w:color w:val="404040"/>
          <w:sz w:val="24"/>
          <w:shd w:val="clear" w:color="auto" w:fill="FFFFFF"/>
        </w:rPr>
        <w:t>我公司为独立投标人，不采用联合体形式参与本项目投标，完全满足招标文件要求。</w:t>
      </w:r>
    </w:p>
    <w:p w14:paraId="2A406EB3">
      <w:pPr>
        <w:widowControl/>
        <w:spacing w:line="480" w:lineRule="exact"/>
        <w:rPr>
          <w:rFonts w:ascii="Segoe UI" w:hAnsi="Segoe UI" w:eastAsia="Segoe UI" w:cs="Segoe UI"/>
          <w:color w:val="404040"/>
          <w:sz w:val="24"/>
          <w:shd w:val="clear" w:color="auto" w:fill="FFFFFF"/>
        </w:rPr>
      </w:pPr>
    </w:p>
    <w:p w14:paraId="04E3972E">
      <w:pPr>
        <w:widowControl/>
        <w:spacing w:line="480" w:lineRule="exact"/>
        <w:rPr>
          <w:rFonts w:ascii="Segoe UI" w:hAnsi="Segoe UI" w:eastAsia="Segoe UI" w:cs="Segoe UI"/>
          <w:color w:val="404040"/>
          <w:sz w:val="24"/>
          <w:shd w:val="clear" w:color="auto" w:fill="FFFFFF"/>
        </w:rPr>
      </w:pPr>
    </w:p>
    <w:p w14:paraId="2A2B847F">
      <w:pPr>
        <w:widowControl/>
        <w:spacing w:line="480" w:lineRule="exact"/>
        <w:rPr>
          <w:rFonts w:ascii="Segoe UI" w:hAnsi="Segoe UI" w:eastAsia="Segoe UI" w:cs="Segoe UI"/>
          <w:color w:val="404040"/>
          <w:sz w:val="24"/>
          <w:shd w:val="clear" w:color="auto" w:fill="FFFFFF"/>
        </w:rPr>
      </w:pPr>
    </w:p>
    <w:p w14:paraId="6286CC3C">
      <w:pPr>
        <w:widowControl/>
        <w:spacing w:line="480" w:lineRule="exact"/>
        <w:rPr>
          <w:rFonts w:ascii="Segoe UI" w:hAnsi="Segoe UI" w:eastAsia="Segoe UI" w:cs="Segoe UI"/>
          <w:color w:val="404040"/>
          <w:sz w:val="24"/>
          <w:shd w:val="clear" w:color="auto" w:fill="FFFFFF"/>
        </w:rPr>
      </w:pPr>
      <w:r>
        <w:rPr>
          <w:rStyle w:val="20"/>
          <w:rFonts w:ascii="Segoe UI" w:hAnsi="Segoe UI" w:eastAsia="Segoe UI" w:cs="Segoe UI"/>
          <w:color w:val="404040"/>
          <w:sz w:val="24"/>
          <w:shd w:val="clear" w:color="auto" w:fill="FFFFFF"/>
        </w:rPr>
        <w:t>增值税要求响应：</w:t>
      </w:r>
      <w:r>
        <w:rPr>
          <w:rFonts w:ascii="Segoe UI" w:hAnsi="Segoe UI" w:eastAsia="Segoe UI" w:cs="Segoe UI"/>
          <w:color w:val="404040"/>
          <w:sz w:val="24"/>
          <w:shd w:val="clear" w:color="auto" w:fill="FFFFFF"/>
        </w:rPr>
        <w:br w:type="textWrapping"/>
      </w:r>
      <w:r>
        <w:rPr>
          <w:rFonts w:ascii="Segoe UI" w:hAnsi="Segoe UI" w:eastAsia="Segoe UI" w:cs="Segoe UI"/>
          <w:color w:val="404040"/>
          <w:sz w:val="24"/>
          <w:shd w:val="clear" w:color="auto" w:fill="FFFFFF"/>
        </w:rPr>
        <w:t>我公司承诺，若中标，将严格按照招标文件要求开具税率为</w:t>
      </w:r>
      <w:r>
        <w:rPr>
          <w:rFonts w:ascii="Segoe UI" w:hAnsi="Segoe UI" w:eastAsia="Segoe UI" w:cs="Segoe UI"/>
          <w:color w:val="404040"/>
          <w:sz w:val="24"/>
          <w:highlight w:val="none"/>
          <w:shd w:val="clear" w:color="auto" w:fill="FFFFFF"/>
        </w:rPr>
        <w:t>【</w:t>
      </w:r>
      <w:r>
        <w:rPr>
          <w:rFonts w:hint="eastAsia" w:ascii="Segoe UI" w:hAnsi="Segoe UI" w:cs="Segoe UI"/>
          <w:color w:val="404040"/>
          <w:sz w:val="24"/>
          <w:highlight w:val="none"/>
          <w:shd w:val="clear" w:color="auto" w:fill="FFFFFF"/>
        </w:rPr>
        <w:t>3</w:t>
      </w:r>
      <w:r>
        <w:rPr>
          <w:rFonts w:ascii="Segoe UI" w:hAnsi="Segoe UI" w:eastAsia="Segoe UI" w:cs="Segoe UI"/>
          <w:color w:val="404040"/>
          <w:sz w:val="24"/>
          <w:highlight w:val="none"/>
          <w:shd w:val="clear" w:color="auto" w:fill="FFFFFF"/>
        </w:rPr>
        <w:t>%】的</w:t>
      </w:r>
      <w:r>
        <w:rPr>
          <w:rFonts w:ascii="Segoe UI" w:hAnsi="Segoe UI" w:eastAsia="Segoe UI" w:cs="Segoe UI"/>
          <w:color w:val="404040"/>
          <w:sz w:val="24"/>
          <w:shd w:val="clear" w:color="auto" w:fill="FFFFFF"/>
        </w:rPr>
        <w:t>增值税专用发票（发票类型：</w:t>
      </w:r>
      <w:r>
        <w:rPr>
          <w:rFonts w:hint="eastAsia" w:ascii="Segoe UI" w:hAnsi="Segoe UI" w:cs="Segoe UI"/>
          <w:color w:val="404040"/>
          <w:sz w:val="24"/>
          <w:shd w:val="clear" w:color="auto" w:fill="FFFFFF"/>
        </w:rPr>
        <w:t>☑</w:t>
      </w:r>
      <w:r>
        <w:rPr>
          <w:rFonts w:ascii="Segoe UI" w:hAnsi="Segoe UI" w:eastAsia="Segoe UI" w:cs="Segoe UI"/>
          <w:color w:val="404040"/>
          <w:sz w:val="24"/>
          <w:shd w:val="clear" w:color="auto" w:fill="FFFFFF"/>
        </w:rPr>
        <w:t>增值税专用发票 □普通发票），并确保发票信息真实、合法、有效，完全满足</w:t>
      </w:r>
      <w:r>
        <w:rPr>
          <w:rFonts w:hint="eastAsia" w:ascii="Segoe UI" w:hAnsi="Segoe UI" w:cs="Segoe UI"/>
          <w:color w:val="404040"/>
          <w:sz w:val="24"/>
          <w:shd w:val="clear" w:color="auto" w:fill="FFFFFF"/>
        </w:rPr>
        <w:t>比选</w:t>
      </w:r>
      <w:r>
        <w:rPr>
          <w:rFonts w:ascii="Segoe UI" w:hAnsi="Segoe UI" w:eastAsia="Segoe UI" w:cs="Segoe UI"/>
          <w:color w:val="404040"/>
          <w:sz w:val="24"/>
          <w:shd w:val="clear" w:color="auto" w:fill="FFFFFF"/>
        </w:rPr>
        <w:t>文件对增值税的相关要求。</w:t>
      </w:r>
    </w:p>
    <w:p w14:paraId="6855FA4D">
      <w:pPr>
        <w:widowControl/>
        <w:spacing w:line="480" w:lineRule="exact"/>
        <w:rPr>
          <w:rFonts w:hint="eastAsia" w:ascii="宋体" w:hAnsi="宋体" w:cs="宋体"/>
          <w:b/>
          <w:bCs/>
          <w:kern w:val="0"/>
          <w:sz w:val="28"/>
          <w:szCs w:val="28"/>
        </w:rPr>
      </w:pPr>
    </w:p>
    <w:p w14:paraId="45705A60">
      <w:pPr>
        <w:widowControl/>
        <w:spacing w:line="480" w:lineRule="exact"/>
        <w:rPr>
          <w:rFonts w:hint="eastAsia" w:ascii="宋体" w:hAnsi="宋体" w:cs="宋体"/>
          <w:b/>
          <w:bCs/>
          <w:kern w:val="0"/>
          <w:sz w:val="28"/>
          <w:szCs w:val="28"/>
        </w:rPr>
      </w:pPr>
    </w:p>
    <w:p w14:paraId="0247FF21">
      <w:pPr>
        <w:widowControl/>
        <w:spacing w:line="480" w:lineRule="exact"/>
        <w:rPr>
          <w:rFonts w:hint="eastAsia" w:ascii="宋体" w:hAnsi="宋体" w:cs="宋体"/>
          <w:b/>
          <w:bCs/>
          <w:kern w:val="0"/>
          <w:sz w:val="28"/>
          <w:szCs w:val="28"/>
        </w:rPr>
      </w:pPr>
    </w:p>
    <w:p w14:paraId="1F1337D5">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 xml:space="preserve">公司名称：                 </w:t>
      </w:r>
    </w:p>
    <w:p w14:paraId="3F51AB9E">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法人或授权代表人：                 （签字盖章）</w:t>
      </w:r>
    </w:p>
    <w:p w14:paraId="3B319095">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 xml:space="preserve">   年   月   日</w:t>
      </w:r>
    </w:p>
    <w:p w14:paraId="6E19A9A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186841EC">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方正小标宋简体" w:cs="Times New Roman"/>
          <w:bCs/>
          <w:kern w:val="44"/>
          <w:sz w:val="44"/>
          <w:szCs w:val="44"/>
          <w:lang w:val="en-US" w:eastAsia="zh-CN" w:bidi="ar-SA"/>
        </w:rPr>
      </w:pPr>
    </w:p>
    <w:p w14:paraId="3CBDE32C">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37AB5D9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color w:val="auto"/>
          <w:kern w:val="44"/>
          <w:sz w:val="44"/>
          <w:szCs w:val="44"/>
          <w:highlight w:val="none"/>
          <w:lang w:val="en-US" w:eastAsia="zh-CN" w:bidi="ar-SA"/>
        </w:rPr>
        <w:t>第四章  评标办法（最低投标价法）</w:t>
      </w: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622199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1F634136">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726213E4">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5DEB6B90">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评审标准</w:t>
            </w:r>
          </w:p>
        </w:tc>
      </w:tr>
      <w:tr w14:paraId="58166C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64" w:hRule="atLeast"/>
          <w:jc w:val="center"/>
        </w:trPr>
        <w:tc>
          <w:tcPr>
            <w:tcW w:w="1096" w:type="dxa"/>
            <w:tcBorders>
              <w:top w:val="single" w:color="auto" w:sz="4" w:space="0"/>
              <w:left w:val="single" w:color="auto" w:sz="4" w:space="0"/>
              <w:right w:val="single" w:color="auto" w:sz="4" w:space="0"/>
            </w:tcBorders>
            <w:vAlign w:val="center"/>
          </w:tcPr>
          <w:p w14:paraId="6184D1CB">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1154" w:type="dxa"/>
            <w:tcBorders>
              <w:top w:val="single" w:color="auto" w:sz="4" w:space="0"/>
              <w:left w:val="single" w:color="auto" w:sz="4" w:space="0"/>
              <w:right w:val="single" w:color="auto" w:sz="4" w:space="0"/>
            </w:tcBorders>
            <w:vAlign w:val="center"/>
          </w:tcPr>
          <w:p w14:paraId="6C5B8C31">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A18571C">
            <w:pPr>
              <w:widowControl/>
              <w:spacing w:line="360" w:lineRule="exact"/>
              <w:jc w:val="center"/>
              <w:rPr>
                <w:rFonts w:hint="eastAsia" w:ascii="仿宋" w:hAnsi="仿宋" w:eastAsia="仿宋" w:cs="仿宋"/>
                <w:color w:val="auto"/>
                <w:kern w:val="0"/>
                <w:szCs w:val="21"/>
                <w:highlight w:val="none"/>
              </w:rPr>
            </w:pPr>
          </w:p>
          <w:p w14:paraId="66BA188B">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eastAsia="zh-CN"/>
              </w:rPr>
              <w:t>中标</w:t>
            </w:r>
            <w:r>
              <w:rPr>
                <w:rFonts w:hint="eastAsia" w:ascii="仿宋" w:hAnsi="仿宋" w:eastAsia="仿宋" w:cs="仿宋"/>
                <w:color w:val="auto"/>
                <w:kern w:val="0"/>
                <w:szCs w:val="21"/>
                <w:highlight w:val="none"/>
              </w:rPr>
              <w:t>候选人</w:t>
            </w:r>
            <w:r>
              <w:rPr>
                <w:rFonts w:hint="eastAsia" w:ascii="仿宋" w:hAnsi="仿宋" w:eastAsia="仿宋" w:cs="仿宋"/>
                <w:color w:val="auto"/>
                <w:kern w:val="0"/>
                <w:szCs w:val="21"/>
                <w:highlight w:val="none"/>
                <w:lang w:val="en-US" w:eastAsia="zh-CN"/>
              </w:rPr>
              <w:t>排序</w:t>
            </w:r>
          </w:p>
          <w:p w14:paraId="054F23FA">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003AABE4">
            <w:pPr>
              <w:widowControl/>
              <w:spacing w:line="360" w:lineRule="exact"/>
              <w:ind w:firstLine="420"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评标委员会按照“报价最低、资格符合”的原则确定中标单位，选取报价最低的前3家单位进行资格评审，资格评审通过后确定为中标候选人。</w:t>
            </w:r>
          </w:p>
          <w:p w14:paraId="35FA4206">
            <w:pPr>
              <w:widowControl/>
              <w:spacing w:line="360" w:lineRule="exact"/>
              <w:ind w:firstLine="420" w:firstLineChars="200"/>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lang w:val="en-US" w:eastAsia="zh-CN"/>
              </w:rPr>
              <w:t>最低报价相同的，按现场签到的先后时间顺序确定排序。</w:t>
            </w:r>
          </w:p>
        </w:tc>
      </w:tr>
      <w:tr w14:paraId="5B6744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17" w:hRule="atLeast"/>
          <w:jc w:val="center"/>
        </w:trPr>
        <w:tc>
          <w:tcPr>
            <w:tcW w:w="1096" w:type="dxa"/>
            <w:vMerge w:val="restart"/>
            <w:tcBorders>
              <w:top w:val="single" w:color="auto" w:sz="4" w:space="0"/>
              <w:left w:val="single" w:color="auto" w:sz="4" w:space="0"/>
              <w:right w:val="single" w:color="auto" w:sz="4" w:space="0"/>
            </w:tcBorders>
            <w:vAlign w:val="center"/>
          </w:tcPr>
          <w:p w14:paraId="62CDE0B7">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2.1</w:t>
            </w:r>
          </w:p>
        </w:tc>
        <w:tc>
          <w:tcPr>
            <w:tcW w:w="1154" w:type="dxa"/>
            <w:vMerge w:val="restart"/>
            <w:tcBorders>
              <w:top w:val="single" w:color="auto" w:sz="4" w:space="0"/>
              <w:left w:val="single" w:color="auto" w:sz="4" w:space="0"/>
              <w:right w:val="single" w:color="auto" w:sz="4" w:space="0"/>
            </w:tcBorders>
            <w:vAlign w:val="center"/>
          </w:tcPr>
          <w:p w14:paraId="57BE52F7">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w:t>
            </w:r>
          </w:p>
          <w:p w14:paraId="58EA28C6">
            <w:pPr>
              <w:widowControl/>
              <w:spacing w:line="36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Cs w:val="21"/>
                <w:highlight w:val="none"/>
                <w:lang w:val="en-US" w:eastAsia="zh-CN"/>
              </w:rPr>
              <w:t>标准</w:t>
            </w:r>
          </w:p>
        </w:tc>
        <w:tc>
          <w:tcPr>
            <w:tcW w:w="2008" w:type="dxa"/>
            <w:vMerge w:val="restart"/>
            <w:tcBorders>
              <w:top w:val="single" w:color="auto" w:sz="4" w:space="0"/>
              <w:left w:val="single" w:color="auto" w:sz="4" w:space="0"/>
              <w:right w:val="single" w:color="auto" w:sz="4" w:space="0"/>
            </w:tcBorders>
            <w:vAlign w:val="center"/>
          </w:tcPr>
          <w:p w14:paraId="2C415A50">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0028717E">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报价评审：评标委员会检查投标报价是否有算术错误，并按比选文件要求进行报价评审，未按“附件7”“附件7-1”要求进行投标报价的视为无效报价。</w:t>
            </w:r>
          </w:p>
        </w:tc>
      </w:tr>
      <w:tr w14:paraId="39CD3B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84" w:hRule="atLeast"/>
          <w:jc w:val="center"/>
        </w:trPr>
        <w:tc>
          <w:tcPr>
            <w:tcW w:w="1096" w:type="dxa"/>
            <w:vMerge w:val="continue"/>
            <w:tcBorders>
              <w:left w:val="single" w:color="auto" w:sz="4" w:space="0"/>
              <w:right w:val="single" w:color="auto" w:sz="4" w:space="0"/>
            </w:tcBorders>
            <w:vAlign w:val="center"/>
          </w:tcPr>
          <w:p w14:paraId="585FE09B">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1A7F0EA3">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right w:val="single" w:color="auto" w:sz="4" w:space="0"/>
            </w:tcBorders>
            <w:vAlign w:val="center"/>
          </w:tcPr>
          <w:p w14:paraId="44792BDB">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053E6876">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报价计算：评标委员会对各投标人的报价进行计算，取所有投标人报价平均值的85%作为报价警戒线，报价低于报价警戒线的视为无效报价。</w:t>
            </w:r>
          </w:p>
        </w:tc>
      </w:tr>
      <w:tr w14:paraId="6C5342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2" w:hRule="atLeast"/>
          <w:jc w:val="center"/>
        </w:trPr>
        <w:tc>
          <w:tcPr>
            <w:tcW w:w="1096" w:type="dxa"/>
            <w:vMerge w:val="continue"/>
            <w:tcBorders>
              <w:left w:val="single" w:color="auto" w:sz="4" w:space="0"/>
              <w:right w:val="single" w:color="auto" w:sz="4" w:space="0"/>
            </w:tcBorders>
            <w:vAlign w:val="center"/>
          </w:tcPr>
          <w:p w14:paraId="08D4A29D">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1E767B55">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right w:val="single" w:color="auto" w:sz="4" w:space="0"/>
            </w:tcBorders>
            <w:vAlign w:val="center"/>
          </w:tcPr>
          <w:p w14:paraId="6F883C6F">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717D319B">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统计排序：评标委员会将有效投标报价按从低到高的原则进行排序，最低报价相同的，按现场签到的先后时间顺序确定排序。</w:t>
            </w:r>
          </w:p>
        </w:tc>
      </w:tr>
      <w:tr w14:paraId="562A90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15" w:hRule="atLeast"/>
          <w:jc w:val="center"/>
        </w:trPr>
        <w:tc>
          <w:tcPr>
            <w:tcW w:w="1096" w:type="dxa"/>
            <w:vMerge w:val="continue"/>
            <w:tcBorders>
              <w:left w:val="single" w:color="auto" w:sz="4" w:space="0"/>
              <w:right w:val="single" w:color="auto" w:sz="4" w:space="0"/>
            </w:tcBorders>
            <w:vAlign w:val="center"/>
          </w:tcPr>
          <w:p w14:paraId="7F96B529">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4C237B2D">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bottom w:val="single" w:color="auto" w:sz="4" w:space="0"/>
              <w:right w:val="single" w:color="auto" w:sz="4" w:space="0"/>
            </w:tcBorders>
            <w:vAlign w:val="center"/>
          </w:tcPr>
          <w:p w14:paraId="5606951F">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5103A266">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选取报价排序前3名的投标人进入资格评审阶段，由评标委员会对照比选文件要求对其资质、人员、业绩、信用等进行评审。若过程中存在资料审核不通过的情况，按报价排序名次，依次进行递补并评审，直至确定3名中标候选人为止。评审通过后，推荐排序前3名为中标候选人。</w:t>
            </w:r>
          </w:p>
        </w:tc>
      </w:tr>
      <w:tr w14:paraId="547123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1096" w:type="dxa"/>
            <w:vMerge w:val="continue"/>
            <w:tcBorders>
              <w:left w:val="single" w:color="auto" w:sz="4" w:space="0"/>
              <w:right w:val="single" w:color="auto" w:sz="4" w:space="0"/>
            </w:tcBorders>
            <w:vAlign w:val="center"/>
          </w:tcPr>
          <w:p w14:paraId="466AAB52">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0A723B52">
            <w:pPr>
              <w:widowControl/>
              <w:spacing w:line="360" w:lineRule="exact"/>
              <w:jc w:val="center"/>
              <w:rPr>
                <w:rFonts w:hint="eastAsia" w:ascii="仿宋" w:hAnsi="仿宋" w:eastAsia="仿宋" w:cs="仿宋"/>
                <w:color w:val="auto"/>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59C87353">
            <w:pPr>
              <w:widowControl/>
              <w:spacing w:line="360" w:lineRule="exact"/>
              <w:ind w:firstLine="422"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kern w:val="0"/>
                <w:szCs w:val="21"/>
                <w:highlight w:val="none"/>
                <w:lang w:val="en-US" w:eastAsia="zh-CN"/>
              </w:rPr>
              <w:t>若报价</w:t>
            </w:r>
            <w:r>
              <w:rPr>
                <w:rFonts w:hint="eastAsia" w:ascii="仿宋" w:hAnsi="仿宋" w:eastAsia="仿宋" w:cs="仿宋"/>
                <w:b/>
                <w:color w:val="auto"/>
                <w:kern w:val="0"/>
                <w:szCs w:val="21"/>
                <w:highlight w:val="none"/>
              </w:rPr>
              <w:t>评审标准不通过，</w:t>
            </w:r>
            <w:r>
              <w:rPr>
                <w:rFonts w:hint="eastAsia" w:ascii="仿宋" w:hAnsi="仿宋" w:eastAsia="仿宋" w:cs="仿宋"/>
                <w:b/>
                <w:color w:val="auto"/>
                <w:kern w:val="0"/>
                <w:szCs w:val="21"/>
                <w:highlight w:val="none"/>
                <w:lang w:val="en-US" w:eastAsia="zh-CN"/>
              </w:rPr>
              <w:t>则</w:t>
            </w:r>
            <w:r>
              <w:rPr>
                <w:rFonts w:hint="eastAsia" w:ascii="仿宋" w:hAnsi="仿宋" w:eastAsia="仿宋" w:cs="仿宋"/>
                <w:b/>
                <w:color w:val="auto"/>
                <w:kern w:val="0"/>
                <w:szCs w:val="21"/>
                <w:highlight w:val="none"/>
              </w:rPr>
              <w:t>不进入下一步评审，应当否决其</w:t>
            </w:r>
            <w:r>
              <w:rPr>
                <w:rFonts w:hint="eastAsia" w:ascii="仿宋" w:hAnsi="仿宋" w:eastAsia="仿宋" w:cs="仿宋"/>
                <w:b/>
                <w:color w:val="auto"/>
                <w:kern w:val="0"/>
                <w:szCs w:val="21"/>
                <w:highlight w:val="none"/>
                <w:lang w:val="en-US" w:eastAsia="zh-CN"/>
              </w:rPr>
              <w:t>投标</w:t>
            </w:r>
            <w:r>
              <w:rPr>
                <w:rFonts w:hint="eastAsia" w:ascii="仿宋" w:hAnsi="仿宋" w:eastAsia="仿宋" w:cs="仿宋"/>
                <w:b/>
                <w:color w:val="auto"/>
                <w:kern w:val="0"/>
                <w:szCs w:val="21"/>
                <w:highlight w:val="none"/>
                <w:lang w:eastAsia="zh-CN"/>
              </w:rPr>
              <w:t>。</w:t>
            </w:r>
          </w:p>
        </w:tc>
      </w:tr>
    </w:tbl>
    <w:p w14:paraId="01327C74">
      <w:pPr>
        <w:pStyle w:val="24"/>
        <w:rPr>
          <w:rFonts w:hint="default"/>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tbl>
      <w:tblPr>
        <w:tblStyle w:val="17"/>
        <w:tblW w:w="95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23"/>
        <w:gridCol w:w="1165"/>
        <w:gridCol w:w="2204"/>
        <w:gridCol w:w="5020"/>
      </w:tblGrid>
      <w:tr w14:paraId="70F59D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2288" w:type="dxa"/>
            <w:gridSpan w:val="2"/>
            <w:tcBorders>
              <w:top w:val="single" w:color="auto" w:sz="4" w:space="0"/>
              <w:left w:val="single" w:color="auto" w:sz="4" w:space="0"/>
              <w:bottom w:val="single" w:color="auto" w:sz="4" w:space="0"/>
              <w:right w:val="single" w:color="auto" w:sz="4" w:space="0"/>
            </w:tcBorders>
            <w:vAlign w:val="center"/>
          </w:tcPr>
          <w:p w14:paraId="1E1E3A81">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条款号</w:t>
            </w:r>
          </w:p>
        </w:tc>
        <w:tc>
          <w:tcPr>
            <w:tcW w:w="2204" w:type="dxa"/>
            <w:tcBorders>
              <w:top w:val="single" w:color="auto" w:sz="4" w:space="0"/>
              <w:left w:val="single" w:color="auto" w:sz="4" w:space="0"/>
              <w:bottom w:val="single" w:color="auto" w:sz="4" w:space="0"/>
              <w:right w:val="single" w:color="auto" w:sz="4" w:space="0"/>
            </w:tcBorders>
            <w:vAlign w:val="center"/>
          </w:tcPr>
          <w:p w14:paraId="14C83B5F">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评审因素</w:t>
            </w:r>
          </w:p>
        </w:tc>
        <w:tc>
          <w:tcPr>
            <w:tcW w:w="5020" w:type="dxa"/>
            <w:tcBorders>
              <w:top w:val="single" w:color="auto" w:sz="4" w:space="0"/>
              <w:left w:val="single" w:color="auto" w:sz="4" w:space="0"/>
              <w:bottom w:val="single" w:color="auto" w:sz="4" w:space="0"/>
              <w:right w:val="single" w:color="auto" w:sz="4" w:space="0"/>
            </w:tcBorders>
            <w:vAlign w:val="center"/>
          </w:tcPr>
          <w:p w14:paraId="0E640A24">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评审标准</w:t>
            </w:r>
          </w:p>
        </w:tc>
      </w:tr>
      <w:tr w14:paraId="0FE82E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6" w:hRule="atLeast"/>
          <w:jc w:val="center"/>
        </w:trPr>
        <w:tc>
          <w:tcPr>
            <w:tcW w:w="1123" w:type="dxa"/>
            <w:vMerge w:val="restart"/>
            <w:tcBorders>
              <w:top w:val="single" w:color="auto" w:sz="4" w:space="0"/>
              <w:left w:val="single" w:color="auto" w:sz="4" w:space="0"/>
              <w:right w:val="single" w:color="auto" w:sz="4" w:space="0"/>
            </w:tcBorders>
            <w:vAlign w:val="center"/>
          </w:tcPr>
          <w:p w14:paraId="2D634949">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2.2</w:t>
            </w:r>
          </w:p>
        </w:tc>
        <w:tc>
          <w:tcPr>
            <w:tcW w:w="1165" w:type="dxa"/>
            <w:vMerge w:val="restart"/>
            <w:tcBorders>
              <w:top w:val="single" w:color="auto" w:sz="4" w:space="0"/>
              <w:left w:val="single" w:color="auto" w:sz="4" w:space="0"/>
              <w:right w:val="single" w:color="auto" w:sz="4" w:space="0"/>
            </w:tcBorders>
            <w:vAlign w:val="center"/>
          </w:tcPr>
          <w:p w14:paraId="7C130B07">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资格评审标准</w:t>
            </w:r>
          </w:p>
        </w:tc>
        <w:tc>
          <w:tcPr>
            <w:tcW w:w="2204" w:type="dxa"/>
            <w:tcBorders>
              <w:top w:val="single" w:color="auto" w:sz="4" w:space="0"/>
              <w:left w:val="single" w:color="auto" w:sz="4" w:space="0"/>
              <w:bottom w:val="single" w:color="auto" w:sz="4" w:space="0"/>
              <w:right w:val="single" w:color="auto" w:sz="4" w:space="0"/>
            </w:tcBorders>
            <w:vAlign w:val="center"/>
          </w:tcPr>
          <w:p w14:paraId="5074AEC2">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签字盖章</w:t>
            </w:r>
          </w:p>
        </w:tc>
        <w:tc>
          <w:tcPr>
            <w:tcW w:w="5020" w:type="dxa"/>
            <w:tcBorders>
              <w:top w:val="single" w:color="auto" w:sz="4" w:space="0"/>
              <w:left w:val="single" w:color="auto" w:sz="4" w:space="0"/>
              <w:bottom w:val="single" w:color="auto" w:sz="4" w:space="0"/>
              <w:right w:val="single" w:color="auto" w:sz="4" w:space="0"/>
            </w:tcBorders>
            <w:vAlign w:val="center"/>
          </w:tcPr>
          <w:p w14:paraId="21EBFAA5">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按第三章“投标文件要求”中的规定签字盖章。</w:t>
            </w:r>
          </w:p>
        </w:tc>
      </w:tr>
      <w:tr w14:paraId="7E8749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7" w:hRule="atLeast"/>
          <w:jc w:val="center"/>
        </w:trPr>
        <w:tc>
          <w:tcPr>
            <w:tcW w:w="1123" w:type="dxa"/>
            <w:vMerge w:val="continue"/>
            <w:tcBorders>
              <w:left w:val="single" w:color="auto" w:sz="4" w:space="0"/>
              <w:right w:val="single" w:color="auto" w:sz="4" w:space="0"/>
            </w:tcBorders>
            <w:vAlign w:val="center"/>
          </w:tcPr>
          <w:p w14:paraId="5277641D">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vAlign w:val="center"/>
          </w:tcPr>
          <w:p w14:paraId="3A488C2A">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vAlign w:val="center"/>
          </w:tcPr>
          <w:p w14:paraId="46A85ED4">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投标文件内容</w:t>
            </w:r>
          </w:p>
          <w:p w14:paraId="73770468">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及</w:t>
            </w:r>
            <w:r>
              <w:rPr>
                <w:rFonts w:hint="eastAsia" w:ascii="仿宋" w:hAnsi="仿宋" w:eastAsia="仿宋" w:cs="仿宋"/>
                <w:color w:val="auto"/>
                <w:kern w:val="0"/>
                <w:szCs w:val="21"/>
                <w:highlight w:val="none"/>
              </w:rPr>
              <w:t>格式</w:t>
            </w:r>
          </w:p>
        </w:tc>
        <w:tc>
          <w:tcPr>
            <w:tcW w:w="5020" w:type="dxa"/>
            <w:tcBorders>
              <w:top w:val="single" w:color="auto" w:sz="4" w:space="0"/>
              <w:left w:val="single" w:color="auto" w:sz="4" w:space="0"/>
              <w:bottom w:val="single" w:color="auto" w:sz="4" w:space="0"/>
              <w:right w:val="single" w:color="auto" w:sz="4" w:space="0"/>
            </w:tcBorders>
            <w:vAlign w:val="center"/>
          </w:tcPr>
          <w:p w14:paraId="63D5BF92">
            <w:pPr>
              <w:widowControl/>
              <w:spacing w:line="360" w:lineRule="exact"/>
              <w:ind w:firstLine="420" w:firstLineChars="200"/>
              <w:jc w:val="left"/>
              <w:rPr>
                <w:rFonts w:hint="default" w:ascii="仿宋" w:hAnsi="仿宋" w:eastAsia="仿宋" w:cs="仿宋"/>
                <w:color w:val="auto"/>
                <w:kern w:val="0"/>
                <w:szCs w:val="21"/>
                <w:highlight w:val="none"/>
                <w:lang w:val="en-US"/>
              </w:rPr>
            </w:pPr>
            <w:r>
              <w:rPr>
                <w:rFonts w:hint="eastAsia" w:ascii="仿宋" w:hAnsi="仿宋" w:eastAsia="仿宋" w:cs="仿宋"/>
                <w:color w:val="auto"/>
                <w:kern w:val="0"/>
                <w:szCs w:val="21"/>
                <w:highlight w:val="none"/>
                <w:lang w:val="en-US" w:eastAsia="zh-CN"/>
              </w:rPr>
              <w:t>按“附件4至附件8”内容及格式提供相应文件。</w:t>
            </w:r>
          </w:p>
        </w:tc>
      </w:tr>
      <w:tr w14:paraId="6D0A1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4" w:hRule="atLeast"/>
          <w:jc w:val="center"/>
        </w:trPr>
        <w:tc>
          <w:tcPr>
            <w:tcW w:w="1123" w:type="dxa"/>
            <w:vMerge w:val="continue"/>
            <w:tcBorders>
              <w:left w:val="single" w:color="auto" w:sz="4" w:space="0"/>
              <w:right w:val="single" w:color="auto" w:sz="4" w:space="0"/>
            </w:tcBorders>
            <w:vAlign w:val="center"/>
          </w:tcPr>
          <w:p w14:paraId="211DCE3F">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vAlign w:val="center"/>
          </w:tcPr>
          <w:p w14:paraId="37EBE55C">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vAlign w:val="center"/>
          </w:tcPr>
          <w:p w14:paraId="04E6D1D5">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投标文件份数</w:t>
            </w:r>
          </w:p>
        </w:tc>
        <w:tc>
          <w:tcPr>
            <w:tcW w:w="5020" w:type="dxa"/>
            <w:tcBorders>
              <w:top w:val="single" w:color="auto" w:sz="4" w:space="0"/>
              <w:left w:val="single" w:color="auto" w:sz="4" w:space="0"/>
              <w:bottom w:val="single" w:color="auto" w:sz="4" w:space="0"/>
              <w:right w:val="single" w:color="auto" w:sz="4" w:space="0"/>
            </w:tcBorders>
            <w:vAlign w:val="center"/>
          </w:tcPr>
          <w:p w14:paraId="73F39D4A">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正本1份，副本2份，电子文档1份 。</w:t>
            </w:r>
          </w:p>
        </w:tc>
      </w:tr>
      <w:tr w14:paraId="5C9EBF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99" w:hRule="atLeast"/>
          <w:jc w:val="center"/>
        </w:trPr>
        <w:tc>
          <w:tcPr>
            <w:tcW w:w="1123" w:type="dxa"/>
            <w:vMerge w:val="continue"/>
            <w:tcBorders>
              <w:left w:val="single" w:color="auto" w:sz="4" w:space="0"/>
              <w:right w:val="single" w:color="auto" w:sz="4" w:space="0"/>
            </w:tcBorders>
            <w:vAlign w:val="center"/>
          </w:tcPr>
          <w:p w14:paraId="0E10ABCA">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14:paraId="2B6CB36C">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3AD61237">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信誉要求</w:t>
            </w:r>
          </w:p>
        </w:tc>
        <w:tc>
          <w:tcPr>
            <w:tcW w:w="5020" w:type="dxa"/>
            <w:tcBorders>
              <w:top w:val="single" w:color="auto" w:sz="4" w:space="0"/>
              <w:left w:val="single" w:color="auto" w:sz="4" w:space="0"/>
              <w:bottom w:val="single" w:color="auto" w:sz="4" w:space="0"/>
              <w:right w:val="single" w:color="auto" w:sz="4" w:space="0"/>
            </w:tcBorders>
            <w:vAlign w:val="center"/>
          </w:tcPr>
          <w:p w14:paraId="209F9953">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近三年内，在经营活动中无不良行为记录（包括行政处罚、经营异常、严重失信等均视为不良行为记录）。</w:t>
            </w:r>
          </w:p>
        </w:tc>
      </w:tr>
      <w:tr w14:paraId="1B1E38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vAlign w:val="center"/>
          </w:tcPr>
          <w:p w14:paraId="771DCB50">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14:paraId="704FEB38">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2B3FCF8B">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投标人身份</w:t>
            </w:r>
          </w:p>
        </w:tc>
        <w:tc>
          <w:tcPr>
            <w:tcW w:w="5020" w:type="dxa"/>
            <w:tcBorders>
              <w:top w:val="single" w:color="auto" w:sz="4" w:space="0"/>
              <w:left w:val="single" w:color="auto" w:sz="4" w:space="0"/>
              <w:bottom w:val="single" w:color="auto" w:sz="4" w:space="0"/>
              <w:right w:val="single" w:color="auto" w:sz="4" w:space="0"/>
            </w:tcBorders>
            <w:shd w:val="clear" w:color="auto" w:fill="auto"/>
            <w:vAlign w:val="center"/>
          </w:tcPr>
          <w:p w14:paraId="7D1D682C">
            <w:pPr>
              <w:widowControl/>
              <w:spacing w:line="360" w:lineRule="exact"/>
              <w:ind w:firstLine="2100" w:firstLineChars="1000"/>
              <w:jc w:val="left"/>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w:t>
            </w:r>
          </w:p>
        </w:tc>
      </w:tr>
      <w:tr w14:paraId="27F9CB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2" w:hRule="atLeast"/>
          <w:jc w:val="center"/>
        </w:trPr>
        <w:tc>
          <w:tcPr>
            <w:tcW w:w="1123" w:type="dxa"/>
            <w:vMerge w:val="continue"/>
            <w:tcBorders>
              <w:left w:val="single" w:color="auto" w:sz="4" w:space="0"/>
              <w:right w:val="single" w:color="auto" w:sz="4" w:space="0"/>
            </w:tcBorders>
            <w:vAlign w:val="center"/>
          </w:tcPr>
          <w:p w14:paraId="54D1E38E">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14:paraId="7A6465A3">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07E0BC0C">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营业执照</w:t>
            </w:r>
          </w:p>
        </w:tc>
        <w:tc>
          <w:tcPr>
            <w:tcW w:w="5020" w:type="dxa"/>
            <w:tcBorders>
              <w:top w:val="single" w:color="auto" w:sz="4" w:space="0"/>
              <w:left w:val="single" w:color="auto" w:sz="4" w:space="0"/>
              <w:bottom w:val="single" w:color="auto" w:sz="4" w:space="0"/>
              <w:right w:val="single" w:color="auto" w:sz="4" w:space="0"/>
            </w:tcBorders>
            <w:vAlign w:val="center"/>
          </w:tcPr>
          <w:p w14:paraId="5CE95D34">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4634B5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5" w:hRule="atLeast"/>
          <w:jc w:val="center"/>
        </w:trPr>
        <w:tc>
          <w:tcPr>
            <w:tcW w:w="1123" w:type="dxa"/>
            <w:vMerge w:val="continue"/>
            <w:tcBorders>
              <w:left w:val="single" w:color="auto" w:sz="4" w:space="0"/>
              <w:right w:val="single" w:color="auto" w:sz="4" w:space="0"/>
            </w:tcBorders>
            <w:shd w:val="clear" w:color="auto" w:fill="auto"/>
            <w:vAlign w:val="center"/>
          </w:tcPr>
          <w:p w14:paraId="12BA3EB7">
            <w:pPr>
              <w:widowControl/>
              <w:spacing w:line="240" w:lineRule="auto"/>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090CF559">
            <w:pPr>
              <w:widowControl/>
              <w:spacing w:line="240" w:lineRule="auto"/>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01F07D84">
            <w:pPr>
              <w:widowControl/>
              <w:spacing w:line="240" w:lineRule="auto"/>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rPr>
              <w:t>资质要求</w:t>
            </w:r>
          </w:p>
        </w:tc>
        <w:tc>
          <w:tcPr>
            <w:tcW w:w="5020" w:type="dxa"/>
            <w:tcBorders>
              <w:top w:val="single" w:color="auto" w:sz="4" w:space="0"/>
              <w:left w:val="single" w:color="auto" w:sz="4" w:space="0"/>
              <w:bottom w:val="single" w:color="auto" w:sz="4" w:space="0"/>
              <w:right w:val="single" w:color="auto" w:sz="4" w:space="0"/>
            </w:tcBorders>
            <w:vAlign w:val="center"/>
          </w:tcPr>
          <w:p w14:paraId="17F14CFA">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603EE6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05F1C395">
            <w:pPr>
              <w:widowControl/>
              <w:spacing w:line="360" w:lineRule="exact"/>
              <w:jc w:val="center"/>
              <w:rPr>
                <w:rFonts w:hint="eastAsia" w:ascii="仿宋" w:hAnsi="仿宋" w:eastAsia="仿宋" w:cs="仿宋"/>
                <w:color w:val="auto"/>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775E2C3E">
            <w:pPr>
              <w:widowControl/>
              <w:spacing w:line="360" w:lineRule="exact"/>
              <w:jc w:val="center"/>
              <w:rPr>
                <w:rFonts w:hint="eastAsia" w:ascii="仿宋" w:hAnsi="仿宋" w:eastAsia="仿宋" w:cs="仿宋"/>
                <w:color w:val="auto"/>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6EAD01C3">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szCs w:val="21"/>
                <w:highlight w:val="none"/>
              </w:rPr>
              <w:t>类似</w:t>
            </w:r>
            <w:r>
              <w:rPr>
                <w:rFonts w:hint="eastAsia" w:ascii="仿宋" w:hAnsi="仿宋" w:eastAsia="仿宋" w:cs="仿宋"/>
                <w:color w:val="auto"/>
                <w:szCs w:val="21"/>
                <w:highlight w:val="none"/>
                <w:lang w:val="en-US" w:eastAsia="zh-CN"/>
              </w:rPr>
              <w:t>项目</w:t>
            </w:r>
            <w:r>
              <w:rPr>
                <w:rFonts w:hint="eastAsia" w:ascii="仿宋" w:hAnsi="仿宋" w:eastAsia="仿宋" w:cs="仿宋"/>
                <w:color w:val="auto"/>
                <w:kern w:val="0"/>
                <w:szCs w:val="21"/>
                <w:highlight w:val="none"/>
              </w:rPr>
              <w:t>业绩要求</w:t>
            </w:r>
          </w:p>
        </w:tc>
        <w:tc>
          <w:tcPr>
            <w:tcW w:w="5020" w:type="dxa"/>
            <w:tcBorders>
              <w:top w:val="single" w:color="auto" w:sz="4" w:space="0"/>
              <w:left w:val="single" w:color="auto" w:sz="4" w:space="0"/>
              <w:bottom w:val="single" w:color="auto" w:sz="4" w:space="0"/>
              <w:right w:val="single" w:color="auto" w:sz="4" w:space="0"/>
            </w:tcBorders>
            <w:vAlign w:val="center"/>
          </w:tcPr>
          <w:p w14:paraId="6F4CAFD0">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0F654E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3" w:hRule="atLeast"/>
          <w:jc w:val="center"/>
        </w:trPr>
        <w:tc>
          <w:tcPr>
            <w:tcW w:w="1123" w:type="dxa"/>
            <w:vMerge w:val="continue"/>
            <w:tcBorders>
              <w:left w:val="single" w:color="auto" w:sz="4" w:space="0"/>
              <w:right w:val="single" w:color="auto" w:sz="4" w:space="0"/>
            </w:tcBorders>
            <w:shd w:val="clear" w:color="auto" w:fill="auto"/>
            <w:vAlign w:val="center"/>
          </w:tcPr>
          <w:p w14:paraId="12F24DCA">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14:paraId="69117B8E">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79BBD77B">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项目负责人</w:t>
            </w:r>
          </w:p>
        </w:tc>
        <w:tc>
          <w:tcPr>
            <w:tcW w:w="5020" w:type="dxa"/>
            <w:tcBorders>
              <w:top w:val="single" w:color="auto" w:sz="4" w:space="0"/>
              <w:left w:val="single" w:color="auto" w:sz="4" w:space="0"/>
              <w:bottom w:val="single" w:color="auto" w:sz="4" w:space="0"/>
              <w:right w:val="single" w:color="auto" w:sz="4" w:space="0"/>
            </w:tcBorders>
            <w:vAlign w:val="center"/>
          </w:tcPr>
          <w:p w14:paraId="37A56814">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6B1C1E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14:paraId="53129BE1">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14:paraId="1D5BE40D">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1BDA6054">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其他人员</w:t>
            </w:r>
          </w:p>
        </w:tc>
        <w:tc>
          <w:tcPr>
            <w:tcW w:w="5020" w:type="dxa"/>
            <w:tcBorders>
              <w:top w:val="single" w:color="auto" w:sz="4" w:space="0"/>
              <w:left w:val="single" w:color="auto" w:sz="4" w:space="0"/>
              <w:bottom w:val="single" w:color="auto" w:sz="4" w:space="0"/>
              <w:right w:val="single" w:color="auto" w:sz="4" w:space="0"/>
            </w:tcBorders>
            <w:vAlign w:val="center"/>
          </w:tcPr>
          <w:p w14:paraId="477FE611">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330AAE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14:paraId="44AE8C05">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14:paraId="5CB8406F">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185D447C">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联合体要求</w:t>
            </w:r>
          </w:p>
        </w:tc>
        <w:tc>
          <w:tcPr>
            <w:tcW w:w="5020" w:type="dxa"/>
            <w:tcBorders>
              <w:top w:val="single" w:color="auto" w:sz="4" w:space="0"/>
              <w:left w:val="single" w:color="auto" w:sz="4" w:space="0"/>
              <w:bottom w:val="single" w:color="auto" w:sz="4" w:space="0"/>
              <w:right w:val="single" w:color="auto" w:sz="4" w:space="0"/>
            </w:tcBorders>
            <w:vAlign w:val="center"/>
          </w:tcPr>
          <w:p w14:paraId="701D3D28">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0C8E4D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40" w:hRule="atLeast"/>
          <w:jc w:val="center"/>
        </w:trPr>
        <w:tc>
          <w:tcPr>
            <w:tcW w:w="1123" w:type="dxa"/>
            <w:vMerge w:val="continue"/>
            <w:tcBorders>
              <w:left w:val="single" w:color="auto" w:sz="4" w:space="0"/>
              <w:right w:val="single" w:color="auto" w:sz="4" w:space="0"/>
            </w:tcBorders>
            <w:shd w:val="clear" w:color="auto" w:fill="auto"/>
            <w:vAlign w:val="center"/>
          </w:tcPr>
          <w:p w14:paraId="703DE66D">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14:paraId="575BA909">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26FC00C9">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其他要求</w:t>
            </w:r>
          </w:p>
        </w:tc>
        <w:tc>
          <w:tcPr>
            <w:tcW w:w="5020" w:type="dxa"/>
            <w:tcBorders>
              <w:top w:val="single" w:color="auto" w:sz="4" w:space="0"/>
              <w:left w:val="single" w:color="auto" w:sz="4" w:space="0"/>
              <w:bottom w:val="single" w:color="auto" w:sz="4" w:space="0"/>
              <w:right w:val="single" w:color="auto" w:sz="4" w:space="0"/>
            </w:tcBorders>
            <w:vAlign w:val="center"/>
          </w:tcPr>
          <w:p w14:paraId="6A23E583">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00ECD3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43" w:hRule="atLeast"/>
          <w:jc w:val="center"/>
        </w:trPr>
        <w:tc>
          <w:tcPr>
            <w:tcW w:w="1123" w:type="dxa"/>
            <w:vMerge w:val="continue"/>
            <w:tcBorders>
              <w:left w:val="single" w:color="auto" w:sz="4" w:space="0"/>
              <w:bottom w:val="single" w:color="auto" w:sz="4" w:space="0"/>
              <w:right w:val="single" w:color="auto" w:sz="4" w:space="0"/>
            </w:tcBorders>
            <w:vAlign w:val="center"/>
          </w:tcPr>
          <w:p w14:paraId="31D6D722">
            <w:pPr>
              <w:widowControl/>
              <w:spacing w:line="360" w:lineRule="exact"/>
              <w:ind w:firstLine="422" w:firstLineChars="200"/>
              <w:jc w:val="left"/>
              <w:rPr>
                <w:rFonts w:hint="eastAsia" w:ascii="仿宋" w:hAnsi="仿宋" w:eastAsia="仿宋" w:cs="仿宋"/>
                <w:b/>
                <w:color w:val="auto"/>
                <w:kern w:val="0"/>
                <w:szCs w:val="21"/>
                <w:highlight w:val="none"/>
              </w:rPr>
            </w:pPr>
          </w:p>
        </w:tc>
        <w:tc>
          <w:tcPr>
            <w:tcW w:w="1165" w:type="dxa"/>
            <w:vMerge w:val="continue"/>
            <w:tcBorders>
              <w:left w:val="single" w:color="auto" w:sz="4" w:space="0"/>
              <w:bottom w:val="single" w:color="auto" w:sz="4" w:space="0"/>
              <w:right w:val="single" w:color="auto" w:sz="4" w:space="0"/>
            </w:tcBorders>
            <w:vAlign w:val="center"/>
          </w:tcPr>
          <w:p w14:paraId="076B7C17">
            <w:pPr>
              <w:widowControl/>
              <w:spacing w:line="360" w:lineRule="exact"/>
              <w:ind w:firstLine="422" w:firstLineChars="200"/>
              <w:jc w:val="left"/>
              <w:rPr>
                <w:rFonts w:hint="eastAsia" w:ascii="仿宋" w:hAnsi="仿宋" w:eastAsia="仿宋" w:cs="仿宋"/>
                <w:b/>
                <w:color w:val="auto"/>
                <w:kern w:val="0"/>
                <w:szCs w:val="21"/>
                <w:highlight w:val="none"/>
              </w:rPr>
            </w:pPr>
          </w:p>
        </w:tc>
        <w:tc>
          <w:tcPr>
            <w:tcW w:w="7224" w:type="dxa"/>
            <w:gridSpan w:val="2"/>
            <w:tcBorders>
              <w:top w:val="single" w:color="auto" w:sz="4" w:space="0"/>
              <w:left w:val="single" w:color="auto" w:sz="4" w:space="0"/>
              <w:bottom w:val="single" w:color="auto" w:sz="4" w:space="0"/>
              <w:right w:val="single" w:color="auto" w:sz="4" w:space="0"/>
            </w:tcBorders>
            <w:vAlign w:val="center"/>
          </w:tcPr>
          <w:p w14:paraId="36E9F54B">
            <w:pPr>
              <w:widowControl/>
              <w:spacing w:line="360" w:lineRule="exact"/>
              <w:ind w:firstLine="422"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kern w:val="0"/>
                <w:szCs w:val="21"/>
                <w:highlight w:val="none"/>
              </w:rPr>
              <w:t>以上评审有一条不通过，则视为</w:t>
            </w:r>
            <w:r>
              <w:rPr>
                <w:rFonts w:hint="eastAsia" w:ascii="仿宋" w:hAnsi="仿宋" w:eastAsia="仿宋" w:cs="仿宋"/>
                <w:b/>
                <w:color w:val="auto"/>
                <w:kern w:val="0"/>
                <w:szCs w:val="21"/>
                <w:highlight w:val="none"/>
                <w:lang w:val="en-US" w:eastAsia="zh-CN"/>
              </w:rPr>
              <w:t>资格</w:t>
            </w:r>
            <w:r>
              <w:rPr>
                <w:rFonts w:hint="eastAsia" w:ascii="仿宋" w:hAnsi="仿宋" w:eastAsia="仿宋" w:cs="仿宋"/>
                <w:b/>
                <w:color w:val="auto"/>
                <w:kern w:val="0"/>
                <w:szCs w:val="21"/>
                <w:highlight w:val="none"/>
              </w:rPr>
              <w:t>评审标准不通过，应当否决其</w:t>
            </w:r>
            <w:r>
              <w:rPr>
                <w:rFonts w:hint="eastAsia" w:ascii="仿宋" w:hAnsi="仿宋" w:eastAsia="仿宋" w:cs="仿宋"/>
                <w:b/>
                <w:color w:val="auto"/>
                <w:kern w:val="0"/>
                <w:szCs w:val="21"/>
                <w:highlight w:val="none"/>
                <w:lang w:val="en-US" w:eastAsia="zh-CN"/>
              </w:rPr>
              <w:t>投标</w:t>
            </w:r>
            <w:r>
              <w:rPr>
                <w:rFonts w:hint="eastAsia" w:ascii="仿宋" w:hAnsi="仿宋" w:eastAsia="仿宋" w:cs="仿宋"/>
                <w:b/>
                <w:color w:val="auto"/>
                <w:kern w:val="0"/>
                <w:szCs w:val="21"/>
                <w:highlight w:val="none"/>
              </w:rPr>
              <w:t>。</w:t>
            </w:r>
          </w:p>
        </w:tc>
      </w:tr>
    </w:tbl>
    <w:p w14:paraId="31DE2CFF">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宋体" w:hAnsi="宋体" w:eastAsia="宋体" w:cs="宋体"/>
          <w:bCs/>
          <w:kern w:val="44"/>
          <w:sz w:val="44"/>
          <w:szCs w:val="44"/>
          <w:lang w:val="en-US" w:eastAsia="zh-CN" w:bidi="ar-SA"/>
        </w:rPr>
      </w:pPr>
      <w:r>
        <w:rPr>
          <w:rFonts w:hint="eastAsia" w:ascii="宋体" w:hAnsi="宋体" w:eastAsia="宋体" w:cs="宋体"/>
          <w:bCs/>
          <w:kern w:val="44"/>
          <w:sz w:val="44"/>
          <w:szCs w:val="44"/>
          <w:lang w:val="en-US" w:eastAsia="zh-CN" w:bidi="ar-SA"/>
        </w:rPr>
        <w:t>第五章 合同文件</w:t>
      </w:r>
    </w:p>
    <w:p w14:paraId="0B455C6E">
      <w:pPr>
        <w:widowControl/>
        <w:spacing w:line="500" w:lineRule="exact"/>
        <w:ind w:firstLine="3253" w:firstLineChars="900"/>
        <w:jc w:val="both"/>
        <w:rPr>
          <w:rFonts w:hint="eastAsia"/>
          <w:b/>
          <w:bCs/>
          <w:sz w:val="36"/>
          <w:szCs w:val="36"/>
          <w:lang w:val="en-US" w:eastAsia="zh-CN"/>
        </w:rPr>
      </w:pPr>
    </w:p>
    <w:p w14:paraId="5EB77E81">
      <w:pPr>
        <w:widowControl/>
        <w:spacing w:line="500" w:lineRule="exact"/>
        <w:ind w:firstLine="3253" w:firstLineChars="900"/>
        <w:jc w:val="both"/>
        <w:rPr>
          <w:rFonts w:hint="eastAsia"/>
          <w:b/>
          <w:bCs/>
          <w:sz w:val="36"/>
          <w:szCs w:val="36"/>
        </w:rPr>
      </w:pPr>
      <w:r>
        <w:rPr>
          <w:rFonts w:hint="eastAsia"/>
          <w:b/>
          <w:bCs/>
          <w:sz w:val="36"/>
          <w:szCs w:val="36"/>
          <w:lang w:val="en-US" w:eastAsia="zh-CN"/>
        </w:rPr>
        <w:t>碎石</w:t>
      </w:r>
      <w:r>
        <w:rPr>
          <w:rFonts w:hint="eastAsia"/>
          <w:b/>
          <w:bCs/>
          <w:sz w:val="36"/>
          <w:szCs w:val="36"/>
        </w:rPr>
        <w:t>采购协议</w:t>
      </w:r>
    </w:p>
    <w:p w14:paraId="3AC988E6">
      <w:pPr>
        <w:widowControl/>
        <w:spacing w:line="500" w:lineRule="exact"/>
        <w:ind w:firstLine="420" w:firstLineChars="200"/>
        <w:jc w:val="left"/>
        <w:rPr>
          <w:rFonts w:hint="eastAsia"/>
        </w:rPr>
      </w:pPr>
    </w:p>
    <w:p w14:paraId="4CB3DB9B">
      <w:pPr>
        <w:widowControl/>
        <w:spacing w:line="500" w:lineRule="exact"/>
        <w:ind w:firstLine="420" w:firstLineChars="200"/>
        <w:jc w:val="left"/>
        <w:rPr>
          <w:rFonts w:hint="eastAsia"/>
        </w:rPr>
      </w:pPr>
      <w:r>
        <w:rPr>
          <w:rFonts w:hint="eastAsia"/>
        </w:rPr>
        <w:t>甲方：衡阳公路桥梁建设有限公司</w:t>
      </w:r>
    </w:p>
    <w:p w14:paraId="1061ED29">
      <w:pPr>
        <w:widowControl/>
        <w:spacing w:line="500" w:lineRule="exact"/>
        <w:ind w:firstLine="420" w:firstLineChars="200"/>
        <w:jc w:val="left"/>
        <w:rPr>
          <w:rFonts w:hint="eastAsia"/>
        </w:rPr>
      </w:pPr>
      <w:r>
        <w:rPr>
          <w:rFonts w:hint="eastAsia"/>
        </w:rPr>
        <w:t>注册地址：衡阳市蒸湘区解放路315号</w:t>
      </w:r>
      <w:r>
        <w:rPr>
          <w:rFonts w:hint="eastAsia"/>
        </w:rPr>
        <w:tab/>
      </w:r>
      <w:r>
        <w:rPr>
          <w:rFonts w:hint="eastAsia"/>
          <w:lang w:val="en-US" w:eastAsia="zh-CN"/>
        </w:rPr>
        <w:t xml:space="preserve">                        </w:t>
      </w:r>
      <w:r>
        <w:rPr>
          <w:rFonts w:hint="eastAsia"/>
        </w:rPr>
        <w:t>邮编：421001</w:t>
      </w:r>
    </w:p>
    <w:p w14:paraId="7278848D">
      <w:pPr>
        <w:widowControl/>
        <w:spacing w:line="500" w:lineRule="exact"/>
        <w:ind w:firstLine="420" w:firstLineChars="200"/>
        <w:jc w:val="left"/>
        <w:rPr>
          <w:rFonts w:hint="eastAsia"/>
        </w:rPr>
      </w:pPr>
      <w:r>
        <w:rPr>
          <w:rFonts w:hint="eastAsia"/>
        </w:rPr>
        <w:t>通讯地址：衡阳市蒸湘区解放路315号</w:t>
      </w:r>
      <w:r>
        <w:rPr>
          <w:rFonts w:hint="eastAsia"/>
        </w:rPr>
        <w:tab/>
      </w:r>
      <w:r>
        <w:rPr>
          <w:rFonts w:hint="eastAsia"/>
          <w:lang w:val="en-US" w:eastAsia="zh-CN"/>
        </w:rPr>
        <w:t xml:space="preserve">                        </w:t>
      </w:r>
      <w:r>
        <w:rPr>
          <w:rFonts w:hint="eastAsia"/>
        </w:rPr>
        <w:t>邮编：421001</w:t>
      </w:r>
    </w:p>
    <w:p w14:paraId="6CE1B4CE">
      <w:pPr>
        <w:widowControl/>
        <w:spacing w:line="500" w:lineRule="exact"/>
        <w:ind w:firstLine="420" w:firstLineChars="200"/>
        <w:jc w:val="left"/>
        <w:rPr>
          <w:rFonts w:hint="eastAsia"/>
        </w:rPr>
      </w:pPr>
      <w:r>
        <w:rPr>
          <w:rFonts w:hint="eastAsia"/>
        </w:rPr>
        <w:t>法定代表人：张科</w:t>
      </w:r>
      <w:r>
        <w:rPr>
          <w:rFonts w:hint="eastAsia"/>
        </w:rPr>
        <w:tab/>
      </w:r>
      <w:r>
        <w:rPr>
          <w:rFonts w:hint="eastAsia"/>
          <w:lang w:val="en-US" w:eastAsia="zh-CN"/>
        </w:rPr>
        <w:t xml:space="preserve">                                        </w:t>
      </w:r>
      <w:r>
        <w:rPr>
          <w:rFonts w:hint="eastAsia"/>
        </w:rPr>
        <w:t>职务：董事长</w:t>
      </w:r>
    </w:p>
    <w:p w14:paraId="13281FDC">
      <w:pPr>
        <w:widowControl/>
        <w:spacing w:line="500" w:lineRule="exact"/>
        <w:ind w:firstLine="420" w:firstLineChars="200"/>
        <w:jc w:val="left"/>
        <w:rPr>
          <w:rFonts w:hint="eastAsia"/>
        </w:rPr>
      </w:pPr>
      <w:r>
        <w:rPr>
          <w:rFonts w:hint="eastAsia"/>
        </w:rPr>
        <w:t>纳税人身份：增值税一般纳税人</w:t>
      </w:r>
    </w:p>
    <w:p w14:paraId="5F206B89">
      <w:pPr>
        <w:widowControl/>
        <w:spacing w:line="500" w:lineRule="exact"/>
        <w:ind w:firstLine="420" w:firstLineChars="200"/>
        <w:jc w:val="left"/>
        <w:rPr>
          <w:rFonts w:hint="eastAsia"/>
        </w:rPr>
      </w:pPr>
      <w:r>
        <w:rPr>
          <w:rFonts w:hint="eastAsia"/>
        </w:rPr>
        <w:t>纳税人识别号：91430400185029386N</w:t>
      </w:r>
    </w:p>
    <w:p w14:paraId="0E8061C6">
      <w:pPr>
        <w:widowControl/>
        <w:spacing w:line="500" w:lineRule="exact"/>
        <w:ind w:firstLine="420" w:firstLineChars="200"/>
        <w:jc w:val="left"/>
        <w:rPr>
          <w:rFonts w:hint="eastAsia"/>
        </w:rPr>
      </w:pPr>
      <w:r>
        <w:rPr>
          <w:rFonts w:hint="eastAsia"/>
        </w:rPr>
        <w:t>基本存款账户银行名称：中国银行衡阳分行营业部</w:t>
      </w:r>
    </w:p>
    <w:p w14:paraId="23772CFB">
      <w:pPr>
        <w:widowControl/>
        <w:spacing w:line="500" w:lineRule="exact"/>
        <w:ind w:firstLine="420" w:firstLineChars="200"/>
        <w:jc w:val="left"/>
        <w:rPr>
          <w:rFonts w:hint="eastAsia"/>
        </w:rPr>
      </w:pPr>
      <w:r>
        <w:rPr>
          <w:rFonts w:hint="eastAsia"/>
        </w:rPr>
        <w:t>基本存款账户银行账号：584657352569</w:t>
      </w:r>
    </w:p>
    <w:p w14:paraId="2E3B5D49">
      <w:pPr>
        <w:widowControl/>
        <w:spacing w:line="500" w:lineRule="exact"/>
        <w:ind w:firstLine="420" w:firstLineChars="200"/>
        <w:jc w:val="left"/>
        <w:rPr>
          <w:rFonts w:hint="eastAsia" w:eastAsia="宋体"/>
          <w:lang w:eastAsia="zh-CN"/>
        </w:rPr>
      </w:pPr>
      <w:r>
        <w:rPr>
          <w:rFonts w:hint="eastAsia"/>
        </w:rPr>
        <w:t>乙方：</w:t>
      </w:r>
      <w:r>
        <w:rPr>
          <w:rFonts w:hint="eastAsia"/>
          <w:lang w:val="en-US" w:eastAsia="zh-CN"/>
        </w:rPr>
        <w:t xml:space="preserve"> </w:t>
      </w:r>
      <w:r>
        <w:rPr>
          <w:rFonts w:ascii="宋体" w:hAnsi="宋体"/>
          <w:szCs w:val="21"/>
        </w:rPr>
        <w:t>(须填写营业执照登记的单位全称 )</w:t>
      </w:r>
    </w:p>
    <w:p w14:paraId="7E68AC8A">
      <w:pPr>
        <w:widowControl/>
        <w:spacing w:line="500" w:lineRule="exact"/>
        <w:ind w:firstLine="420" w:firstLineChars="200"/>
        <w:jc w:val="left"/>
        <w:rPr>
          <w:rFonts w:hint="eastAsia"/>
        </w:rPr>
      </w:pPr>
      <w:r>
        <w:rPr>
          <w:rFonts w:hint="eastAsia"/>
        </w:rPr>
        <w:t xml:space="preserve">注册地址 : </w:t>
      </w:r>
      <w:r>
        <w:rPr>
          <w:rFonts w:hint="eastAsia"/>
          <w:lang w:val="en-US" w:eastAsia="zh-CN"/>
        </w:rPr>
        <w:t xml:space="preserve"> </w:t>
      </w:r>
      <w:r>
        <w:rPr>
          <w:rFonts w:ascii="宋体" w:hAnsi="宋体"/>
          <w:szCs w:val="21"/>
        </w:rPr>
        <w:t>(以营业执照为准 )</w:t>
      </w:r>
      <w:r>
        <w:rPr>
          <w:rFonts w:hint="eastAsia"/>
          <w:lang w:val="en-US" w:eastAsia="zh-CN"/>
        </w:rPr>
        <w:t xml:space="preserve">                              </w:t>
      </w:r>
      <w:r>
        <w:rPr>
          <w:rFonts w:hint="eastAsia"/>
        </w:rPr>
        <w:tab/>
      </w:r>
      <w:r>
        <w:rPr>
          <w:rFonts w:hint="eastAsia"/>
        </w:rPr>
        <w:t>邮编：421500</w:t>
      </w:r>
    </w:p>
    <w:p w14:paraId="6CC2757C">
      <w:pPr>
        <w:widowControl/>
        <w:spacing w:line="500" w:lineRule="exact"/>
        <w:ind w:firstLine="420" w:firstLineChars="200"/>
        <w:jc w:val="left"/>
        <w:rPr>
          <w:rFonts w:hint="eastAsia"/>
        </w:rPr>
      </w:pPr>
      <w:r>
        <w:rPr>
          <w:rFonts w:hint="eastAsia"/>
        </w:rPr>
        <w:t>通讯地址：</w:t>
      </w:r>
      <w:r>
        <w:rPr>
          <w:rFonts w:hint="eastAsia"/>
          <w:lang w:val="en-US" w:eastAsia="zh-CN"/>
        </w:rPr>
        <w:t xml:space="preserve"> </w:t>
      </w:r>
      <w:r>
        <w:rPr>
          <w:rFonts w:ascii="宋体" w:hAnsi="宋体"/>
          <w:szCs w:val="21"/>
        </w:rPr>
        <w:t>(以实际办公地址为准 )</w:t>
      </w:r>
      <w:r>
        <w:rPr>
          <w:rFonts w:hint="eastAsia"/>
          <w:lang w:val="en-US" w:eastAsia="zh-CN"/>
        </w:rPr>
        <w:t xml:space="preserve">                          </w:t>
      </w:r>
      <w:r>
        <w:rPr>
          <w:rFonts w:hint="eastAsia"/>
        </w:rPr>
        <w:tab/>
      </w:r>
      <w:r>
        <w:rPr>
          <w:rFonts w:hint="eastAsia"/>
        </w:rPr>
        <w:t>邮编：421500</w:t>
      </w:r>
    </w:p>
    <w:p w14:paraId="0E59B7D4">
      <w:pPr>
        <w:widowControl/>
        <w:spacing w:line="500" w:lineRule="exact"/>
        <w:ind w:firstLine="420" w:firstLineChars="200"/>
        <w:jc w:val="left"/>
        <w:rPr>
          <w:rFonts w:hint="eastAsia" w:eastAsia="宋体"/>
          <w:lang w:eastAsia="zh-CN"/>
        </w:rPr>
      </w:pPr>
      <w:r>
        <w:rPr>
          <w:rFonts w:hint="eastAsia"/>
        </w:rPr>
        <w:t>法定代表人：</w:t>
      </w:r>
      <w:r>
        <w:rPr>
          <w:rFonts w:hint="eastAsia"/>
          <w:lang w:val="en-US" w:eastAsia="zh-CN"/>
        </w:rPr>
        <w:t xml:space="preserve">                                              </w:t>
      </w:r>
      <w:r>
        <w:rPr>
          <w:rFonts w:hint="eastAsia"/>
        </w:rPr>
        <w:tab/>
      </w:r>
      <w:r>
        <w:rPr>
          <w:rFonts w:hint="eastAsia"/>
        </w:rPr>
        <w:t>职务：</w:t>
      </w:r>
      <w:r>
        <w:rPr>
          <w:rFonts w:hint="eastAsia"/>
          <w:lang w:val="en-US" w:eastAsia="zh-CN"/>
        </w:rPr>
        <w:t xml:space="preserve"> </w:t>
      </w:r>
    </w:p>
    <w:p w14:paraId="15D1D461">
      <w:pPr>
        <w:widowControl/>
        <w:spacing w:line="500" w:lineRule="exact"/>
        <w:ind w:firstLine="420" w:firstLineChars="200"/>
        <w:jc w:val="left"/>
        <w:rPr>
          <w:rFonts w:hint="eastAsia"/>
        </w:rPr>
      </w:pPr>
      <w:r>
        <w:rPr>
          <w:rFonts w:hint="eastAsia"/>
        </w:rPr>
        <w:t>纳税人身份：</w:t>
      </w:r>
      <w:r>
        <w:rPr>
          <w:rFonts w:ascii="宋体" w:hAnsi="宋体"/>
          <w:szCs w:val="21"/>
        </w:rPr>
        <w:t>（一般纳税人或小规模纳税人或其他，关于本项是必填项，不能擅自删除）</w:t>
      </w:r>
    </w:p>
    <w:p w14:paraId="04EF3A71">
      <w:pPr>
        <w:spacing w:line="500" w:lineRule="exact"/>
        <w:ind w:left="420" w:leftChars="200"/>
        <w:rPr>
          <w:rFonts w:hint="eastAsia" w:eastAsia="宋体"/>
          <w:lang w:eastAsia="zh-CN"/>
        </w:rPr>
      </w:pPr>
      <w:r>
        <w:rPr>
          <w:rFonts w:hint="eastAsia"/>
        </w:rPr>
        <w:t>纳税人识别号：</w:t>
      </w:r>
      <w:r>
        <w:rPr>
          <w:rFonts w:hint="eastAsia"/>
          <w:lang w:val="en-US" w:eastAsia="zh-CN"/>
        </w:rPr>
        <w:t xml:space="preserve"> </w:t>
      </w:r>
      <w:r>
        <w:rPr>
          <w:rFonts w:ascii="宋体" w:hAnsi="宋体"/>
          <w:szCs w:val="21"/>
        </w:rPr>
        <w:t>（国税代码15 位；若完成“ 三证合一 ”登记，需提供统一社会信用代码18 位。）</w:t>
      </w:r>
    </w:p>
    <w:p w14:paraId="564D07CE">
      <w:pPr>
        <w:widowControl/>
        <w:spacing w:line="500" w:lineRule="exact"/>
        <w:ind w:firstLine="420" w:firstLineChars="200"/>
        <w:jc w:val="left"/>
        <w:rPr>
          <w:rFonts w:hint="eastAsia" w:eastAsia="宋体"/>
          <w:lang w:eastAsia="zh-CN"/>
        </w:rPr>
      </w:pPr>
      <w:r>
        <w:rPr>
          <w:rFonts w:hint="eastAsia"/>
        </w:rPr>
        <w:t>基本存款账户银行名称：</w:t>
      </w:r>
      <w:r>
        <w:rPr>
          <w:rFonts w:hint="eastAsia"/>
          <w:lang w:val="en-US" w:eastAsia="zh-CN"/>
        </w:rPr>
        <w:t xml:space="preserve"> </w:t>
      </w:r>
    </w:p>
    <w:p w14:paraId="057F8FDF">
      <w:pPr>
        <w:widowControl/>
        <w:spacing w:line="500" w:lineRule="exact"/>
        <w:ind w:firstLine="420" w:firstLineChars="200"/>
        <w:jc w:val="left"/>
        <w:rPr>
          <w:rFonts w:hint="eastAsia" w:eastAsia="宋体"/>
          <w:lang w:eastAsia="zh-CN"/>
        </w:rPr>
      </w:pPr>
      <w:r>
        <w:rPr>
          <w:rFonts w:hint="eastAsia"/>
        </w:rPr>
        <w:t>基本存款账户银行账号：</w:t>
      </w:r>
      <w:r>
        <w:rPr>
          <w:rFonts w:hint="eastAsia"/>
          <w:lang w:val="en-US" w:eastAsia="zh-CN"/>
        </w:rPr>
        <w:t xml:space="preserve"> </w:t>
      </w:r>
      <w:r>
        <w:rPr>
          <w:rFonts w:ascii="宋体" w:hAnsi="宋体"/>
          <w:szCs w:val="21"/>
        </w:rPr>
        <w:t>（ 必须是在主管国税机关备案的帐号）</w:t>
      </w:r>
    </w:p>
    <w:p w14:paraId="33F1D49F">
      <w:pPr>
        <w:widowControl/>
        <w:spacing w:line="500" w:lineRule="exact"/>
        <w:ind w:firstLine="420" w:firstLineChars="200"/>
        <w:jc w:val="left"/>
        <w:rPr>
          <w:rFonts w:hint="eastAsia"/>
        </w:rPr>
      </w:pPr>
      <w:r>
        <w:rPr>
          <w:rFonts w:hint="eastAsia"/>
        </w:rPr>
        <w:t>签约地点：</w:t>
      </w:r>
      <w:r>
        <w:rPr>
          <w:rFonts w:hint="eastAsia"/>
          <w:lang w:val="en-US" w:eastAsia="zh-CN"/>
        </w:rPr>
        <w:t xml:space="preserve"> </w:t>
      </w:r>
      <w:r>
        <w:rPr>
          <w:rFonts w:hint="eastAsia"/>
        </w:rPr>
        <w:t xml:space="preserve">                          </w:t>
      </w:r>
    </w:p>
    <w:p w14:paraId="25A72203">
      <w:pPr>
        <w:widowControl/>
        <w:spacing w:line="500" w:lineRule="exact"/>
        <w:ind w:firstLine="420" w:firstLineChars="200"/>
        <w:jc w:val="left"/>
        <w:rPr>
          <w:rFonts w:hint="eastAsia"/>
        </w:rPr>
      </w:pPr>
      <w:r>
        <w:rPr>
          <w:rFonts w:hint="eastAsia"/>
          <w:highlight w:val="none"/>
        </w:rPr>
        <w:t>甲方由于</w:t>
      </w:r>
      <w:r>
        <w:rPr>
          <w:rFonts w:hint="eastAsia"/>
          <w:b/>
          <w:bCs/>
          <w:highlight w:val="none"/>
          <w:u w:val="single"/>
        </w:rPr>
        <w:t>衡阳市 202</w:t>
      </w:r>
      <w:r>
        <w:rPr>
          <w:rFonts w:hint="eastAsia"/>
          <w:b/>
          <w:bCs/>
          <w:highlight w:val="none"/>
          <w:u w:val="single"/>
          <w:lang w:val="en-US" w:eastAsia="zh-CN"/>
        </w:rPr>
        <w:t>5</w:t>
      </w:r>
      <w:r>
        <w:rPr>
          <w:rFonts w:hint="eastAsia"/>
          <w:b/>
          <w:bCs/>
          <w:highlight w:val="none"/>
          <w:u w:val="single"/>
        </w:rPr>
        <w:t xml:space="preserve"> 年国省干线公路大中修工程</w:t>
      </w:r>
      <w:r>
        <w:rPr>
          <w:rFonts w:hint="eastAsia"/>
          <w:highlight w:val="none"/>
        </w:rPr>
        <w:t>项目建设的需要，现需要从乙方采购</w:t>
      </w:r>
      <w:r>
        <w:rPr>
          <w:rFonts w:hint="eastAsia"/>
          <w:highlight w:val="none"/>
          <w:lang w:val="en-US" w:eastAsia="zh-CN"/>
        </w:rPr>
        <w:t>碎石</w:t>
      </w:r>
      <w:r>
        <w:rPr>
          <w:rFonts w:hint="eastAsia"/>
          <w:highlight w:val="none"/>
        </w:rPr>
        <w:t>。根据《中华</w:t>
      </w:r>
      <w:r>
        <w:rPr>
          <w:rFonts w:hint="eastAsia"/>
        </w:rPr>
        <w:t>人民共和国民法典》及其他有关法律、法规的规定，遵循平等、自愿、公开和诚信守信的原则，经甲乙双方充分协商，特订立本合同，以供双方共同遵照执行。</w:t>
      </w:r>
    </w:p>
    <w:p w14:paraId="7CD5B719">
      <w:pPr>
        <w:widowControl/>
        <w:numPr>
          <w:ilvl w:val="0"/>
          <w:numId w:val="2"/>
        </w:numPr>
        <w:spacing w:line="500" w:lineRule="exact"/>
        <w:ind w:firstLine="422" w:firstLineChars="200"/>
        <w:jc w:val="left"/>
        <w:rPr>
          <w:rFonts w:hint="eastAsia"/>
        </w:rPr>
      </w:pPr>
      <w:r>
        <w:rPr>
          <w:rFonts w:hint="eastAsia"/>
          <w:b/>
          <w:bCs/>
        </w:rPr>
        <w:t>产品及价款</w:t>
      </w:r>
      <w:r>
        <w:rPr>
          <w:rFonts w:hint="eastAsia"/>
          <w:lang w:eastAsia="zh-CN"/>
        </w:rPr>
        <w:t>（</w:t>
      </w:r>
      <w:r>
        <w:rPr>
          <w:rFonts w:hint="eastAsia"/>
          <w:lang w:val="en-US" w:eastAsia="zh-CN"/>
        </w:rPr>
        <w:t>根据合同情况</w:t>
      </w:r>
      <w:r>
        <w:rPr>
          <w:rFonts w:hint="eastAsia"/>
          <w:lang w:eastAsia="zh-CN"/>
        </w:rPr>
        <w:t>）</w:t>
      </w:r>
    </w:p>
    <w:p w14:paraId="47ED8D09">
      <w:pPr>
        <w:widowControl/>
        <w:spacing w:line="460" w:lineRule="exact"/>
        <w:ind w:firstLine="422" w:firstLineChars="200"/>
        <w:jc w:val="left"/>
        <w:rPr>
          <w:rFonts w:hint="eastAsia" w:ascii="宋体" w:hAnsi="宋体" w:cs="宋体"/>
          <w:b/>
          <w:kern w:val="0"/>
          <w:szCs w:val="21"/>
        </w:rPr>
      </w:pPr>
      <w:r>
        <w:rPr>
          <w:rFonts w:hint="eastAsia" w:ascii="宋体" w:hAnsi="宋体" w:cs="宋体"/>
          <w:b/>
          <w:kern w:val="0"/>
          <w:szCs w:val="21"/>
        </w:rPr>
        <w:t>第二条、供货时间</w:t>
      </w:r>
    </w:p>
    <w:p w14:paraId="23CE0D67">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2.1 订货方式：甲方应提前</w:t>
      </w:r>
      <w:r>
        <w:rPr>
          <w:rFonts w:hint="eastAsia" w:ascii="宋体" w:hAnsi="宋体" w:cs="宋体"/>
          <w:kern w:val="0"/>
          <w:szCs w:val="21"/>
          <w:u w:val="single"/>
        </w:rPr>
        <w:t xml:space="preserve"> 2 </w:t>
      </w:r>
      <w:r>
        <w:rPr>
          <w:rFonts w:hint="eastAsia" w:ascii="宋体" w:hAnsi="宋体" w:cs="宋体"/>
          <w:kern w:val="0"/>
          <w:szCs w:val="21"/>
        </w:rPr>
        <w:t>日将所需</w:t>
      </w:r>
      <w:r>
        <w:rPr>
          <w:rFonts w:hint="eastAsia" w:ascii="宋体" w:hAnsi="宋体" w:cs="宋体"/>
          <w:kern w:val="0"/>
          <w:szCs w:val="21"/>
          <w:lang w:eastAsia="zh-CN"/>
        </w:rPr>
        <w:t>碎石</w:t>
      </w:r>
      <w:r>
        <w:rPr>
          <w:rFonts w:hint="eastAsia" w:ascii="宋体" w:hAnsi="宋体" w:cs="宋体"/>
          <w:kern w:val="0"/>
          <w:szCs w:val="21"/>
        </w:rPr>
        <w:t>计划（含品名、规格、数量、要求到货时间）以书面或传真（特殊情况时可通过电话、短信、微信）等方式发给乙方，乙方在收到甲方计划后按合同约定将</w:t>
      </w:r>
      <w:r>
        <w:rPr>
          <w:rFonts w:hint="eastAsia" w:ascii="宋体" w:hAnsi="宋体" w:cs="宋体"/>
          <w:kern w:val="0"/>
          <w:szCs w:val="21"/>
          <w:lang w:eastAsia="zh-CN"/>
        </w:rPr>
        <w:t>碎石</w:t>
      </w:r>
      <w:r>
        <w:rPr>
          <w:rFonts w:hint="eastAsia" w:ascii="宋体" w:hAnsi="宋体" w:cs="宋体"/>
          <w:kern w:val="0"/>
          <w:szCs w:val="21"/>
        </w:rPr>
        <w:t>运送甲方工地指定地点。规格、数量、要求到货时间应严格按照甲方计划供货。</w:t>
      </w:r>
    </w:p>
    <w:p w14:paraId="434D5D40">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2.2 供货时段：从</w:t>
      </w:r>
      <w:r>
        <w:rPr>
          <w:rFonts w:hint="eastAsia" w:ascii="宋体" w:hAnsi="宋体" w:cs="宋体"/>
          <w:kern w:val="0"/>
          <w:szCs w:val="21"/>
          <w:u w:val="single"/>
        </w:rPr>
        <w:t xml:space="preserve"> </w:t>
      </w:r>
      <w:r>
        <w:rPr>
          <w:rFonts w:ascii="宋体" w:hAnsi="宋体" w:cs="宋体"/>
          <w:kern w:val="0"/>
          <w:szCs w:val="21"/>
          <w:u w:val="single"/>
        </w:rPr>
        <w:t>202</w:t>
      </w:r>
      <w:r>
        <w:rPr>
          <w:rFonts w:hint="eastAsia" w:ascii="宋体" w:hAnsi="宋体" w:cs="宋体"/>
          <w:kern w:val="0"/>
          <w:szCs w:val="21"/>
          <w:u w:val="single"/>
          <w:lang w:val="en-US" w:eastAsia="zh-CN"/>
        </w:rPr>
        <w:t>6</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9</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w:t>
      </w:r>
      <w:r>
        <w:rPr>
          <w:rFonts w:hint="eastAsia" w:ascii="宋体" w:hAnsi="宋体" w:cs="宋体"/>
          <w:kern w:val="0"/>
          <w:szCs w:val="21"/>
        </w:rPr>
        <w:t>日起至</w:t>
      </w:r>
      <w:r>
        <w:rPr>
          <w:rFonts w:hint="eastAsia" w:ascii="宋体" w:hAnsi="宋体" w:cs="宋体"/>
          <w:kern w:val="0"/>
          <w:szCs w:val="21"/>
          <w:u w:val="single"/>
        </w:rPr>
        <w:t>工地完工</w:t>
      </w:r>
      <w:r>
        <w:rPr>
          <w:rFonts w:hint="eastAsia" w:ascii="宋体" w:hAnsi="宋体" w:cs="宋体"/>
          <w:kern w:val="0"/>
          <w:szCs w:val="21"/>
        </w:rPr>
        <w:t>止。具体根据项目业主调整的执行时段为准。</w:t>
      </w:r>
    </w:p>
    <w:p w14:paraId="4BF999FE">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2.3 在</w:t>
      </w:r>
      <w:r>
        <w:rPr>
          <w:rFonts w:hint="eastAsia" w:ascii="宋体" w:hAnsi="宋体" w:cs="宋体"/>
          <w:kern w:val="0"/>
          <w:szCs w:val="21"/>
          <w:lang w:eastAsia="zh-CN"/>
        </w:rPr>
        <w:t>碎石</w:t>
      </w:r>
      <w:r>
        <w:rPr>
          <w:rFonts w:hint="eastAsia" w:ascii="宋体" w:hAnsi="宋体" w:cs="宋体"/>
          <w:kern w:val="0"/>
          <w:szCs w:val="21"/>
        </w:rPr>
        <w:t>的供应过程中，双方有关洽商、变更等书面协议或文件（仅限于电话或短信供货通知在事后必须补办书面通知）视为本合同的组成部分，上述文件互为补充和解释，但如有歧义或互相矛盾之处，以上述所列顺序在前者为准。</w:t>
      </w:r>
    </w:p>
    <w:p w14:paraId="1337FDC9">
      <w:pPr>
        <w:widowControl/>
        <w:spacing w:line="460" w:lineRule="exact"/>
        <w:ind w:firstLine="422" w:firstLineChars="200"/>
        <w:jc w:val="left"/>
        <w:rPr>
          <w:rFonts w:hint="eastAsia" w:ascii="宋体" w:hAnsi="宋体" w:cs="宋体"/>
          <w:kern w:val="0"/>
          <w:szCs w:val="21"/>
        </w:rPr>
      </w:pPr>
      <w:r>
        <w:rPr>
          <w:rFonts w:hint="eastAsia" w:ascii="宋体" w:hAnsi="宋体" w:cs="宋体"/>
          <w:b/>
          <w:kern w:val="0"/>
          <w:szCs w:val="21"/>
        </w:rPr>
        <w:t>第三条、质量要求</w:t>
      </w:r>
    </w:p>
    <w:p w14:paraId="7E610E56">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3.1 乙方在甲方用货前需提供</w:t>
      </w:r>
      <w:r>
        <w:rPr>
          <w:rFonts w:hint="eastAsia" w:ascii="宋体" w:hAnsi="宋体" w:cs="宋体"/>
          <w:kern w:val="0"/>
          <w:szCs w:val="21"/>
          <w:lang w:val="en-US" w:eastAsia="zh-CN"/>
        </w:rPr>
        <w:t>碎石</w:t>
      </w:r>
      <w:r>
        <w:rPr>
          <w:rFonts w:hint="eastAsia" w:ascii="宋体" w:hAnsi="宋体" w:cs="宋体"/>
          <w:kern w:val="0"/>
          <w:szCs w:val="21"/>
        </w:rPr>
        <w:t>样品，由乙方提供产品合格证、检测报告等证明材料，证明材料提供给甲方存档使用，乙方供给甲方同样质量的</w:t>
      </w:r>
      <w:r>
        <w:rPr>
          <w:rFonts w:hint="eastAsia" w:ascii="宋体" w:hAnsi="宋体" w:cs="宋体"/>
          <w:kern w:val="0"/>
          <w:szCs w:val="21"/>
          <w:lang w:val="en-US" w:eastAsia="zh-CN"/>
        </w:rPr>
        <w:t>碎石</w:t>
      </w:r>
      <w:r>
        <w:rPr>
          <w:rFonts w:hint="eastAsia" w:ascii="宋体" w:hAnsi="宋体" w:cs="宋体"/>
          <w:kern w:val="0"/>
          <w:szCs w:val="21"/>
        </w:rPr>
        <w:t>。</w:t>
      </w:r>
    </w:p>
    <w:p w14:paraId="472B1540">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3.2 乙方必须保证提供的</w:t>
      </w:r>
      <w:r>
        <w:rPr>
          <w:rFonts w:hint="eastAsia" w:ascii="宋体" w:hAnsi="宋体" w:cs="宋体"/>
          <w:kern w:val="0"/>
          <w:szCs w:val="21"/>
          <w:lang w:eastAsia="zh-CN"/>
        </w:rPr>
        <w:t>碎石</w:t>
      </w:r>
      <w:r>
        <w:rPr>
          <w:rFonts w:hint="eastAsia" w:ascii="宋体" w:hAnsi="宋体" w:cs="宋体"/>
          <w:kern w:val="0"/>
          <w:szCs w:val="21"/>
        </w:rPr>
        <w:t>为合格产品，</w:t>
      </w:r>
      <w:r>
        <w:rPr>
          <w:rFonts w:hint="eastAsia" w:ascii="宋体" w:hAnsi="宋体" w:cs="宋体"/>
          <w:kern w:val="0"/>
          <w:szCs w:val="21"/>
          <w:lang w:eastAsia="zh-CN"/>
        </w:rPr>
        <w:t>碎石</w:t>
      </w:r>
      <w:r>
        <w:rPr>
          <w:rFonts w:hint="eastAsia" w:ascii="宋体" w:hAnsi="宋体" w:cs="宋体"/>
          <w:kern w:val="0"/>
          <w:szCs w:val="21"/>
          <w:lang w:val="en-US" w:eastAsia="zh-CN"/>
        </w:rPr>
        <w:t>强度</w:t>
      </w:r>
      <w:r>
        <w:rPr>
          <w:rFonts w:hint="eastAsia" w:ascii="宋体" w:hAnsi="宋体" w:cs="宋体"/>
          <w:kern w:val="0"/>
          <w:szCs w:val="21"/>
        </w:rPr>
        <w:t>执行国家规定标准，并保证</w:t>
      </w:r>
      <w:r>
        <w:rPr>
          <w:rFonts w:hint="eastAsia" w:ascii="宋体" w:hAnsi="宋体" w:cs="宋体"/>
          <w:kern w:val="0"/>
          <w:szCs w:val="21"/>
          <w:lang w:eastAsia="zh-CN"/>
        </w:rPr>
        <w:t>碎石</w:t>
      </w:r>
      <w:r>
        <w:rPr>
          <w:rFonts w:hint="eastAsia" w:ascii="宋体" w:hAnsi="宋体" w:cs="宋体"/>
          <w:kern w:val="0"/>
          <w:szCs w:val="21"/>
        </w:rPr>
        <w:t>整体质量稳定。因供货质量问题造成的一切损失由乙方承担。乙方对所供</w:t>
      </w:r>
      <w:r>
        <w:rPr>
          <w:rFonts w:hint="eastAsia" w:ascii="宋体" w:hAnsi="宋体" w:cs="宋体"/>
          <w:kern w:val="0"/>
          <w:szCs w:val="21"/>
          <w:lang w:eastAsia="zh-CN"/>
        </w:rPr>
        <w:t>碎石</w:t>
      </w:r>
      <w:r>
        <w:rPr>
          <w:rFonts w:hint="eastAsia" w:ascii="宋体" w:hAnsi="宋体" w:cs="宋体"/>
          <w:kern w:val="0"/>
          <w:szCs w:val="21"/>
        </w:rPr>
        <w:t>产品质量终身负责，并不因合同到期失效而免除质量保证责任。乙方对产品所负的责任包括直接责任和间接责任。</w:t>
      </w:r>
    </w:p>
    <w:p w14:paraId="005884EC">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3.3 甲方指派专人过磅验收签认，结算数量以甲方工地实际收到的数量为准。合理磅差（按国家标准3‰之内）按厂家磅码单数量签收，单车超过3‰全部由乙家承担。开具带有收货章的票据，作为结算依据。如出现外观质量及规格不符时，甲方有权拒收。甲方将对到场的</w:t>
      </w:r>
      <w:r>
        <w:rPr>
          <w:rFonts w:hint="eastAsia" w:ascii="宋体" w:hAnsi="宋体" w:cs="宋体"/>
          <w:kern w:val="0"/>
          <w:szCs w:val="21"/>
          <w:lang w:eastAsia="zh-CN"/>
        </w:rPr>
        <w:t>碎石</w:t>
      </w:r>
      <w:r>
        <w:rPr>
          <w:rFonts w:hint="eastAsia" w:ascii="宋体" w:hAnsi="宋体" w:cs="宋体"/>
          <w:kern w:val="0"/>
          <w:szCs w:val="21"/>
        </w:rPr>
        <w:t>进行二次复检，自复检结果出来之日起在3日内甲方对</w:t>
      </w:r>
      <w:r>
        <w:rPr>
          <w:rFonts w:hint="eastAsia" w:ascii="宋体" w:hAnsi="宋体" w:cs="宋体"/>
          <w:kern w:val="0"/>
          <w:szCs w:val="21"/>
          <w:lang w:eastAsia="zh-CN"/>
        </w:rPr>
        <w:t>碎石</w:t>
      </w:r>
      <w:r>
        <w:rPr>
          <w:rFonts w:hint="eastAsia" w:ascii="宋体" w:hAnsi="宋体" w:cs="宋体"/>
          <w:kern w:val="0"/>
          <w:szCs w:val="21"/>
        </w:rPr>
        <w:t>提出质量异议，乙方必须在24小时内给予书面回复，并按甲方要求作出及时处理。如出现质量问题，由乙方负责退场、费用自理并承担甲方因</w:t>
      </w:r>
      <w:r>
        <w:rPr>
          <w:rFonts w:hint="eastAsia" w:ascii="宋体" w:hAnsi="宋体" w:cs="宋体"/>
          <w:kern w:val="0"/>
          <w:szCs w:val="21"/>
          <w:lang w:eastAsia="zh-CN"/>
        </w:rPr>
        <w:t>碎石</w:t>
      </w:r>
      <w:r>
        <w:rPr>
          <w:rFonts w:hint="eastAsia" w:ascii="宋体" w:hAnsi="宋体" w:cs="宋体"/>
          <w:kern w:val="0"/>
          <w:szCs w:val="21"/>
        </w:rPr>
        <w:t>延迟供应、结构物质量缺陷而造成的一切损失费用。</w:t>
      </w:r>
    </w:p>
    <w:p w14:paraId="62C0C0EF">
      <w:pPr>
        <w:widowControl/>
        <w:spacing w:line="460" w:lineRule="exact"/>
        <w:ind w:firstLine="422" w:firstLineChars="200"/>
        <w:jc w:val="left"/>
        <w:rPr>
          <w:rFonts w:hint="eastAsia" w:ascii="宋体" w:hAnsi="宋体" w:cs="宋体"/>
          <w:kern w:val="0"/>
          <w:szCs w:val="21"/>
        </w:rPr>
      </w:pPr>
      <w:r>
        <w:rPr>
          <w:rFonts w:hint="eastAsia" w:ascii="宋体" w:hAnsi="宋体" w:cs="宋体"/>
          <w:b/>
          <w:kern w:val="0"/>
          <w:szCs w:val="21"/>
        </w:rPr>
        <w:t>第四条、运输、交货及收货</w:t>
      </w:r>
    </w:p>
    <w:p w14:paraId="26864E8F">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4.1 交货方式：所有</w:t>
      </w:r>
      <w:r>
        <w:rPr>
          <w:rFonts w:hint="eastAsia" w:ascii="宋体" w:hAnsi="宋体" w:cs="宋体"/>
          <w:kern w:val="0"/>
          <w:szCs w:val="21"/>
          <w:lang w:eastAsia="zh-CN"/>
        </w:rPr>
        <w:t>碎石</w:t>
      </w:r>
      <w:r>
        <w:rPr>
          <w:rFonts w:hint="eastAsia" w:ascii="宋体" w:hAnsi="宋体" w:cs="宋体"/>
          <w:kern w:val="0"/>
          <w:szCs w:val="21"/>
        </w:rPr>
        <w:t>由乙方送往双方共同约定的交货地点，并由乙方负责装卸，所产生的费用由</w:t>
      </w:r>
      <w:r>
        <w:rPr>
          <w:rFonts w:hint="eastAsia" w:ascii="宋体" w:hAnsi="宋体" w:cs="宋体"/>
          <w:kern w:val="0"/>
          <w:szCs w:val="21"/>
          <w:u w:val="single"/>
        </w:rPr>
        <w:t xml:space="preserve">  乙方  </w:t>
      </w:r>
      <w:r>
        <w:rPr>
          <w:rFonts w:hint="eastAsia" w:ascii="宋体" w:hAnsi="宋体" w:cs="宋体"/>
          <w:kern w:val="0"/>
          <w:szCs w:val="21"/>
        </w:rPr>
        <w:t>承担。</w:t>
      </w:r>
    </w:p>
    <w:p w14:paraId="7E8E53E8">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4.2 交货地点：</w:t>
      </w:r>
      <w:r>
        <w:rPr>
          <w:rFonts w:hint="eastAsia" w:ascii="宋体" w:hAnsi="宋体" w:cs="宋体"/>
          <w:kern w:val="0"/>
          <w:szCs w:val="21"/>
          <w:u w:val="single"/>
        </w:rPr>
        <w:t xml:space="preserve"> </w:t>
      </w:r>
      <w:r>
        <w:rPr>
          <w:rFonts w:hint="eastAsia" w:ascii="宋体" w:hAnsi="宋体" w:eastAsia="宋体" w:cs="宋体"/>
          <w:kern w:val="0"/>
          <w:szCs w:val="21"/>
          <w:u w:val="single"/>
        </w:rPr>
        <w:t xml:space="preserve"> </w:t>
      </w:r>
      <w:r>
        <w:rPr>
          <w:rFonts w:hint="eastAsia" w:ascii="宋体" w:hAnsi="宋体" w:cs="宋体"/>
          <w:kern w:val="0"/>
          <w:szCs w:val="21"/>
          <w:u w:val="single"/>
          <w:lang w:val="en-US" w:eastAsia="zh-CN"/>
        </w:rPr>
        <w:t>衡东县、衡山县</w:t>
      </w:r>
      <w:r>
        <w:rPr>
          <w:rFonts w:hint="eastAsia" w:ascii="宋体" w:hAnsi="宋体" w:cs="宋体"/>
          <w:kern w:val="0"/>
          <w:szCs w:val="21"/>
          <w:u w:val="single"/>
        </w:rPr>
        <w:t xml:space="preserve"> </w:t>
      </w:r>
      <w:r>
        <w:rPr>
          <w:rFonts w:hint="eastAsia" w:ascii="宋体" w:hAnsi="宋体" w:cs="宋体"/>
          <w:kern w:val="0"/>
          <w:szCs w:val="21"/>
        </w:rPr>
        <w:t>。</w:t>
      </w:r>
    </w:p>
    <w:p w14:paraId="03566DB1">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4.3 </w:t>
      </w:r>
      <w:r>
        <w:rPr>
          <w:rFonts w:hint="eastAsia" w:ascii="宋体" w:hAnsi="宋体" w:cs="宋体"/>
          <w:kern w:val="0"/>
          <w:szCs w:val="21"/>
          <w:lang w:eastAsia="zh-CN"/>
        </w:rPr>
        <w:t>碎石</w:t>
      </w:r>
      <w:r>
        <w:rPr>
          <w:rFonts w:hint="eastAsia" w:ascii="宋体" w:hAnsi="宋体" w:cs="宋体"/>
          <w:kern w:val="0"/>
          <w:szCs w:val="21"/>
        </w:rPr>
        <w:t>交与甲方之前，由乙方负责妥善保管。在进行验收时，如发现缺少、损坏等，甲方有权拒收，因此造成的损失，由乙方自行承担。达到收货要求的，甲方应及时对</w:t>
      </w:r>
      <w:r>
        <w:rPr>
          <w:rFonts w:hint="eastAsia" w:ascii="宋体" w:hAnsi="宋体" w:cs="宋体"/>
          <w:kern w:val="0"/>
          <w:szCs w:val="21"/>
          <w:lang w:eastAsia="zh-CN"/>
        </w:rPr>
        <w:t>碎石</w:t>
      </w:r>
      <w:r>
        <w:rPr>
          <w:rFonts w:hint="eastAsia" w:ascii="宋体" w:hAnsi="宋体" w:cs="宋体"/>
          <w:kern w:val="0"/>
          <w:szCs w:val="21"/>
        </w:rPr>
        <w:t>进行签收。</w:t>
      </w:r>
    </w:p>
    <w:p w14:paraId="09F4C29B">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4.4</w:t>
      </w:r>
      <w:r>
        <w:rPr>
          <w:rFonts w:hint="eastAsia" w:ascii="宋体" w:hAnsi="宋体" w:cs="宋体"/>
          <w:bCs/>
          <w:kern w:val="0"/>
          <w:szCs w:val="21"/>
        </w:rPr>
        <w:t>甲方授权项目部材料员和材料保管员负责收验</w:t>
      </w:r>
      <w:r>
        <w:rPr>
          <w:rFonts w:hint="eastAsia" w:ascii="宋体" w:hAnsi="宋体" w:cs="宋体"/>
          <w:bCs/>
          <w:kern w:val="0"/>
          <w:szCs w:val="21"/>
          <w:lang w:eastAsia="zh-CN"/>
        </w:rPr>
        <w:t>碎石</w:t>
      </w:r>
      <w:r>
        <w:rPr>
          <w:rFonts w:hint="eastAsia" w:ascii="宋体" w:hAnsi="宋体" w:cs="宋体"/>
          <w:bCs/>
          <w:kern w:val="0"/>
          <w:szCs w:val="21"/>
        </w:rPr>
        <w:t>，材料员和材料保管员由项目部书面委派确认。甲方负责收验</w:t>
      </w:r>
      <w:r>
        <w:rPr>
          <w:rFonts w:hint="eastAsia" w:ascii="宋体" w:hAnsi="宋体" w:cs="宋体"/>
          <w:bCs/>
          <w:kern w:val="0"/>
          <w:szCs w:val="21"/>
          <w:lang w:eastAsia="zh-CN"/>
        </w:rPr>
        <w:t>碎石</w:t>
      </w:r>
      <w:r>
        <w:rPr>
          <w:rFonts w:hint="eastAsia" w:ascii="宋体" w:hAnsi="宋体" w:cs="宋体"/>
          <w:bCs/>
          <w:kern w:val="0"/>
          <w:szCs w:val="21"/>
        </w:rPr>
        <w:t>的材料员和材料保管员必须现场收货，代表甲方在收货单（供货单）签字, 收货单（供货单）必须经项目部材料负责人签字确认。对收验签字手续不全的收货单（供货单），甲方不予认可。</w:t>
      </w:r>
    </w:p>
    <w:p w14:paraId="3DA4BDCF">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4.5 对进场</w:t>
      </w:r>
      <w:r>
        <w:rPr>
          <w:rFonts w:hint="eastAsia" w:ascii="宋体" w:hAnsi="宋体" w:cs="宋体"/>
          <w:kern w:val="0"/>
          <w:szCs w:val="21"/>
          <w:lang w:eastAsia="zh-CN"/>
        </w:rPr>
        <w:t>碎石</w:t>
      </w:r>
      <w:r>
        <w:rPr>
          <w:rFonts w:hint="eastAsia" w:ascii="宋体" w:hAnsi="宋体" w:cs="宋体"/>
          <w:kern w:val="0"/>
          <w:szCs w:val="21"/>
        </w:rPr>
        <w:t>的数量双方共同清点，并办理入库凭证。若出厂数量和实际交货的数量不相符，以现场实际双方清点的数量为准。</w:t>
      </w:r>
    </w:p>
    <w:p w14:paraId="38B97449">
      <w:pPr>
        <w:widowControl/>
        <w:spacing w:line="460" w:lineRule="exact"/>
        <w:ind w:firstLine="422" w:firstLineChars="200"/>
        <w:jc w:val="left"/>
        <w:rPr>
          <w:rFonts w:hint="eastAsia" w:ascii="宋体" w:hAnsi="宋体" w:cs="宋体"/>
          <w:b/>
          <w:kern w:val="0"/>
          <w:szCs w:val="21"/>
        </w:rPr>
      </w:pPr>
      <w:r>
        <w:rPr>
          <w:rFonts w:hint="eastAsia" w:ascii="宋体" w:hAnsi="宋体" w:cs="宋体"/>
          <w:b/>
          <w:kern w:val="0"/>
          <w:szCs w:val="21"/>
        </w:rPr>
        <w:t>第五条、支付及结算方式</w:t>
      </w:r>
    </w:p>
    <w:p w14:paraId="5CBFC0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141" w:leftChars="67" w:firstLine="420" w:firstLineChars="200"/>
        <w:jc w:val="left"/>
        <w:rPr>
          <w:rFonts w:hint="eastAsia" w:ascii="宋体" w:hAnsi="宋体" w:cs="宋体"/>
          <w:kern w:val="0"/>
          <w:szCs w:val="21"/>
        </w:rPr>
      </w:pPr>
      <w:r>
        <w:rPr>
          <w:rFonts w:hint="eastAsia" w:ascii="宋体" w:hAnsi="宋体" w:cs="宋体"/>
          <w:kern w:val="0"/>
          <w:szCs w:val="21"/>
        </w:rPr>
        <w:t xml:space="preserve">5.1 支付方式：甲方按合同签订时乙方预留的基本存款银行账户支付货款，严禁现金结算，不接受乙方的委托付款。 </w:t>
      </w:r>
    </w:p>
    <w:p w14:paraId="47948C50">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5.2</w:t>
      </w:r>
      <w:r>
        <w:rPr>
          <w:rFonts w:hint="eastAsia" w:ascii="宋体" w:hAnsi="宋体" w:cs="宋体"/>
          <w:kern w:val="0"/>
          <w:szCs w:val="21"/>
          <w:lang w:val="en-US" w:eastAsia="zh-CN"/>
        </w:rPr>
        <w:t xml:space="preserve"> </w:t>
      </w:r>
      <w:r>
        <w:rPr>
          <w:rFonts w:hint="eastAsia" w:ascii="宋体" w:hAnsi="宋体" w:cs="宋体"/>
          <w:kern w:val="0"/>
          <w:szCs w:val="21"/>
        </w:rPr>
        <w:t>结算时乙方须先开具等额的增值税专用发票或普票给甲方，否则甲方有权拒绝支付并解除合同。</w:t>
      </w:r>
    </w:p>
    <w:p w14:paraId="670F20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141" w:leftChars="67" w:firstLine="420" w:firstLineChars="200"/>
        <w:jc w:val="left"/>
        <w:rPr>
          <w:rFonts w:hint="eastAsia" w:ascii="宋体" w:hAnsi="宋体" w:cs="宋体"/>
          <w:kern w:val="0"/>
          <w:szCs w:val="21"/>
        </w:rPr>
      </w:pPr>
      <w:r>
        <w:rPr>
          <w:rFonts w:hint="eastAsia" w:ascii="宋体" w:hAnsi="宋体" w:cs="宋体"/>
          <w:kern w:val="0"/>
          <w:szCs w:val="21"/>
        </w:rPr>
        <w:t>5.3 结算方式：</w:t>
      </w:r>
      <w:r>
        <w:rPr>
          <w:rFonts w:hint="eastAsia" w:ascii="宋体" w:hAnsi="宋体" w:cs="宋体"/>
          <w:bCs/>
          <w:kern w:val="0"/>
          <w:szCs w:val="21"/>
        </w:rPr>
        <w:t>甲方应按时支付乙方的货款。</w:t>
      </w:r>
      <w:r>
        <w:rPr>
          <w:rFonts w:hint="eastAsia" w:ascii="宋体" w:hAnsi="宋体" w:cs="宋体"/>
          <w:kern w:val="0"/>
          <w:szCs w:val="21"/>
        </w:rPr>
        <w:t>从开始供应</w:t>
      </w:r>
      <w:r>
        <w:rPr>
          <w:rFonts w:hint="eastAsia" w:ascii="宋体" w:hAnsi="宋体" w:cs="宋体"/>
          <w:kern w:val="0"/>
          <w:szCs w:val="21"/>
          <w:lang w:eastAsia="zh-CN"/>
        </w:rPr>
        <w:t>碎石</w:t>
      </w:r>
      <w:r>
        <w:rPr>
          <w:rFonts w:hint="eastAsia" w:ascii="宋体" w:hAnsi="宋体" w:cs="宋体"/>
          <w:kern w:val="0"/>
          <w:szCs w:val="21"/>
        </w:rPr>
        <w:t>之日起，每月</w:t>
      </w:r>
      <w:r>
        <w:rPr>
          <w:rFonts w:hint="eastAsia" w:ascii="宋体" w:hAnsi="宋体" w:cs="宋体"/>
          <w:b/>
          <w:kern w:val="0"/>
          <w:szCs w:val="21"/>
          <w:u w:val="single"/>
        </w:rPr>
        <w:t>25</w:t>
      </w:r>
      <w:r>
        <w:rPr>
          <w:rFonts w:hint="eastAsia" w:ascii="宋体" w:hAnsi="宋体" w:cs="宋体"/>
          <w:kern w:val="0"/>
          <w:szCs w:val="21"/>
        </w:rPr>
        <w:t>日甲乙双方办理当月结算。增值税专用发票等结算凭证应由项目部材料验收人员、材料核算人员、财务负责人、项目部总工程师及项目部负责人签字确认后，项目部每月</w:t>
      </w:r>
      <w:r>
        <w:rPr>
          <w:rFonts w:hint="eastAsia" w:ascii="宋体" w:hAnsi="宋体" w:cs="宋体"/>
          <w:kern w:val="0"/>
          <w:szCs w:val="21"/>
          <w:u w:val="single"/>
        </w:rPr>
        <w:t>30</w:t>
      </w:r>
      <w:r>
        <w:rPr>
          <w:rFonts w:hint="eastAsia" w:ascii="宋体" w:hAnsi="宋体" w:cs="宋体"/>
          <w:kern w:val="0"/>
          <w:szCs w:val="21"/>
        </w:rPr>
        <w:t>日前报甲方相关部门审核。甲方审核完成后按甲方财务制度付款，当月材料款及运费在结算后</w:t>
      </w:r>
      <w:r>
        <w:rPr>
          <w:rFonts w:hint="eastAsia" w:ascii="宋体" w:hAnsi="宋体" w:cs="宋体"/>
          <w:b/>
          <w:kern w:val="0"/>
          <w:szCs w:val="21"/>
          <w:u w:val="single"/>
        </w:rPr>
        <w:t>2个月</w:t>
      </w:r>
      <w:r>
        <w:rPr>
          <w:rFonts w:hint="eastAsia" w:ascii="宋体" w:hAnsi="宋体" w:cs="宋体"/>
          <w:kern w:val="0"/>
          <w:szCs w:val="21"/>
        </w:rPr>
        <w:t>内付清。乙方必须提供真实、整洁、有效的增值税发票，若提供虚假的增值税发票和发生与增值税发票相关的违法行为，一切法律后果由乙方承担，同时甲方保留进一步追责的权利。</w:t>
      </w:r>
    </w:p>
    <w:p w14:paraId="22251105">
      <w:pPr>
        <w:widowControl/>
        <w:spacing w:line="460" w:lineRule="exact"/>
        <w:ind w:firstLine="422" w:firstLineChars="200"/>
        <w:jc w:val="left"/>
        <w:rPr>
          <w:rFonts w:hint="eastAsia" w:ascii="宋体" w:hAnsi="宋体" w:cs="宋体"/>
          <w:kern w:val="0"/>
          <w:szCs w:val="21"/>
        </w:rPr>
      </w:pPr>
      <w:r>
        <w:rPr>
          <w:rFonts w:hint="eastAsia" w:ascii="宋体" w:hAnsi="宋体" w:cs="宋体"/>
          <w:b/>
          <w:kern w:val="0"/>
          <w:szCs w:val="21"/>
        </w:rPr>
        <w:t>第六条、违约责任</w:t>
      </w:r>
    </w:p>
    <w:p w14:paraId="7A7E307A">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6.1 甲方应负的责任</w:t>
      </w:r>
    </w:p>
    <w:p w14:paraId="00E362B0">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（1）在乙方供货无误、确保质量的前提下，如甲方中途退货，甲方应赔偿本合同金额的</w:t>
      </w:r>
      <w:r>
        <w:rPr>
          <w:rFonts w:hint="eastAsia" w:ascii="宋体" w:hAnsi="宋体" w:cs="宋体"/>
          <w:kern w:val="0"/>
          <w:szCs w:val="21"/>
          <w:u w:val="single"/>
        </w:rPr>
        <w:t xml:space="preserve">5% </w:t>
      </w:r>
      <w:r>
        <w:rPr>
          <w:rFonts w:hint="eastAsia" w:ascii="宋体" w:hAnsi="宋体" w:cs="宋体"/>
          <w:kern w:val="0"/>
          <w:szCs w:val="21"/>
        </w:rPr>
        <w:t>给乙方作为违约金。</w:t>
      </w:r>
    </w:p>
    <w:p w14:paraId="61107878">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（2）对已经到达约定交货地点的货物，如发生非乙方原因的甲方拒绝接货或退货，甲方应承担因此而造成的损失和运输服务费用。</w:t>
      </w:r>
    </w:p>
    <w:p w14:paraId="64A8EB90">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（3）甲方应及时提货并保证货款支付，如甲方不能按协议要求付款，乙方有权停止供应</w:t>
      </w:r>
      <w:r>
        <w:rPr>
          <w:rFonts w:hint="eastAsia" w:ascii="宋体" w:hAnsi="宋体" w:cs="宋体"/>
          <w:kern w:val="0"/>
          <w:szCs w:val="21"/>
          <w:lang w:eastAsia="zh-CN"/>
        </w:rPr>
        <w:t>碎石</w:t>
      </w:r>
      <w:r>
        <w:rPr>
          <w:rFonts w:hint="eastAsia" w:ascii="宋体" w:hAnsi="宋体" w:cs="宋体"/>
          <w:kern w:val="0"/>
          <w:szCs w:val="21"/>
        </w:rPr>
        <w:t>。</w:t>
      </w:r>
    </w:p>
    <w:p w14:paraId="769F797D">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6.2 乙方应负的责任</w:t>
      </w:r>
    </w:p>
    <w:p w14:paraId="6FF49340">
      <w:pPr>
        <w:keepNext w:val="0"/>
        <w:keepLines w:val="0"/>
        <w:pageBreakBefore w:val="0"/>
        <w:kinsoku/>
        <w:wordWrap/>
        <w:overflowPunct/>
        <w:topLinePunct w:val="0"/>
        <w:autoSpaceDE/>
        <w:autoSpaceDN/>
        <w:bidi w:val="0"/>
        <w:adjustRightInd w:val="0"/>
        <w:snapToGrid w:val="0"/>
        <w:spacing w:line="560" w:lineRule="exact"/>
        <w:ind w:firstLine="420" w:firstLineChars="200"/>
        <w:jc w:val="left"/>
        <w:rPr>
          <w:rFonts w:hint="default" w:ascii="宋体" w:hAnsi="宋体" w:eastAsia="宋体" w:cs="宋体"/>
          <w:color w:val="auto"/>
          <w:kern w:val="2"/>
          <w:sz w:val="28"/>
          <w:szCs w:val="28"/>
          <w:highlight w:val="none"/>
          <w:u w:val="none"/>
          <w:lang w:val="en-US" w:eastAsia="zh-CN" w:bidi="ar-SA"/>
        </w:rPr>
      </w:pPr>
      <w:r>
        <w:rPr>
          <w:rFonts w:hint="eastAsia" w:ascii="宋体" w:hAnsi="宋体" w:cs="宋体"/>
          <w:kern w:val="0"/>
          <w:szCs w:val="21"/>
        </w:rPr>
        <w:t>（1）产品品种、规格、质量不符合本合同规定时，甲方同意利用者，按质论价。不能利用的，乙方应负责包退、包换。由于上述原因延误交货时间，每逾期一日，乙方应按逾期交货部分货款总值的</w:t>
      </w:r>
      <w:r>
        <w:rPr>
          <w:rFonts w:hint="eastAsia" w:ascii="宋体" w:hAnsi="宋体" w:cs="宋体"/>
          <w:kern w:val="0"/>
          <w:szCs w:val="21"/>
          <w:u w:val="single"/>
        </w:rPr>
        <w:t>万分之十</w:t>
      </w:r>
      <w:r>
        <w:rPr>
          <w:rFonts w:hint="eastAsia" w:ascii="宋体" w:hAnsi="宋体" w:cs="宋体"/>
          <w:kern w:val="0"/>
          <w:szCs w:val="21"/>
        </w:rPr>
        <w:t>计算（按天累计）向甲方偿付逾期交货的违约金。同时甲方有权单方面终止合同，乙方承担赔偿责任。</w:t>
      </w:r>
      <w:r>
        <w:rPr>
          <w:rFonts w:hint="eastAsia" w:ascii="宋体" w:hAnsi="宋体" w:cs="宋体"/>
          <w:kern w:val="0"/>
          <w:szCs w:val="21"/>
          <w:lang w:val="en-US" w:eastAsia="zh-CN"/>
        </w:rPr>
        <w:t>在招标人出现资金周转紧张、付款滞后情形时，投标人应在3个月内，持续按甲方供货计划保障工程施工不间断。</w:t>
      </w:r>
    </w:p>
    <w:p w14:paraId="7060CB7F">
      <w:pPr>
        <w:widowControl/>
        <w:spacing w:line="460" w:lineRule="exact"/>
        <w:ind w:firstLine="420" w:firstLineChars="200"/>
        <w:jc w:val="left"/>
        <w:rPr>
          <w:rFonts w:hint="eastAsia" w:ascii="宋体" w:hAnsi="宋体" w:cs="宋体"/>
          <w:kern w:val="0"/>
          <w:szCs w:val="21"/>
        </w:rPr>
      </w:pPr>
    </w:p>
    <w:p w14:paraId="5524C170">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（2）如果乙方供应的</w:t>
      </w:r>
      <w:r>
        <w:rPr>
          <w:rFonts w:hint="eastAsia" w:ascii="宋体" w:hAnsi="宋体" w:cs="宋体"/>
          <w:kern w:val="0"/>
          <w:szCs w:val="21"/>
          <w:lang w:eastAsia="zh-CN"/>
        </w:rPr>
        <w:t>碎石</w:t>
      </w:r>
      <w:r>
        <w:rPr>
          <w:rFonts w:hint="eastAsia" w:ascii="宋体" w:hAnsi="宋体" w:cs="宋体"/>
          <w:kern w:val="0"/>
          <w:szCs w:val="21"/>
        </w:rPr>
        <w:t>质量不符合国家现行标准，或复检结果不符合格，乙方应无条件运走，还要赔偿甲方实际经济损失，如乙方不按时清场，甲方有权自行处理。</w:t>
      </w:r>
    </w:p>
    <w:p w14:paraId="6CD4FB89">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（3）乙方不得将</w:t>
      </w:r>
      <w:r>
        <w:rPr>
          <w:rFonts w:hint="eastAsia" w:ascii="宋体" w:hAnsi="宋体" w:cs="宋体"/>
          <w:kern w:val="0"/>
          <w:szCs w:val="21"/>
          <w:lang w:eastAsia="zh-CN"/>
        </w:rPr>
        <w:t>碎石</w:t>
      </w:r>
      <w:r>
        <w:rPr>
          <w:rFonts w:hint="eastAsia" w:ascii="宋体" w:hAnsi="宋体" w:cs="宋体"/>
          <w:kern w:val="0"/>
          <w:szCs w:val="21"/>
        </w:rPr>
        <w:t>采购权全部或部分转让给任何第三方，否则甲方面有权解除合同，乙方承担违约责任，甲方有权对乙方收取已购</w:t>
      </w:r>
      <w:r>
        <w:rPr>
          <w:rFonts w:hint="eastAsia" w:ascii="宋体" w:hAnsi="宋体" w:cs="宋体"/>
          <w:kern w:val="0"/>
          <w:szCs w:val="21"/>
          <w:lang w:eastAsia="zh-CN"/>
        </w:rPr>
        <w:t>碎石</w:t>
      </w:r>
      <w:r>
        <w:rPr>
          <w:rFonts w:hint="eastAsia" w:ascii="宋体" w:hAnsi="宋体" w:cs="宋体"/>
          <w:kern w:val="0"/>
          <w:szCs w:val="21"/>
        </w:rPr>
        <w:t>金额</w:t>
      </w:r>
      <w:r>
        <w:rPr>
          <w:rFonts w:hint="eastAsia" w:ascii="宋体" w:hAnsi="宋体" w:cs="宋体"/>
          <w:kern w:val="0"/>
          <w:szCs w:val="21"/>
          <w:u w:val="single"/>
        </w:rPr>
        <w:t>5</w:t>
      </w:r>
      <w:r>
        <w:rPr>
          <w:rFonts w:hint="eastAsia" w:ascii="宋体" w:hAnsi="宋体" w:cs="宋体"/>
          <w:kern w:val="0"/>
          <w:szCs w:val="21"/>
        </w:rPr>
        <w:t>倍的违约金。</w:t>
      </w:r>
    </w:p>
    <w:p w14:paraId="48F055B6">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（4）如果乙方在未和甲方沟通的情况下提前送货到现场，甲方工地无处可存放该批</w:t>
      </w:r>
      <w:r>
        <w:rPr>
          <w:rFonts w:hint="eastAsia" w:ascii="宋体" w:hAnsi="宋体" w:cs="宋体"/>
          <w:kern w:val="0"/>
          <w:szCs w:val="21"/>
          <w:lang w:eastAsia="zh-CN"/>
        </w:rPr>
        <w:t>碎石</w:t>
      </w:r>
      <w:r>
        <w:rPr>
          <w:rFonts w:hint="eastAsia" w:ascii="宋体" w:hAnsi="宋体" w:cs="宋体"/>
          <w:kern w:val="0"/>
          <w:szCs w:val="21"/>
        </w:rPr>
        <w:t>，甲方有权拒收，因此造成的损失由乙方自行承担。</w:t>
      </w:r>
    </w:p>
    <w:p w14:paraId="49C3DE95">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（5）由于乙方原因致使甲方单方面解除合同的，乙方在接到甲方书面通知合同后，须在48小时内拆走自己所有的机械设备，否则甲方有权按放弃所有权处理。</w:t>
      </w:r>
    </w:p>
    <w:p w14:paraId="34D1CDD0">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（6）乙方虚报</w:t>
      </w:r>
      <w:r>
        <w:rPr>
          <w:rFonts w:hint="eastAsia" w:ascii="宋体" w:hAnsi="宋体" w:cs="宋体"/>
          <w:kern w:val="0"/>
          <w:szCs w:val="21"/>
          <w:lang w:eastAsia="zh-CN"/>
        </w:rPr>
        <w:t>碎石</w:t>
      </w:r>
      <w:r>
        <w:rPr>
          <w:rFonts w:hint="eastAsia" w:ascii="宋体" w:hAnsi="宋体" w:cs="宋体"/>
          <w:kern w:val="0"/>
          <w:szCs w:val="21"/>
        </w:rPr>
        <w:t>数量、规格、标准或伙同甲方工作人员虚报</w:t>
      </w:r>
      <w:r>
        <w:rPr>
          <w:rFonts w:hint="eastAsia" w:ascii="宋体" w:hAnsi="宋体" w:cs="宋体"/>
          <w:kern w:val="0"/>
          <w:szCs w:val="21"/>
          <w:lang w:eastAsia="zh-CN"/>
        </w:rPr>
        <w:t>碎石</w:t>
      </w:r>
      <w:r>
        <w:rPr>
          <w:rFonts w:hint="eastAsia" w:ascii="宋体" w:hAnsi="宋体" w:cs="宋体"/>
          <w:kern w:val="0"/>
          <w:szCs w:val="21"/>
        </w:rPr>
        <w:t>数量、规格、标准，甲方经查实事实确凿一次，甲方有权对乙方处以</w:t>
      </w:r>
      <w:r>
        <w:rPr>
          <w:rFonts w:hint="eastAsia" w:ascii="宋体" w:hAnsi="宋体" w:cs="宋体"/>
          <w:kern w:val="0"/>
          <w:szCs w:val="21"/>
          <w:u w:val="single"/>
        </w:rPr>
        <w:t>5</w:t>
      </w:r>
      <w:r>
        <w:rPr>
          <w:rFonts w:hint="eastAsia" w:ascii="宋体" w:hAnsi="宋体" w:cs="宋体"/>
          <w:kern w:val="0"/>
          <w:szCs w:val="21"/>
        </w:rPr>
        <w:t>倍虚报数量的违约金，并要求乙方承担由此造成的损失。如发生此类事实二次，甲方有权单方面解除本合同，同时要求乙方承担一切责任并处以</w:t>
      </w:r>
      <w:r>
        <w:rPr>
          <w:rFonts w:hint="eastAsia" w:ascii="宋体" w:hAnsi="宋体" w:cs="宋体"/>
          <w:kern w:val="0"/>
          <w:szCs w:val="21"/>
          <w:u w:val="single"/>
        </w:rPr>
        <w:t>10</w:t>
      </w:r>
      <w:r>
        <w:rPr>
          <w:rFonts w:hint="eastAsia" w:ascii="宋体" w:hAnsi="宋体" w:cs="宋体"/>
          <w:kern w:val="0"/>
          <w:szCs w:val="21"/>
        </w:rPr>
        <w:t>倍虚报数量的违约金。</w:t>
      </w:r>
    </w:p>
    <w:p w14:paraId="438DE61A">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（7）乙方应在发货厂家调价函（调价函必须注明各标号</w:t>
      </w:r>
      <w:r>
        <w:rPr>
          <w:rFonts w:hint="eastAsia" w:ascii="宋体" w:hAnsi="宋体" w:cs="宋体"/>
          <w:kern w:val="0"/>
          <w:szCs w:val="21"/>
          <w:lang w:eastAsia="zh-CN"/>
        </w:rPr>
        <w:t>碎石</w:t>
      </w:r>
      <w:r>
        <w:rPr>
          <w:rFonts w:hint="eastAsia" w:ascii="宋体" w:hAnsi="宋体" w:cs="宋体"/>
          <w:kern w:val="0"/>
          <w:szCs w:val="21"/>
        </w:rPr>
        <w:t>出厂价格及调价幅度）公示的当天，要求厂家以传真的形式把调价函传真到甲方。并在7日内提供厂家调价函原件给甲方，甲方签字认可后才能作为结算依据。否则，甲方不予认可，有权拒绝支付货款。乙方或者伙同甲方工作人员虚报、漏报厂家价格调价函和</w:t>
      </w:r>
      <w:r>
        <w:rPr>
          <w:rFonts w:hint="eastAsia" w:ascii="宋体" w:hAnsi="宋体" w:cs="宋体"/>
          <w:kern w:val="0"/>
          <w:szCs w:val="21"/>
          <w:lang w:eastAsia="zh-CN"/>
        </w:rPr>
        <w:t>碎石</w:t>
      </w:r>
      <w:r>
        <w:rPr>
          <w:rFonts w:hint="eastAsia" w:ascii="宋体" w:hAnsi="宋体" w:cs="宋体"/>
          <w:kern w:val="0"/>
          <w:szCs w:val="21"/>
        </w:rPr>
        <w:t>价格的，甲方有权处以乙方从厂家</w:t>
      </w:r>
      <w:r>
        <w:rPr>
          <w:rFonts w:hint="eastAsia" w:ascii="宋体" w:hAnsi="宋体" w:cs="宋体"/>
          <w:kern w:val="0"/>
          <w:szCs w:val="21"/>
          <w:lang w:eastAsia="zh-CN"/>
        </w:rPr>
        <w:t>碎石</w:t>
      </w:r>
      <w:r>
        <w:rPr>
          <w:rFonts w:hint="eastAsia" w:ascii="宋体" w:hAnsi="宋体" w:cs="宋体"/>
          <w:kern w:val="0"/>
          <w:szCs w:val="21"/>
        </w:rPr>
        <w:t>公示函发出之日起至发现之日止所供应</w:t>
      </w:r>
      <w:r>
        <w:rPr>
          <w:rFonts w:hint="eastAsia" w:ascii="宋体" w:hAnsi="宋体" w:cs="宋体"/>
          <w:kern w:val="0"/>
          <w:szCs w:val="21"/>
          <w:lang w:eastAsia="zh-CN"/>
        </w:rPr>
        <w:t>碎石</w:t>
      </w:r>
      <w:r>
        <w:rPr>
          <w:rFonts w:hint="eastAsia" w:ascii="宋体" w:hAnsi="宋体" w:cs="宋体"/>
          <w:kern w:val="0"/>
          <w:szCs w:val="21"/>
        </w:rPr>
        <w:t>总价款</w:t>
      </w:r>
      <w:r>
        <w:rPr>
          <w:rFonts w:hint="eastAsia" w:ascii="宋体" w:hAnsi="宋体" w:cs="宋体"/>
          <w:kern w:val="0"/>
          <w:szCs w:val="21"/>
          <w:u w:val="single"/>
        </w:rPr>
        <w:t>2</w:t>
      </w:r>
      <w:r>
        <w:rPr>
          <w:rFonts w:hint="eastAsia" w:ascii="宋体" w:hAnsi="宋体" w:cs="宋体"/>
          <w:kern w:val="0"/>
          <w:szCs w:val="21"/>
        </w:rPr>
        <w:t>倍的违约金。</w:t>
      </w:r>
    </w:p>
    <w:p w14:paraId="26318C5F">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8）安全环保：乙方在运输过程中应注意安全，发生交通事故责任自负。进出甲方施工场地的车辆必须服从甲方的统一指挥，凡乙方疏忽大意，不听指挥而造成污染环境事件，酿成安全事故由乙方自行负责，乙方应承担所发生的一切费用，并保障甲方免予承担与此有关的一切责任和相关的开支费用。乙方充分保证生产、储运、运输 过程中以及在甲方工地的环保及职工健康安全事项。</w:t>
      </w:r>
    </w:p>
    <w:p w14:paraId="48E3493D">
      <w:pPr>
        <w:widowControl/>
        <w:spacing w:line="460" w:lineRule="exact"/>
        <w:ind w:firstLine="422" w:firstLineChars="200"/>
        <w:jc w:val="left"/>
        <w:rPr>
          <w:rFonts w:hint="eastAsia" w:ascii="宋体" w:hAnsi="宋体" w:cs="宋体"/>
          <w:kern w:val="0"/>
          <w:szCs w:val="21"/>
        </w:rPr>
      </w:pPr>
      <w:r>
        <w:rPr>
          <w:rFonts w:hint="eastAsia" w:ascii="宋体" w:hAnsi="宋体" w:cs="宋体"/>
          <w:b/>
          <w:kern w:val="0"/>
          <w:szCs w:val="21"/>
        </w:rPr>
        <w:t>第七条、合同调整</w:t>
      </w:r>
    </w:p>
    <w:p w14:paraId="429CD86C">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7.1 产品价格如须调整，必须经双方协商，并按甲方公司合同审批程序签订补充协议后才能调整。</w:t>
      </w:r>
    </w:p>
    <w:p w14:paraId="5730C1F4">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7.2 如甲方须变更产品品种、规格、质量、颜色、包装时，应提前</w:t>
      </w:r>
      <w:r>
        <w:rPr>
          <w:rFonts w:hint="eastAsia" w:ascii="宋体" w:hAnsi="宋体" w:cs="宋体"/>
          <w:kern w:val="0"/>
          <w:szCs w:val="21"/>
          <w:u w:val="single"/>
        </w:rPr>
        <w:t xml:space="preserve"> 2 </w:t>
      </w:r>
      <w:r>
        <w:rPr>
          <w:rFonts w:hint="eastAsia" w:ascii="宋体" w:hAnsi="宋体" w:cs="宋体"/>
          <w:kern w:val="0"/>
          <w:szCs w:val="21"/>
        </w:rPr>
        <w:t>天与乙方协商解决。</w:t>
      </w:r>
    </w:p>
    <w:p w14:paraId="4DB70EF0">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7.3 本合同所订一切条款，任何一方不得擅自变更或修改。如一方单独变更、修改本合同，对方有权拒绝履行，由此造成的一切损失由单独变更、修改合同的一方承担。</w:t>
      </w:r>
    </w:p>
    <w:p w14:paraId="36824D0E">
      <w:pPr>
        <w:widowControl/>
        <w:spacing w:line="460" w:lineRule="exact"/>
        <w:ind w:firstLine="422" w:firstLineChars="200"/>
        <w:jc w:val="left"/>
        <w:rPr>
          <w:rFonts w:hint="eastAsia" w:ascii="宋体" w:hAnsi="宋体" w:cs="宋体"/>
          <w:kern w:val="0"/>
          <w:szCs w:val="21"/>
        </w:rPr>
      </w:pPr>
      <w:r>
        <w:rPr>
          <w:rFonts w:hint="eastAsia" w:ascii="宋体" w:hAnsi="宋体" w:cs="宋体"/>
          <w:b/>
          <w:kern w:val="0"/>
          <w:szCs w:val="21"/>
        </w:rPr>
        <w:t>第八条、不可抗力</w:t>
      </w:r>
    </w:p>
    <w:p w14:paraId="50A1141A">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8.1 由于不可抗力的原因，不能履行本合同时，甲方（或乙方）应及时向对方通知不能履行或须延期履行、部分履行合同的理由。在取得对方同意后，本合同可以不履行或延期履行或部分履行，并免予承担违约责任。</w:t>
      </w:r>
    </w:p>
    <w:p w14:paraId="7C77C651">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8.2 由于国家有关部门对本项目计划调整，需调整或缓建时，本合同可以由甲方予以终止（出示有关通知或文件），乙方须无条件接受。</w:t>
      </w:r>
    </w:p>
    <w:p w14:paraId="5C8AC7CD">
      <w:pPr>
        <w:widowControl/>
        <w:spacing w:line="460" w:lineRule="exact"/>
        <w:ind w:firstLine="422" w:firstLineChars="200"/>
        <w:jc w:val="left"/>
        <w:rPr>
          <w:rFonts w:hint="eastAsia" w:ascii="宋体" w:hAnsi="宋体" w:cs="宋体"/>
          <w:kern w:val="0"/>
          <w:szCs w:val="21"/>
        </w:rPr>
      </w:pPr>
      <w:r>
        <w:rPr>
          <w:rFonts w:hint="eastAsia" w:ascii="宋体" w:hAnsi="宋体" w:cs="宋体"/>
          <w:b/>
          <w:kern w:val="0"/>
          <w:szCs w:val="21"/>
        </w:rPr>
        <w:t>第九条、争议解决方式</w:t>
      </w:r>
    </w:p>
    <w:p w14:paraId="56982266">
      <w:pPr>
        <w:widowControl/>
        <w:spacing w:line="460" w:lineRule="exact"/>
        <w:ind w:firstLine="420" w:firstLineChars="200"/>
        <w:jc w:val="left"/>
        <w:rPr>
          <w:rFonts w:hint="eastAsia" w:ascii="宋体" w:hAnsi="宋体" w:cs="Arial"/>
          <w:kern w:val="0"/>
          <w:szCs w:val="21"/>
        </w:rPr>
      </w:pPr>
      <w:r>
        <w:rPr>
          <w:rFonts w:hint="eastAsia" w:ascii="宋体" w:hAnsi="宋体" w:cs="宋体"/>
          <w:kern w:val="0"/>
          <w:szCs w:val="21"/>
        </w:rPr>
        <w:t>本合同在执行中如发生争议或纠纷，甲、乙双方应协商解决。如协商不成，</w:t>
      </w:r>
      <w:r>
        <w:rPr>
          <w:rFonts w:hint="eastAsia" w:ascii="宋体" w:hAnsi="宋体" w:cs="Arial"/>
          <w:kern w:val="0"/>
          <w:szCs w:val="21"/>
        </w:rPr>
        <w:t>由甲方总部住所地人民法院管辖。</w:t>
      </w:r>
    </w:p>
    <w:p w14:paraId="4F2352F4">
      <w:pPr>
        <w:widowControl/>
        <w:spacing w:line="460" w:lineRule="exact"/>
        <w:ind w:firstLine="422" w:firstLineChars="200"/>
        <w:jc w:val="left"/>
        <w:rPr>
          <w:rFonts w:hint="eastAsia" w:ascii="宋体" w:hAnsi="宋体" w:cs="宋体"/>
          <w:b/>
          <w:kern w:val="0"/>
          <w:szCs w:val="21"/>
        </w:rPr>
      </w:pPr>
      <w:r>
        <w:rPr>
          <w:rFonts w:hint="eastAsia" w:ascii="宋体" w:hAnsi="宋体" w:cs="宋体"/>
          <w:b/>
          <w:kern w:val="0"/>
          <w:szCs w:val="21"/>
        </w:rPr>
        <w:t>第十条、合同生效及终止</w:t>
      </w:r>
    </w:p>
    <w:p w14:paraId="2BA13FD3">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本合同自双方签章之日起生效，到工程完工并经甲方验收无误，并按本合同规定将货款结算支付后终止。</w:t>
      </w:r>
    </w:p>
    <w:p w14:paraId="518A7492">
      <w:pPr>
        <w:widowControl/>
        <w:spacing w:line="460" w:lineRule="exact"/>
        <w:ind w:firstLine="422" w:firstLineChars="200"/>
        <w:jc w:val="left"/>
        <w:rPr>
          <w:rFonts w:hint="eastAsia" w:ascii="宋体" w:hAnsi="宋体" w:cs="宋体"/>
          <w:b/>
          <w:kern w:val="0"/>
          <w:szCs w:val="21"/>
        </w:rPr>
      </w:pPr>
      <w:r>
        <w:rPr>
          <w:rFonts w:hint="eastAsia" w:ascii="宋体" w:hAnsi="宋体" w:cs="宋体"/>
          <w:b/>
          <w:kern w:val="0"/>
          <w:szCs w:val="21"/>
        </w:rPr>
        <w:t>第十一条、其他约定事项</w:t>
      </w:r>
    </w:p>
    <w:p w14:paraId="65F3C456">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11.1 本合同未尽事宜，由甲乙双方协商处理。</w:t>
      </w:r>
    </w:p>
    <w:p w14:paraId="0265A90D">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11.2 本合同生效后，经双方确认的书面文件、传真、函件、书信等文字均可视为本合同的组成部分。</w:t>
      </w:r>
    </w:p>
    <w:p w14:paraId="6EA1B641">
      <w:pPr>
        <w:widowControl/>
        <w:spacing w:line="460" w:lineRule="exact"/>
        <w:ind w:firstLine="420" w:firstLineChars="200"/>
        <w:jc w:val="left"/>
        <w:rPr>
          <w:rFonts w:hint="eastAsia" w:ascii="宋体" w:hAnsi="宋体" w:cs="宋体"/>
          <w:kern w:val="0"/>
          <w:szCs w:val="21"/>
        </w:rPr>
      </w:pPr>
      <w:r>
        <w:rPr>
          <w:rFonts w:hint="eastAsia" w:ascii="宋体" w:hAnsi="宋体" w:cs="宋体"/>
          <w:kern w:val="0"/>
          <w:szCs w:val="21"/>
        </w:rPr>
        <w:t>11.3乙方必须遵守甲方公司的质量/环境/职业健康安全管理体系的相关规定。</w:t>
      </w:r>
    </w:p>
    <w:p w14:paraId="2E18CC4F">
      <w:pPr>
        <w:widowControl/>
        <w:spacing w:line="460" w:lineRule="exact"/>
        <w:ind w:firstLine="422" w:firstLineChars="200"/>
        <w:jc w:val="left"/>
        <w:rPr>
          <w:rFonts w:hint="eastAsia" w:ascii="宋体" w:hAnsi="宋体"/>
          <w:szCs w:val="21"/>
        </w:rPr>
      </w:pPr>
      <w:r>
        <w:rPr>
          <w:rFonts w:hint="eastAsia" w:ascii="宋体" w:hAnsi="宋体" w:cs="宋体"/>
          <w:b/>
          <w:bCs/>
          <w:kern w:val="0"/>
          <w:szCs w:val="21"/>
        </w:rPr>
        <w:t>第十二条</w:t>
      </w:r>
      <w:r>
        <w:rPr>
          <w:rFonts w:hint="eastAsia" w:ascii="宋体" w:hAnsi="宋体" w:cs="宋体"/>
          <w:b/>
          <w:bCs/>
          <w:kern w:val="0"/>
          <w:szCs w:val="21"/>
          <w:lang w:eastAsia="zh-CN"/>
        </w:rPr>
        <w:t>、</w:t>
      </w:r>
      <w:r>
        <w:rPr>
          <w:rFonts w:hint="eastAsia" w:ascii="宋体" w:hAnsi="宋体" w:cs="宋体"/>
          <w:kern w:val="0"/>
          <w:szCs w:val="21"/>
        </w:rPr>
        <w:t>本合同附乙方</w:t>
      </w:r>
      <w:r>
        <w:rPr>
          <w:rFonts w:hint="eastAsia" w:ascii="宋体" w:hAnsi="宋体"/>
          <w:szCs w:val="21"/>
        </w:rPr>
        <w:t>公司营业执照、基本存款账户开户许可证、身份证复印件、《授权委托书》等资料。</w:t>
      </w:r>
    </w:p>
    <w:p w14:paraId="7F5270DD">
      <w:pPr>
        <w:spacing w:line="500" w:lineRule="exact"/>
        <w:ind w:firstLine="422" w:firstLineChars="200"/>
        <w:rPr>
          <w:rFonts w:hint="eastAsia" w:ascii="宋体" w:hAnsi="宋体"/>
          <w:szCs w:val="21"/>
        </w:rPr>
      </w:pPr>
      <w:r>
        <w:rPr>
          <w:rFonts w:hint="eastAsia"/>
          <w:b/>
          <w:bCs/>
        </w:rPr>
        <w:t>第十三条、</w:t>
      </w: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u w:val="single"/>
          <w:lang w:val="en-US" w:eastAsia="zh-CN"/>
        </w:rPr>
        <w:t xml:space="preserve">肆 </w:t>
      </w:r>
      <w:r>
        <w:rPr>
          <w:rFonts w:hint="eastAsia" w:ascii="宋体" w:hAnsi="宋体"/>
          <w:szCs w:val="21"/>
        </w:rPr>
        <w:t>份，甲方执</w:t>
      </w:r>
      <w:r>
        <w:rPr>
          <w:rFonts w:hint="eastAsia" w:ascii="宋体" w:hAnsi="宋体"/>
          <w:szCs w:val="21"/>
          <w:u w:val="single"/>
        </w:rPr>
        <w:t xml:space="preserve"> </w:t>
      </w:r>
      <w:r>
        <w:rPr>
          <w:rFonts w:hint="eastAsia" w:ascii="宋体" w:hAnsi="宋体"/>
          <w:szCs w:val="21"/>
          <w:u w:val="single"/>
          <w:lang w:val="en-US" w:eastAsia="zh-CN"/>
        </w:rPr>
        <w:t>叁</w:t>
      </w:r>
      <w:r>
        <w:rPr>
          <w:rFonts w:hint="eastAsia" w:ascii="宋体" w:hAnsi="宋体"/>
          <w:szCs w:val="21"/>
          <w:u w:val="single"/>
        </w:rPr>
        <w:t xml:space="preserve"> </w:t>
      </w:r>
      <w:r>
        <w:rPr>
          <w:rFonts w:hint="eastAsia" w:ascii="宋体" w:hAnsi="宋体"/>
          <w:szCs w:val="21"/>
        </w:rPr>
        <w:t>份，乙方执</w:t>
      </w:r>
      <w:r>
        <w:rPr>
          <w:rFonts w:hint="eastAsia" w:ascii="宋体" w:hAnsi="宋体"/>
          <w:szCs w:val="21"/>
          <w:u w:val="single"/>
          <w:lang w:val="en-US" w:eastAsia="zh-CN"/>
        </w:rPr>
        <w:t xml:space="preserve"> 壹</w:t>
      </w:r>
      <w:r>
        <w:rPr>
          <w:rFonts w:hint="eastAsia" w:ascii="宋体" w:hAnsi="宋体"/>
          <w:szCs w:val="21"/>
          <w:u w:val="single"/>
        </w:rPr>
        <w:t xml:space="preserve"> </w:t>
      </w:r>
      <w:r>
        <w:rPr>
          <w:rFonts w:hint="eastAsia" w:ascii="宋体" w:hAnsi="宋体"/>
          <w:szCs w:val="21"/>
        </w:rPr>
        <w:t>份，各份效力相同。</w:t>
      </w:r>
    </w:p>
    <w:p w14:paraId="5DC760B1">
      <w:pPr>
        <w:widowControl/>
        <w:spacing w:line="500" w:lineRule="exact"/>
        <w:ind w:firstLine="420" w:firstLineChars="200"/>
        <w:jc w:val="left"/>
        <w:rPr>
          <w:rFonts w:hint="eastAsia"/>
        </w:rPr>
      </w:pPr>
    </w:p>
    <w:p w14:paraId="79981D42">
      <w:pPr>
        <w:widowControl/>
        <w:spacing w:line="500" w:lineRule="exact"/>
        <w:ind w:firstLine="420" w:firstLineChars="200"/>
        <w:jc w:val="left"/>
        <w:rPr>
          <w:rFonts w:hint="eastAsia"/>
        </w:rPr>
      </w:pPr>
    </w:p>
    <w:p w14:paraId="1A755857">
      <w:pPr>
        <w:widowControl/>
        <w:spacing w:line="500" w:lineRule="exact"/>
        <w:ind w:firstLine="420" w:firstLineChars="200"/>
        <w:jc w:val="left"/>
        <w:rPr>
          <w:rFonts w:hint="eastAsia"/>
        </w:rPr>
      </w:pPr>
      <w:r>
        <w:rPr>
          <w:rFonts w:hint="eastAsia"/>
        </w:rPr>
        <w:t>甲    方：                                        乙    方:</w:t>
      </w:r>
    </w:p>
    <w:p w14:paraId="45CFE358">
      <w:pPr>
        <w:widowControl/>
        <w:spacing w:line="500" w:lineRule="exact"/>
        <w:ind w:firstLine="420" w:firstLineChars="200"/>
        <w:jc w:val="left"/>
        <w:rPr>
          <w:rFonts w:hint="eastAsia"/>
        </w:rPr>
      </w:pPr>
    </w:p>
    <w:p w14:paraId="6E16CBE0">
      <w:pPr>
        <w:widowControl/>
        <w:spacing w:line="500" w:lineRule="exact"/>
        <w:ind w:firstLine="420" w:firstLineChars="200"/>
        <w:jc w:val="left"/>
        <w:rPr>
          <w:rFonts w:hint="eastAsia"/>
        </w:rPr>
      </w:pPr>
      <w:r>
        <w:rPr>
          <w:rFonts w:hint="eastAsia"/>
        </w:rPr>
        <w:t>单位名称：衡阳公路桥梁建设有限公司               单位名称：</w:t>
      </w:r>
    </w:p>
    <w:p w14:paraId="10AFDC0A">
      <w:pPr>
        <w:widowControl/>
        <w:spacing w:line="500" w:lineRule="exact"/>
        <w:jc w:val="left"/>
        <w:rPr>
          <w:rFonts w:hint="eastAsia"/>
        </w:rPr>
      </w:pPr>
    </w:p>
    <w:p w14:paraId="6E702EC5">
      <w:pPr>
        <w:widowControl/>
        <w:spacing w:line="500" w:lineRule="exact"/>
        <w:ind w:firstLine="420" w:firstLineChars="200"/>
        <w:jc w:val="left"/>
        <w:rPr>
          <w:rFonts w:hint="eastAsia"/>
        </w:rPr>
      </w:pPr>
      <w:r>
        <w:rPr>
          <w:rFonts w:hint="eastAsia"/>
        </w:rPr>
        <w:t>法定代表人或授权代理人：                        法定代表人或授权代理人：</w:t>
      </w:r>
    </w:p>
    <w:p w14:paraId="31D79AD3">
      <w:pPr>
        <w:widowControl/>
        <w:spacing w:line="500" w:lineRule="exact"/>
        <w:ind w:firstLine="420" w:firstLineChars="200"/>
        <w:jc w:val="left"/>
        <w:rPr>
          <w:rFonts w:hint="eastAsia"/>
        </w:rPr>
      </w:pPr>
      <w:r>
        <w:rPr>
          <w:rFonts w:hint="eastAsia"/>
        </w:rPr>
        <w:t xml:space="preserve">                                        </w:t>
      </w:r>
    </w:p>
    <w:p w14:paraId="4B13F78E">
      <w:pPr>
        <w:widowControl/>
        <w:spacing w:line="500" w:lineRule="exact"/>
        <w:ind w:firstLine="420" w:firstLineChars="200"/>
        <w:jc w:val="left"/>
        <w:rPr>
          <w:rFonts w:hint="eastAsia"/>
        </w:rPr>
      </w:pPr>
      <w:r>
        <w:rPr>
          <w:rFonts w:hint="eastAsia"/>
        </w:rPr>
        <w:t>日    期：       年     月    日              日    期：         年     月    日</w:t>
      </w:r>
    </w:p>
    <w:p w14:paraId="1CC439F4">
      <w:pPr>
        <w:widowControl/>
        <w:spacing w:line="500" w:lineRule="exact"/>
        <w:ind w:firstLine="420" w:firstLineChars="200"/>
        <w:jc w:val="left"/>
        <w:rPr>
          <w:rFonts w:hint="eastAsia" w:ascii="宋体" w:hAnsi="宋体" w:cs="宋体"/>
          <w:kern w:val="0"/>
          <w:szCs w:val="21"/>
        </w:rPr>
      </w:pPr>
    </w:p>
    <w:p w14:paraId="702C35A2">
      <w:pPr>
        <w:widowControl/>
        <w:spacing w:line="500" w:lineRule="exact"/>
        <w:ind w:firstLine="420" w:firstLineChars="200"/>
        <w:jc w:val="left"/>
        <w:rPr>
          <w:rFonts w:hint="eastAsia" w:ascii="宋体" w:hAnsi="宋体" w:cs="宋体"/>
          <w:kern w:val="0"/>
          <w:szCs w:val="21"/>
        </w:rPr>
      </w:pPr>
    </w:p>
    <w:p w14:paraId="438BC26B">
      <w:pPr>
        <w:widowControl/>
        <w:spacing w:line="500" w:lineRule="exact"/>
        <w:ind w:firstLine="420" w:firstLineChars="200"/>
        <w:jc w:val="left"/>
        <w:rPr>
          <w:rFonts w:hint="eastAsia" w:ascii="宋体" w:hAnsi="宋体" w:cs="宋体"/>
          <w:kern w:val="0"/>
          <w:szCs w:val="21"/>
        </w:rPr>
      </w:pPr>
    </w:p>
    <w:p w14:paraId="174FCE90">
      <w:pPr>
        <w:widowControl/>
        <w:spacing w:line="500" w:lineRule="exact"/>
        <w:ind w:firstLine="420" w:firstLineChars="200"/>
        <w:jc w:val="left"/>
        <w:rPr>
          <w:rFonts w:hint="eastAsia" w:ascii="宋体" w:hAnsi="宋体" w:cs="宋体"/>
          <w:kern w:val="0"/>
          <w:szCs w:val="21"/>
        </w:rPr>
      </w:pPr>
    </w:p>
    <w:p w14:paraId="28FFD5DD">
      <w:pPr>
        <w:spacing w:after="156" w:afterLines="50" w:line="500" w:lineRule="exact"/>
        <w:jc w:val="center"/>
        <w:rPr>
          <w:rFonts w:hint="eastAsia" w:ascii="黑体" w:hAnsi="宋体" w:eastAsia="黑体"/>
          <w:b/>
          <w:sz w:val="48"/>
          <w:szCs w:val="48"/>
          <w:lang w:val="en-US" w:eastAsia="zh-CN"/>
        </w:rPr>
      </w:pPr>
    </w:p>
    <w:p w14:paraId="281EB20F">
      <w:pPr>
        <w:spacing w:after="156" w:afterLines="50" w:line="500" w:lineRule="exact"/>
        <w:jc w:val="center"/>
        <w:rPr>
          <w:rFonts w:hint="eastAsia" w:ascii="黑体" w:hAnsi="宋体" w:eastAsia="黑体"/>
          <w:b/>
          <w:sz w:val="48"/>
          <w:szCs w:val="48"/>
        </w:rPr>
      </w:pPr>
      <w:r>
        <w:rPr>
          <w:rFonts w:hint="eastAsia" w:ascii="黑体" w:hAnsi="宋体" w:eastAsia="黑体"/>
          <w:b/>
          <w:sz w:val="48"/>
          <w:szCs w:val="48"/>
          <w:lang w:val="en-US" w:eastAsia="zh-CN"/>
        </w:rPr>
        <w:t>材料采购</w:t>
      </w:r>
      <w:r>
        <w:rPr>
          <w:rFonts w:hint="eastAsia" w:ascii="黑体" w:hAnsi="宋体" w:eastAsia="黑体"/>
          <w:b/>
          <w:sz w:val="48"/>
          <w:szCs w:val="48"/>
        </w:rPr>
        <w:t>廉政合同</w:t>
      </w:r>
    </w:p>
    <w:p w14:paraId="24BED98C">
      <w:pPr>
        <w:spacing w:line="480" w:lineRule="exact"/>
        <w:ind w:firstLine="420" w:firstLineChars="200"/>
        <w:jc w:val="left"/>
        <w:rPr>
          <w:rFonts w:hint="eastAsia" w:ascii="宋体" w:hAnsi="宋体"/>
          <w:szCs w:val="21"/>
        </w:rPr>
      </w:pPr>
      <w:r>
        <w:rPr>
          <w:rFonts w:hint="eastAsia" w:ascii="宋体" w:hAnsi="宋体"/>
          <w:szCs w:val="21"/>
        </w:rPr>
        <w:t>根据有关工程建设、廉政建设的规定，为做好工程建设中的党风廉政建设，保证工程建设高效优质，保证建设资金的安全和有效使用以及投资效益，</w:t>
      </w:r>
      <w:r>
        <w:rPr>
          <w:rFonts w:hint="eastAsia" w:ascii="宋体" w:hAnsi="宋体"/>
          <w:szCs w:val="21"/>
          <w:lang w:val="en-US" w:eastAsia="zh-CN"/>
        </w:rPr>
        <w:t>材料</w:t>
      </w:r>
      <w:r>
        <w:rPr>
          <w:rFonts w:hint="eastAsia" w:ascii="宋体" w:hAnsi="宋体"/>
          <w:szCs w:val="21"/>
        </w:rPr>
        <w:t>发包方</w:t>
      </w:r>
      <w:r>
        <w:rPr>
          <w:rFonts w:hint="eastAsia" w:ascii="宋体" w:hAnsi="宋体" w:eastAsia="宋体" w:cs="宋体"/>
          <w:b/>
          <w:bCs/>
          <w:sz w:val="21"/>
          <w:szCs w:val="21"/>
          <w:u w:val="single"/>
          <w:lang w:val="en-US" w:eastAsia="zh-CN"/>
        </w:rPr>
        <w:t>衡阳公路桥梁建设有限公司</w:t>
      </w:r>
      <w:r>
        <w:rPr>
          <w:rFonts w:hint="eastAsia" w:ascii="仿宋" w:hAnsi="仿宋" w:eastAsia="仿宋" w:cs="仿宋"/>
          <w:sz w:val="32"/>
          <w:szCs w:val="32"/>
          <w:u w:val="single"/>
          <w:lang w:val="en-US" w:eastAsia="zh-CN"/>
        </w:rPr>
        <w:t xml:space="preserve"> </w:t>
      </w:r>
      <w:r>
        <w:rPr>
          <w:rFonts w:hint="eastAsia" w:ascii="宋体" w:hAnsi="宋体"/>
          <w:szCs w:val="21"/>
        </w:rPr>
        <w:t>（以下称“甲方”）与</w:t>
      </w:r>
      <w:r>
        <w:rPr>
          <w:rFonts w:hint="eastAsia" w:ascii="宋体" w:hAnsi="宋体"/>
          <w:szCs w:val="21"/>
          <w:lang w:val="en-US" w:eastAsia="zh-CN"/>
        </w:rPr>
        <w:t>材料</w:t>
      </w:r>
      <w:r>
        <w:rPr>
          <w:rFonts w:hint="eastAsia" w:ascii="宋体" w:hAnsi="宋体"/>
          <w:szCs w:val="21"/>
        </w:rPr>
        <w:t>承包方</w:t>
      </w:r>
      <w:r>
        <w:rPr>
          <w:rFonts w:hint="eastAsia" w:ascii="宋体" w:hAnsi="宋体"/>
          <w:szCs w:val="21"/>
          <w:u w:val="single"/>
        </w:rPr>
        <w:t xml:space="preserve">               </w:t>
      </w:r>
      <w:r>
        <w:rPr>
          <w:rFonts w:hint="eastAsia" w:ascii="宋体" w:hAnsi="宋体"/>
          <w:szCs w:val="21"/>
        </w:rPr>
        <w:t>(以下称“乙方”)，特订立如下合同。</w:t>
      </w:r>
    </w:p>
    <w:p w14:paraId="2B2A98B3">
      <w:pPr>
        <w:spacing w:line="480" w:lineRule="exact"/>
        <w:jc w:val="left"/>
        <w:rPr>
          <w:rFonts w:hint="eastAsia" w:ascii="宋体" w:hAnsi="宋体"/>
          <w:b/>
          <w:szCs w:val="21"/>
        </w:rPr>
      </w:pPr>
      <w:r>
        <w:rPr>
          <w:rFonts w:hint="eastAsia" w:ascii="宋体" w:hAnsi="宋体"/>
          <w:b/>
          <w:szCs w:val="21"/>
        </w:rPr>
        <w:t>第一条、甲乙双方的权利和义务</w:t>
      </w:r>
    </w:p>
    <w:p w14:paraId="45B630C9">
      <w:pPr>
        <w:spacing w:line="480" w:lineRule="exact"/>
        <w:ind w:firstLine="420" w:firstLineChars="200"/>
        <w:jc w:val="left"/>
        <w:rPr>
          <w:rFonts w:hint="eastAsia" w:ascii="宋体" w:hAnsi="宋体"/>
          <w:szCs w:val="21"/>
        </w:rPr>
      </w:pPr>
      <w:r>
        <w:rPr>
          <w:rFonts w:hint="eastAsia" w:ascii="宋体" w:hAnsi="宋体"/>
          <w:szCs w:val="21"/>
        </w:rPr>
        <w:t>1、严格遵守党和国家有关法律法规及交通运输部的有关规定。</w:t>
      </w:r>
    </w:p>
    <w:p w14:paraId="42D3BC59">
      <w:pPr>
        <w:spacing w:line="480" w:lineRule="exact"/>
        <w:ind w:firstLine="420" w:firstLineChars="200"/>
        <w:jc w:val="left"/>
        <w:rPr>
          <w:rFonts w:hint="eastAsia" w:ascii="宋体" w:hAnsi="宋体"/>
          <w:szCs w:val="21"/>
        </w:rPr>
      </w:pPr>
      <w:r>
        <w:rPr>
          <w:rFonts w:hint="eastAsia" w:ascii="宋体" w:hAnsi="宋体"/>
          <w:szCs w:val="21"/>
        </w:rPr>
        <w:t>2、严格执行《建筑服务</w:t>
      </w:r>
      <w:r>
        <w:rPr>
          <w:rFonts w:hint="eastAsia" w:ascii="宋体" w:hAnsi="宋体"/>
          <w:szCs w:val="21"/>
          <w:lang w:val="en-US" w:eastAsia="zh-CN"/>
        </w:rPr>
        <w:t>材料供应</w:t>
      </w:r>
      <w:r>
        <w:rPr>
          <w:rFonts w:hint="eastAsia" w:ascii="宋体" w:hAnsi="宋体"/>
          <w:szCs w:val="21"/>
        </w:rPr>
        <w:t>合同》文件，自觉按合同办事。</w:t>
      </w:r>
    </w:p>
    <w:p w14:paraId="4FA06AF1">
      <w:pPr>
        <w:spacing w:line="480" w:lineRule="exact"/>
        <w:ind w:firstLine="420" w:firstLineChars="200"/>
        <w:jc w:val="left"/>
        <w:rPr>
          <w:rFonts w:hint="eastAsia" w:ascii="宋体" w:hAnsi="宋体"/>
          <w:szCs w:val="21"/>
        </w:rPr>
      </w:pPr>
      <w:r>
        <w:rPr>
          <w:rFonts w:hint="eastAsia" w:ascii="宋体" w:hAnsi="宋体"/>
          <w:szCs w:val="21"/>
        </w:rPr>
        <w:t>3、双方的业务活动坚持公开、公正、诚信、透明的原则（除法律认定的商业秘密和合同文件另有规定之外），不得损害国家和集体利益，违反工程建设管理规章制度。</w:t>
      </w:r>
    </w:p>
    <w:p w14:paraId="256D6617">
      <w:pPr>
        <w:spacing w:line="480" w:lineRule="exact"/>
        <w:ind w:firstLine="420" w:firstLineChars="200"/>
        <w:jc w:val="left"/>
        <w:rPr>
          <w:rFonts w:hint="eastAsia" w:ascii="宋体" w:hAnsi="宋体"/>
          <w:szCs w:val="21"/>
        </w:rPr>
      </w:pPr>
      <w:r>
        <w:rPr>
          <w:rFonts w:hint="eastAsia" w:ascii="宋体" w:hAnsi="宋体"/>
          <w:szCs w:val="21"/>
        </w:rPr>
        <w:t>4、建立健全廉政制度，开展廉政教育，设立廉政告示牌，公布举报电话，监督并认真查处违法违纪行为。</w:t>
      </w:r>
    </w:p>
    <w:p w14:paraId="3ECAC953">
      <w:pPr>
        <w:spacing w:line="480" w:lineRule="exact"/>
        <w:ind w:firstLine="420" w:firstLineChars="200"/>
        <w:jc w:val="left"/>
        <w:rPr>
          <w:rFonts w:hint="eastAsia" w:ascii="宋体" w:hAnsi="宋体"/>
          <w:szCs w:val="21"/>
        </w:rPr>
      </w:pPr>
      <w:r>
        <w:rPr>
          <w:rFonts w:hint="eastAsia" w:ascii="宋体" w:hAnsi="宋体"/>
          <w:szCs w:val="21"/>
        </w:rPr>
        <w:t>5、发现对方在业务活动中有违反廉政规定的行为，有及时提醒对方纠正的权利和义务。</w:t>
      </w:r>
    </w:p>
    <w:p w14:paraId="6BB9674D">
      <w:pPr>
        <w:spacing w:line="480" w:lineRule="exact"/>
        <w:ind w:firstLine="420" w:firstLineChars="200"/>
        <w:jc w:val="left"/>
        <w:rPr>
          <w:rFonts w:hint="eastAsia" w:ascii="宋体" w:hAnsi="宋体"/>
          <w:szCs w:val="21"/>
        </w:rPr>
      </w:pPr>
      <w:r>
        <w:rPr>
          <w:rFonts w:hint="eastAsia" w:ascii="宋体" w:hAnsi="宋体"/>
          <w:szCs w:val="21"/>
        </w:rPr>
        <w:t>6、发现对方在业务活动中有违反本合同义务条款的行为，有向其上级有关部门举报、建议给予处理并要求告知处理结果的权利。</w:t>
      </w:r>
    </w:p>
    <w:p w14:paraId="2C3F3AF5">
      <w:pPr>
        <w:spacing w:line="480" w:lineRule="exact"/>
        <w:jc w:val="left"/>
        <w:rPr>
          <w:rFonts w:hint="eastAsia" w:ascii="宋体" w:hAnsi="宋体"/>
          <w:b/>
          <w:szCs w:val="21"/>
        </w:rPr>
      </w:pPr>
      <w:r>
        <w:rPr>
          <w:rFonts w:hint="eastAsia" w:ascii="宋体" w:hAnsi="宋体"/>
          <w:b/>
          <w:szCs w:val="21"/>
        </w:rPr>
        <w:t>第二条、甲方的义务</w:t>
      </w:r>
    </w:p>
    <w:p w14:paraId="0BBB2188">
      <w:pPr>
        <w:spacing w:line="480" w:lineRule="exact"/>
        <w:ind w:firstLine="420" w:firstLineChars="200"/>
        <w:jc w:val="left"/>
        <w:rPr>
          <w:rFonts w:hint="eastAsia" w:ascii="宋体" w:hAnsi="宋体"/>
          <w:szCs w:val="21"/>
        </w:rPr>
      </w:pPr>
      <w:r>
        <w:rPr>
          <w:rFonts w:hint="eastAsia" w:ascii="宋体" w:hAnsi="宋体"/>
          <w:szCs w:val="21"/>
        </w:rPr>
        <w:t>1、甲方及其工作人员不得索要或接受乙方的礼金、有价证券和贵重物品，不得在乙方报销任何应由甲方或个人支付的费用等。</w:t>
      </w:r>
    </w:p>
    <w:p w14:paraId="29316DBD">
      <w:pPr>
        <w:spacing w:line="480" w:lineRule="exact"/>
        <w:ind w:firstLine="420" w:firstLineChars="200"/>
        <w:jc w:val="left"/>
        <w:rPr>
          <w:rFonts w:hint="eastAsia" w:ascii="宋体" w:hAnsi="宋体"/>
          <w:szCs w:val="21"/>
        </w:rPr>
      </w:pPr>
      <w:r>
        <w:rPr>
          <w:rFonts w:hint="eastAsia" w:ascii="宋体" w:hAnsi="宋体"/>
          <w:szCs w:val="21"/>
        </w:rPr>
        <w:t>2、甲方工作人员不得参加乙方安排的宴请和娱乐活动；不得接受乙方的通讯工具、交通工具和高档办公用品等。</w:t>
      </w:r>
    </w:p>
    <w:p w14:paraId="57555B17">
      <w:pPr>
        <w:spacing w:line="480" w:lineRule="exact"/>
        <w:ind w:firstLine="420" w:firstLineChars="200"/>
        <w:jc w:val="left"/>
        <w:rPr>
          <w:rFonts w:hint="eastAsia" w:ascii="宋体" w:hAnsi="宋体"/>
          <w:szCs w:val="21"/>
        </w:rPr>
      </w:pPr>
      <w:r>
        <w:rPr>
          <w:rFonts w:hint="eastAsia" w:ascii="宋体" w:hAnsi="宋体"/>
          <w:szCs w:val="21"/>
        </w:rPr>
        <w:t>3、甲方及工作人员不得要求或者接受乙方为其住房装修、婚丧嫁娶活动、配偶子女的工作安排以及出国出境、旅游等提供方便等。</w:t>
      </w:r>
    </w:p>
    <w:p w14:paraId="4CF6C05F">
      <w:pPr>
        <w:spacing w:line="480" w:lineRule="exact"/>
        <w:ind w:firstLine="420" w:firstLineChars="200"/>
        <w:jc w:val="left"/>
        <w:rPr>
          <w:rFonts w:hint="eastAsia" w:ascii="宋体" w:hAnsi="宋体"/>
          <w:szCs w:val="21"/>
        </w:rPr>
      </w:pPr>
      <w:r>
        <w:rPr>
          <w:rFonts w:hint="eastAsia" w:ascii="宋体" w:hAnsi="宋体"/>
          <w:szCs w:val="21"/>
        </w:rPr>
        <w:t>4、甲方工作人员的配偶、子女不得从事与甲方工程有关的材料设备供应、工程分包、劳务等经济活动等。</w:t>
      </w:r>
    </w:p>
    <w:p w14:paraId="131D9E40">
      <w:pPr>
        <w:spacing w:line="480" w:lineRule="exact"/>
        <w:rPr>
          <w:rFonts w:hint="eastAsia" w:ascii="宋体" w:hAnsi="宋体"/>
          <w:b/>
          <w:szCs w:val="21"/>
        </w:rPr>
      </w:pPr>
      <w:r>
        <w:rPr>
          <w:rFonts w:hint="eastAsia" w:ascii="宋体" w:hAnsi="宋体"/>
          <w:b/>
          <w:szCs w:val="21"/>
        </w:rPr>
        <w:t>第三条、乙方义务</w:t>
      </w:r>
    </w:p>
    <w:p w14:paraId="7FC6F043">
      <w:pPr>
        <w:spacing w:line="480" w:lineRule="exact"/>
        <w:ind w:firstLine="420" w:firstLineChars="200"/>
        <w:jc w:val="left"/>
        <w:rPr>
          <w:rFonts w:hint="eastAsia" w:ascii="宋体" w:hAnsi="宋体"/>
          <w:szCs w:val="21"/>
        </w:rPr>
      </w:pPr>
      <w:r>
        <w:rPr>
          <w:rFonts w:hint="eastAsia" w:ascii="宋体" w:hAnsi="宋体"/>
          <w:szCs w:val="21"/>
        </w:rPr>
        <w:t>1、乙方不得以任何理由向甲方及其工作人员行贿或馈赠礼金、有价证券、贵重礼品。</w:t>
      </w:r>
    </w:p>
    <w:p w14:paraId="1DB3D7E7">
      <w:pPr>
        <w:spacing w:line="480" w:lineRule="exact"/>
        <w:ind w:firstLine="420" w:firstLineChars="200"/>
        <w:jc w:val="left"/>
        <w:rPr>
          <w:rFonts w:hint="eastAsia" w:ascii="宋体" w:hAnsi="宋体"/>
          <w:szCs w:val="21"/>
        </w:rPr>
      </w:pPr>
      <w:r>
        <w:rPr>
          <w:rFonts w:hint="eastAsia" w:ascii="宋体" w:hAnsi="宋体"/>
          <w:szCs w:val="21"/>
        </w:rPr>
        <w:t>2、乙方不得以任何名义为甲方及其工作人员报销应由甲方单位或个人支付的任何费用。</w:t>
      </w:r>
    </w:p>
    <w:p w14:paraId="2036F1BE">
      <w:pPr>
        <w:spacing w:line="480" w:lineRule="exact"/>
        <w:ind w:firstLine="420" w:firstLineChars="200"/>
        <w:jc w:val="left"/>
        <w:rPr>
          <w:rFonts w:hint="eastAsia" w:ascii="宋体" w:hAnsi="宋体"/>
          <w:szCs w:val="21"/>
        </w:rPr>
      </w:pPr>
      <w:r>
        <w:rPr>
          <w:rFonts w:hint="eastAsia" w:ascii="宋体" w:hAnsi="宋体"/>
          <w:szCs w:val="21"/>
        </w:rPr>
        <w:t>3、乙方不得以任何理由安排甲方工作人员参加宴请及高消费娱乐活动。</w:t>
      </w:r>
    </w:p>
    <w:p w14:paraId="615EC8E6">
      <w:pPr>
        <w:spacing w:line="480" w:lineRule="exact"/>
        <w:ind w:firstLine="420" w:firstLineChars="200"/>
        <w:jc w:val="left"/>
        <w:rPr>
          <w:rFonts w:hint="eastAsia" w:ascii="宋体" w:hAnsi="宋体"/>
          <w:szCs w:val="21"/>
        </w:rPr>
      </w:pPr>
      <w:r>
        <w:rPr>
          <w:rFonts w:hint="eastAsia" w:ascii="宋体" w:hAnsi="宋体"/>
          <w:szCs w:val="21"/>
        </w:rPr>
        <w:t>4、乙方不得为甲方单位和个人购置或提供通讯工具、交通工具和高档办公用品等。</w:t>
      </w:r>
    </w:p>
    <w:p w14:paraId="3B4196E8">
      <w:pPr>
        <w:spacing w:line="480" w:lineRule="exact"/>
        <w:rPr>
          <w:rFonts w:hint="eastAsia" w:ascii="宋体" w:hAnsi="宋体"/>
          <w:b/>
          <w:szCs w:val="21"/>
        </w:rPr>
      </w:pPr>
      <w:r>
        <w:rPr>
          <w:rFonts w:hint="eastAsia" w:ascii="宋体" w:hAnsi="宋体"/>
          <w:b/>
          <w:szCs w:val="21"/>
        </w:rPr>
        <w:t>第四条、违约责任</w:t>
      </w:r>
    </w:p>
    <w:p w14:paraId="5A0A4CAC">
      <w:pPr>
        <w:spacing w:line="480" w:lineRule="exact"/>
        <w:ind w:firstLine="420" w:firstLineChars="200"/>
        <w:jc w:val="left"/>
        <w:rPr>
          <w:rFonts w:hint="eastAsia" w:ascii="宋体" w:hAnsi="宋体"/>
          <w:szCs w:val="21"/>
        </w:rPr>
      </w:pPr>
      <w:r>
        <w:rPr>
          <w:rFonts w:hint="eastAsia" w:ascii="宋体" w:hAnsi="宋体"/>
          <w:szCs w:val="21"/>
        </w:rPr>
        <w:t>1、甲方及其工作人员违反本合同第一、二条，按管理权限，依据有关规定给予党纪、政纪或组织处理；涉嫌犯罪的，移交司法机关追究法律责任；给予乙方造成经济损失的，应予以赔偿。</w:t>
      </w:r>
    </w:p>
    <w:p w14:paraId="69E20782">
      <w:pPr>
        <w:spacing w:line="480" w:lineRule="exact"/>
        <w:ind w:firstLine="420" w:firstLineChars="200"/>
        <w:jc w:val="left"/>
        <w:rPr>
          <w:rFonts w:hint="eastAsia" w:ascii="宋体" w:hAnsi="宋体"/>
          <w:szCs w:val="21"/>
          <w:highlight w:val="none"/>
        </w:rPr>
      </w:pPr>
      <w:r>
        <w:rPr>
          <w:rFonts w:hint="eastAsia" w:ascii="宋体" w:hAnsi="宋体"/>
          <w:szCs w:val="21"/>
          <w:highlight w:val="none"/>
        </w:rPr>
        <w:t>2、乙方及其工作人员违反本合同第一、三条，按管理权限，依据有关规定，给予党纪、政纪或组织处理；给甲方单位造成经济损失的，应予以赔偿。损失巨大的，甲方有权上报司法检察部门。未造成损失的，甲方有权扣留乙方交纳的履约保证金。</w:t>
      </w:r>
    </w:p>
    <w:p w14:paraId="1F0C1958">
      <w:pPr>
        <w:spacing w:line="480" w:lineRule="exact"/>
        <w:rPr>
          <w:rFonts w:hint="eastAsia" w:ascii="宋体" w:hAnsi="宋体"/>
          <w:szCs w:val="21"/>
        </w:rPr>
      </w:pPr>
      <w:r>
        <w:rPr>
          <w:rFonts w:hint="eastAsia" w:ascii="宋体" w:hAnsi="宋体"/>
          <w:b/>
          <w:szCs w:val="21"/>
        </w:rPr>
        <w:t>第五条、双方约定</w:t>
      </w:r>
      <w:r>
        <w:rPr>
          <w:rFonts w:hint="eastAsia" w:ascii="宋体" w:hAnsi="宋体"/>
          <w:szCs w:val="21"/>
        </w:rPr>
        <w:t>：  本合同由甲方总公司纪检监察机关负责监督执行，并对本合同执行情况进行检查，提出在本合同规定范围内的裁定意见。</w:t>
      </w:r>
    </w:p>
    <w:p w14:paraId="2FAB0907">
      <w:pPr>
        <w:spacing w:line="480" w:lineRule="exact"/>
        <w:rPr>
          <w:rFonts w:hint="eastAsia" w:ascii="宋体" w:hAnsi="宋体"/>
          <w:szCs w:val="21"/>
        </w:rPr>
      </w:pPr>
      <w:r>
        <w:rPr>
          <w:rFonts w:hint="eastAsia" w:ascii="宋体" w:hAnsi="宋体"/>
          <w:b/>
          <w:szCs w:val="21"/>
        </w:rPr>
        <w:t>第六条、</w:t>
      </w:r>
      <w:r>
        <w:rPr>
          <w:rFonts w:hint="eastAsia" w:ascii="宋体" w:hAnsi="宋体"/>
          <w:szCs w:val="21"/>
        </w:rPr>
        <w:t>本合同有效期为甲乙双方签署之日起至该工程项目竣工验收后止。</w:t>
      </w:r>
    </w:p>
    <w:p w14:paraId="37B47B8B">
      <w:pPr>
        <w:spacing w:line="480" w:lineRule="exact"/>
        <w:rPr>
          <w:rFonts w:hint="eastAsia" w:ascii="宋体" w:hAnsi="宋体"/>
          <w:szCs w:val="21"/>
        </w:rPr>
      </w:pPr>
      <w:r>
        <w:rPr>
          <w:rFonts w:hint="eastAsia" w:ascii="宋体" w:hAnsi="宋体"/>
          <w:b/>
          <w:szCs w:val="21"/>
        </w:rPr>
        <w:t>第七条</w:t>
      </w:r>
      <w:r>
        <w:rPr>
          <w:rFonts w:hint="eastAsia" w:ascii="宋体" w:hAnsi="宋体"/>
          <w:szCs w:val="21"/>
        </w:rPr>
        <w:t>、本合同作为《工程</w:t>
      </w:r>
      <w:r>
        <w:rPr>
          <w:rFonts w:hint="eastAsia" w:ascii="宋体" w:hAnsi="宋体"/>
          <w:szCs w:val="21"/>
          <w:lang w:val="en-US" w:eastAsia="zh-CN"/>
        </w:rPr>
        <w:t>材料供应</w:t>
      </w:r>
      <w:r>
        <w:rPr>
          <w:rFonts w:hint="eastAsia" w:ascii="宋体" w:hAnsi="宋体"/>
          <w:szCs w:val="21"/>
        </w:rPr>
        <w:t>合作合同》的附件，经合同双方签署立即生效。</w:t>
      </w:r>
    </w:p>
    <w:p w14:paraId="41CF8645">
      <w:pPr>
        <w:spacing w:line="480" w:lineRule="exact"/>
        <w:rPr>
          <w:rFonts w:hint="eastAsia" w:ascii="宋体" w:hAnsi="宋体"/>
          <w:b/>
          <w:szCs w:val="21"/>
        </w:rPr>
      </w:pPr>
      <w:r>
        <w:rPr>
          <w:rFonts w:hint="eastAsia" w:ascii="宋体" w:hAnsi="宋体"/>
          <w:b/>
          <w:szCs w:val="21"/>
        </w:rPr>
        <w:t>第八条、本合同一式</w:t>
      </w:r>
      <w:r>
        <w:rPr>
          <w:rFonts w:hint="eastAsia" w:ascii="宋体" w:hAnsi="宋体"/>
          <w:b/>
          <w:szCs w:val="21"/>
          <w:lang w:val="en-US" w:eastAsia="zh-CN"/>
        </w:rPr>
        <w:t>肆</w:t>
      </w:r>
      <w:r>
        <w:rPr>
          <w:rFonts w:hint="eastAsia" w:ascii="宋体" w:hAnsi="宋体"/>
          <w:b/>
          <w:szCs w:val="21"/>
        </w:rPr>
        <w:t>份，</w:t>
      </w:r>
      <w:r>
        <w:rPr>
          <w:rFonts w:hint="eastAsia" w:ascii="宋体" w:hAnsi="宋体"/>
          <w:b/>
          <w:bCs/>
          <w:szCs w:val="21"/>
        </w:rPr>
        <w:t>甲方执</w:t>
      </w:r>
      <w:r>
        <w:rPr>
          <w:rFonts w:hint="eastAsia" w:ascii="宋体" w:hAnsi="宋体"/>
          <w:b/>
          <w:bCs/>
          <w:szCs w:val="21"/>
          <w:u w:val="single"/>
        </w:rPr>
        <w:t xml:space="preserve"> </w:t>
      </w:r>
      <w:r>
        <w:rPr>
          <w:rFonts w:hint="eastAsia" w:ascii="宋体" w:hAnsi="宋体"/>
          <w:b/>
          <w:bCs/>
          <w:szCs w:val="21"/>
          <w:u w:val="single"/>
          <w:lang w:val="en-US" w:eastAsia="zh-CN"/>
        </w:rPr>
        <w:t>贰</w:t>
      </w:r>
      <w:r>
        <w:rPr>
          <w:rFonts w:hint="eastAsia" w:ascii="宋体" w:hAnsi="宋体"/>
          <w:b/>
          <w:bCs/>
          <w:szCs w:val="21"/>
          <w:u w:val="single"/>
        </w:rPr>
        <w:t xml:space="preserve"> </w:t>
      </w:r>
      <w:r>
        <w:rPr>
          <w:rFonts w:hint="eastAsia" w:ascii="宋体" w:hAnsi="宋体"/>
          <w:b/>
          <w:bCs/>
          <w:szCs w:val="21"/>
        </w:rPr>
        <w:t>份，乙方执</w:t>
      </w:r>
      <w:r>
        <w:rPr>
          <w:rFonts w:hint="eastAsia" w:ascii="宋体" w:hAnsi="宋体"/>
          <w:b/>
          <w:bCs/>
          <w:szCs w:val="21"/>
          <w:u w:val="single"/>
          <w:lang w:val="en-US" w:eastAsia="zh-CN"/>
        </w:rPr>
        <w:t xml:space="preserve"> 壹</w:t>
      </w:r>
      <w:r>
        <w:rPr>
          <w:rFonts w:hint="eastAsia" w:ascii="宋体" w:hAnsi="宋体"/>
          <w:b/>
          <w:bCs/>
          <w:szCs w:val="21"/>
          <w:u w:val="single"/>
        </w:rPr>
        <w:t xml:space="preserve"> </w:t>
      </w:r>
      <w:r>
        <w:rPr>
          <w:rFonts w:hint="eastAsia" w:ascii="宋体" w:hAnsi="宋体"/>
          <w:b/>
          <w:bCs/>
          <w:szCs w:val="21"/>
        </w:rPr>
        <w:t>份</w:t>
      </w:r>
      <w:r>
        <w:rPr>
          <w:rFonts w:hint="eastAsia" w:ascii="宋体" w:hAnsi="宋体"/>
          <w:b/>
          <w:szCs w:val="21"/>
        </w:rPr>
        <w:t>，送交甲方监督部门</w:t>
      </w:r>
      <w:r>
        <w:rPr>
          <w:rFonts w:hint="eastAsia" w:ascii="宋体" w:hAnsi="宋体"/>
          <w:b/>
          <w:szCs w:val="21"/>
          <w:lang w:val="en-US" w:eastAsia="zh-CN"/>
        </w:rPr>
        <w:t>壹</w:t>
      </w:r>
      <w:r>
        <w:rPr>
          <w:rFonts w:hint="eastAsia" w:ascii="宋体" w:hAnsi="宋体"/>
          <w:b/>
          <w:szCs w:val="21"/>
        </w:rPr>
        <w:t>份。</w:t>
      </w:r>
    </w:p>
    <w:p w14:paraId="1B385209">
      <w:pPr>
        <w:tabs>
          <w:tab w:val="left" w:pos="2400"/>
        </w:tabs>
        <w:spacing w:line="480" w:lineRule="exact"/>
        <w:ind w:left="840"/>
        <w:rPr>
          <w:rFonts w:hint="eastAsia" w:ascii="宋体" w:hAnsi="宋体"/>
          <w:szCs w:val="21"/>
        </w:rPr>
      </w:pPr>
    </w:p>
    <w:p w14:paraId="33ED10CA">
      <w:pPr>
        <w:spacing w:line="480" w:lineRule="exact"/>
        <w:ind w:firstLine="945" w:firstLineChars="450"/>
        <w:rPr>
          <w:rFonts w:hint="eastAsia" w:ascii="宋体" w:hAnsi="宋体"/>
          <w:szCs w:val="21"/>
        </w:rPr>
      </w:pPr>
      <w:r>
        <w:rPr>
          <w:rFonts w:hint="eastAsia" w:ascii="宋体" w:hAnsi="宋体"/>
          <w:szCs w:val="21"/>
        </w:rPr>
        <w:t xml:space="preserve">甲方代表：                      </w:t>
      </w:r>
      <w:r>
        <w:rPr>
          <w:rFonts w:hint="eastAsia" w:ascii="宋体" w:hAnsi="宋体"/>
          <w:szCs w:val="21"/>
          <w:lang w:val="en-US" w:eastAsia="zh-CN"/>
        </w:rPr>
        <w:t xml:space="preserve">            </w:t>
      </w:r>
      <w:r>
        <w:rPr>
          <w:rFonts w:hint="eastAsia" w:ascii="宋体" w:hAnsi="宋体"/>
          <w:szCs w:val="21"/>
        </w:rPr>
        <w:t xml:space="preserve">   乙方代表： </w:t>
      </w:r>
    </w:p>
    <w:p w14:paraId="667D0A6C">
      <w:pPr>
        <w:spacing w:line="480" w:lineRule="exact"/>
        <w:rPr>
          <w:rFonts w:hint="default" w:ascii="宋体" w:hAnsi="宋体" w:eastAsia="宋体"/>
          <w:szCs w:val="21"/>
          <w:lang w:val="en-US" w:eastAsia="zh-CN"/>
        </w:rPr>
      </w:pPr>
      <w:r>
        <w:rPr>
          <w:rFonts w:hint="eastAsia" w:ascii="宋体" w:hAnsi="宋体"/>
          <w:szCs w:val="21"/>
          <w:lang w:val="en-US" w:eastAsia="zh-CN"/>
        </w:rPr>
        <w:t xml:space="preserve">           </w:t>
      </w:r>
    </w:p>
    <w:p w14:paraId="33263117">
      <w:pPr>
        <w:spacing w:line="420" w:lineRule="exact"/>
        <w:ind w:firstLine="420" w:firstLineChars="200"/>
        <w:rPr>
          <w:rFonts w:hint="default" w:ascii="仿宋" w:hAnsi="仿宋" w:eastAsia="仿宋" w:cs="仿宋"/>
          <w:color w:val="auto"/>
          <w:sz w:val="24"/>
          <w:szCs w:val="24"/>
          <w:highlight w:val="none"/>
          <w:lang w:val="en-US" w:eastAsia="zh-CN"/>
        </w:rPr>
      </w:pPr>
      <w:r>
        <w:rPr>
          <w:rFonts w:hint="eastAsia" w:ascii="宋体" w:hAnsi="宋体"/>
          <w:szCs w:val="21"/>
        </w:rPr>
        <w:t xml:space="preserve"> 年     月    日                   </w:t>
      </w:r>
      <w:r>
        <w:rPr>
          <w:rFonts w:hint="eastAsia" w:ascii="宋体" w:hAnsi="宋体"/>
          <w:szCs w:val="21"/>
          <w:lang w:val="en-US" w:eastAsia="zh-CN"/>
        </w:rPr>
        <w:t xml:space="preserve">           </w:t>
      </w:r>
      <w:r>
        <w:rPr>
          <w:rFonts w:hint="eastAsia" w:ascii="宋体" w:hAnsi="宋体"/>
          <w:szCs w:val="21"/>
        </w:rPr>
        <w:t xml:space="preserve"> 年     月    日</w:t>
      </w:r>
      <w:r>
        <w:rPr>
          <w:rFonts w:hint="eastAsia" w:ascii="宋体" w:hAnsi="宋体"/>
          <w:b/>
          <w:szCs w:val="21"/>
        </w:rPr>
        <w:t xml:space="preserve">  </w:t>
      </w:r>
    </w:p>
    <w:p w14:paraId="40082193">
      <w:pPr>
        <w:keepNext w:val="0"/>
        <w:keepLines w:val="0"/>
        <w:pageBreakBefore w:val="0"/>
        <w:widowControl/>
        <w:kinsoku/>
        <w:wordWrap/>
        <w:overflowPunct/>
        <w:topLinePunct w:val="0"/>
        <w:autoSpaceDE/>
        <w:autoSpaceDN/>
        <w:bidi w:val="0"/>
        <w:spacing w:line="480" w:lineRule="exact"/>
        <w:jc w:val="center"/>
        <w:rPr>
          <w:rFonts w:hint="eastAsia" w:ascii="Arial" w:hAnsi="Arial" w:eastAsia="黑体" w:cs="Times New Roman"/>
          <w:b/>
          <w:kern w:val="2"/>
          <w:sz w:val="48"/>
          <w:szCs w:val="48"/>
          <w:lang w:val="en-US" w:eastAsia="zh-CN" w:bidi="ar-SA"/>
        </w:rPr>
      </w:pPr>
    </w:p>
    <w:p w14:paraId="018B4FF5">
      <w:pPr>
        <w:pStyle w:val="24"/>
        <w:rPr>
          <w:rFonts w:hint="default"/>
          <w:color w:val="auto"/>
          <w:highlight w:val="none"/>
          <w:lang w:val="en-US" w:eastAsia="zh-CN"/>
        </w:rPr>
      </w:pPr>
    </w:p>
    <w:sectPr>
      <w:headerReference r:id="rId4" w:type="default"/>
      <w:footerReference r:id="rId5" w:type="default"/>
      <w:pgSz w:w="11906" w:h="16838"/>
      <w:pgMar w:top="1440" w:right="1800" w:bottom="1440" w:left="140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5F19028-71AB-42C5-A7DF-AD4C22DDC5CF}"/>
  </w:font>
  <w:font w:name="黑体">
    <w:panose1 w:val="02010609060101010101"/>
    <w:charset w:val="86"/>
    <w:family w:val="auto"/>
    <w:pitch w:val="default"/>
    <w:sig w:usb0="800002BF" w:usb1="38CF7CFA" w:usb2="00000016" w:usb3="00000000" w:csb0="00040001" w:csb1="00000000"/>
    <w:embedRegular r:id="rId2" w:fontKey="{22400C76-A6EA-49E8-B3CA-FBA9D2497A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DCD1A13-6D73-45AC-BB52-ABF676A17520}"/>
  </w:font>
  <w:font w:name="方正小标宋简体">
    <w:panose1 w:val="02000000000000000000"/>
    <w:charset w:val="86"/>
    <w:family w:val="auto"/>
    <w:pitch w:val="default"/>
    <w:sig w:usb0="00000001" w:usb1="08000000" w:usb2="00000000" w:usb3="00000000" w:csb0="00040000" w:csb1="00000000"/>
    <w:embedRegular r:id="rId4" w:fontKey="{BD042BAA-F890-4CF7-B7D9-1D6BDB71B5D2}"/>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5" w:fontKey="{5CA3F565-1D46-4296-86D8-3FEC9C4E3A77}"/>
  </w:font>
  <w:font w:name="方正小标宋_GBK">
    <w:panose1 w:val="02000000000000000000"/>
    <w:charset w:val="86"/>
    <w:family w:val="auto"/>
    <w:pitch w:val="default"/>
    <w:sig w:usb0="A00002BF" w:usb1="38CF7CFA" w:usb2="00082016" w:usb3="00000000" w:csb0="00040001" w:csb1="00000000"/>
    <w:embedRegular r:id="rId6" w:fontKey="{E067C84D-B02B-4BFC-A6E6-2A6A8B75148E}"/>
  </w:font>
  <w:font w:name="仿宋">
    <w:panose1 w:val="02010609060101010101"/>
    <w:charset w:val="86"/>
    <w:family w:val="modern"/>
    <w:pitch w:val="default"/>
    <w:sig w:usb0="800002BF" w:usb1="38CF7CFA" w:usb2="00000016" w:usb3="00000000" w:csb0="00040001" w:csb1="00000000"/>
    <w:embedRegular r:id="rId7" w:fontKey="{B93AFA22-5B04-4DDC-8685-9B5329071F7B}"/>
  </w:font>
  <w:font w:name="华文中宋">
    <w:panose1 w:val="02010600040101010101"/>
    <w:charset w:val="86"/>
    <w:family w:val="auto"/>
    <w:pitch w:val="default"/>
    <w:sig w:usb0="00000287" w:usb1="080F0000" w:usb2="00000000" w:usb3="00000000" w:csb0="0004009F" w:csb1="DFD70000"/>
    <w:embedRegular r:id="rId8" w:fontKey="{6040E083-CD35-4FBC-B37E-21195B12CCF0}"/>
  </w:font>
  <w:font w:name="新宋体">
    <w:panose1 w:val="02010609030101010101"/>
    <w:charset w:val="86"/>
    <w:family w:val="auto"/>
    <w:pitch w:val="default"/>
    <w:sig w:usb0="00000203" w:usb1="288F0000" w:usb2="00000006" w:usb3="00000000" w:csb0="00040001" w:csb1="00000000"/>
    <w:embedRegular r:id="rId9" w:fontKey="{3FEB6637-FD1B-4C20-A0BC-F9E49DC76F58}"/>
  </w:font>
  <w:font w:name="华文仿宋">
    <w:panose1 w:val="02010600040101010101"/>
    <w:charset w:val="86"/>
    <w:family w:val="auto"/>
    <w:pitch w:val="default"/>
    <w:sig w:usb0="00000287" w:usb1="080F0000" w:usb2="00000000" w:usb3="00000000" w:csb0="0004009F" w:csb1="DFD70000"/>
    <w:embedRegular r:id="rId10" w:fontKey="{DA6E9FEB-F402-47F6-8FDC-3B1EDFC3A7F7}"/>
  </w:font>
  <w:font w:name="Segoe UI">
    <w:panose1 w:val="020B0502040204020203"/>
    <w:charset w:val="00"/>
    <w:family w:val="swiss"/>
    <w:pitch w:val="default"/>
    <w:sig w:usb0="E4002EFF" w:usb1="C000E47F" w:usb2="00000009" w:usb3="00000000" w:csb0="200001FF" w:csb1="00000000"/>
    <w:embedRegular r:id="rId11" w:fontKey="{9E4A12BF-6E0E-46EE-B28A-6761F59260DA}"/>
  </w:font>
  <w:font w:name="WPSEMBED3">
    <w:panose1 w:val="02000000000000000000"/>
    <w:charset w:val="86"/>
    <w:family w:val="auto"/>
    <w:pitch w:val="default"/>
    <w:sig w:usb0="A00002BF" w:usb1="38CF7CFA" w:usb2="00082016" w:usb3="00000000" w:csb0="00040001" w:csb1="00000000"/>
  </w:font>
  <w:font w:name="WPSEMBED4">
    <w:panose1 w:val="02010600040101010101"/>
    <w:charset w:val="86"/>
    <w:family w:val="auto"/>
    <w:pitch w:val="default"/>
    <w:sig w:usb0="00000287" w:usb1="080F0000" w:usb2="00000000" w:usb3="00000000" w:csb0="0004009F" w:csb1="DFD70000"/>
  </w:font>
  <w:font w:name="WPSEMBED1">
    <w:panose1 w:val="02000000000000000000"/>
    <w:charset w:val="86"/>
    <w:family w:val="auto"/>
    <w:pitch w:val="default"/>
    <w:sig w:usb0="00000001" w:usb1="0800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5">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DE54E">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5A4CE1">
                          <w:pPr>
                            <w:pStyle w:val="1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5A4CE1">
                    <w:pPr>
                      <w:pStyle w:val="13"/>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AC1B9">
                          <w:pPr>
                            <w:pStyle w:val="13"/>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4AC1B9">
                    <w:pPr>
                      <w:pStyle w:val="13"/>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16DE2">
    <w:pPr>
      <w:pStyle w:val="12"/>
      <w:pBdr>
        <w:bottom w:val="none" w:color="auto" w:sz="0" w:space="0"/>
      </w:pBd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FF19B7">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CFF19B7">
                    <w:pPr>
                      <w:pStyle w:val="12"/>
                    </w:pPr>
                    <w:r>
                      <w:fldChar w:fldCharType="begin"/>
                    </w:r>
                    <w:r>
                      <w:instrText xml:space="preserve"> PAGE  \* MERGEFORMAT </w:instrText>
                    </w:r>
                    <w:r>
                      <w:fldChar w:fldCharType="separate"/>
                    </w:r>
                    <w:r>
                      <w:t>1</w:t>
                    </w:r>
                    <w:r>
                      <w:fldChar w:fldCharType="end"/>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4E9D3">
    <w:pPr>
      <w:pStyle w:val="12"/>
      <w:pBdr>
        <w:bottom w:val="none" w:color="auto" w:sz="0" w:space="0"/>
      </w:pBd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C03EDF">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FC03EDF">
                    <w:pPr>
                      <w:pStyle w:val="12"/>
                    </w:pPr>
                    <w:r>
                      <w:fldChar w:fldCharType="begin"/>
                    </w:r>
                    <w:r>
                      <w:instrText xml:space="preserve"> PAGE  \* MERGEFORMAT </w:instrText>
                    </w:r>
                    <w:r>
                      <w:fldChar w:fldCharType="separate"/>
                    </w:r>
                    <w:r>
                      <w:t>1</w:t>
                    </w:r>
                    <w: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81FB3"/>
    <w:multiLevelType w:val="singleLevel"/>
    <w:tmpl w:val="81081FB3"/>
    <w:lvl w:ilvl="0" w:tentative="0">
      <w:start w:val="1"/>
      <w:numFmt w:val="chineseCounting"/>
      <w:suff w:val="nothing"/>
      <w:lvlText w:val="第%1条、"/>
      <w:lvlJc w:val="left"/>
      <w:rPr>
        <w:rFonts w:hint="eastAsia"/>
        <w:b/>
        <w:bCs/>
      </w:rPr>
    </w:lvl>
  </w:abstractNum>
  <w:abstractNum w:abstractNumId="1">
    <w:nsid w:val="E62F1D16"/>
    <w:multiLevelType w:val="singleLevel"/>
    <w:tmpl w:val="E62F1D1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294959"/>
    <w:rsid w:val="004E2611"/>
    <w:rsid w:val="00577CA6"/>
    <w:rsid w:val="006275E2"/>
    <w:rsid w:val="00727D87"/>
    <w:rsid w:val="00942B50"/>
    <w:rsid w:val="00953D9C"/>
    <w:rsid w:val="0097492C"/>
    <w:rsid w:val="00CC7C5F"/>
    <w:rsid w:val="00CF1D6C"/>
    <w:rsid w:val="00EF7950"/>
    <w:rsid w:val="011A24F4"/>
    <w:rsid w:val="011E3478"/>
    <w:rsid w:val="01500697"/>
    <w:rsid w:val="018E53BB"/>
    <w:rsid w:val="01A8210A"/>
    <w:rsid w:val="01B841E6"/>
    <w:rsid w:val="01B96DFD"/>
    <w:rsid w:val="01FC3891"/>
    <w:rsid w:val="022E7E09"/>
    <w:rsid w:val="02330306"/>
    <w:rsid w:val="02566131"/>
    <w:rsid w:val="02674F7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7C292A"/>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5451806"/>
    <w:rsid w:val="056902D2"/>
    <w:rsid w:val="0571302A"/>
    <w:rsid w:val="05756DE3"/>
    <w:rsid w:val="057D69E2"/>
    <w:rsid w:val="05B1370D"/>
    <w:rsid w:val="05B60A3D"/>
    <w:rsid w:val="05C56ED2"/>
    <w:rsid w:val="061F0AE6"/>
    <w:rsid w:val="063127B9"/>
    <w:rsid w:val="064222D0"/>
    <w:rsid w:val="06500E91"/>
    <w:rsid w:val="06C5443F"/>
    <w:rsid w:val="06D15558"/>
    <w:rsid w:val="06DC2725"/>
    <w:rsid w:val="06E96A95"/>
    <w:rsid w:val="06FB7003"/>
    <w:rsid w:val="07212609"/>
    <w:rsid w:val="076D7821"/>
    <w:rsid w:val="079254DA"/>
    <w:rsid w:val="080923AB"/>
    <w:rsid w:val="081E4F5F"/>
    <w:rsid w:val="08282274"/>
    <w:rsid w:val="0882284B"/>
    <w:rsid w:val="08C92C2E"/>
    <w:rsid w:val="08D35DAA"/>
    <w:rsid w:val="08ED1EAA"/>
    <w:rsid w:val="090F782C"/>
    <w:rsid w:val="09212671"/>
    <w:rsid w:val="093F333A"/>
    <w:rsid w:val="09715E3C"/>
    <w:rsid w:val="097737F5"/>
    <w:rsid w:val="09A514F4"/>
    <w:rsid w:val="09A51D4C"/>
    <w:rsid w:val="09B352D3"/>
    <w:rsid w:val="09C20233"/>
    <w:rsid w:val="09D45935"/>
    <w:rsid w:val="0A1B478D"/>
    <w:rsid w:val="0A3A2269"/>
    <w:rsid w:val="0A46127C"/>
    <w:rsid w:val="0A8245A3"/>
    <w:rsid w:val="0A95265E"/>
    <w:rsid w:val="0B0623DF"/>
    <w:rsid w:val="0B220922"/>
    <w:rsid w:val="0B4D5672"/>
    <w:rsid w:val="0B5605CC"/>
    <w:rsid w:val="0B5F64B2"/>
    <w:rsid w:val="0B8E1568"/>
    <w:rsid w:val="0BBA3B3F"/>
    <w:rsid w:val="0BC1013B"/>
    <w:rsid w:val="0BC11EE9"/>
    <w:rsid w:val="0C281C8D"/>
    <w:rsid w:val="0C346B5F"/>
    <w:rsid w:val="0C357C33"/>
    <w:rsid w:val="0C3C6C9A"/>
    <w:rsid w:val="0C597023"/>
    <w:rsid w:val="0C794EB2"/>
    <w:rsid w:val="0CAD2F27"/>
    <w:rsid w:val="0CAF4438"/>
    <w:rsid w:val="0CB11F5E"/>
    <w:rsid w:val="0CC435F4"/>
    <w:rsid w:val="0CC9374C"/>
    <w:rsid w:val="0CE146C4"/>
    <w:rsid w:val="0D4E0FEF"/>
    <w:rsid w:val="0D5079C9"/>
    <w:rsid w:val="0D6E7E4F"/>
    <w:rsid w:val="0D8F7A7E"/>
    <w:rsid w:val="0DD759F4"/>
    <w:rsid w:val="0DDC3ED4"/>
    <w:rsid w:val="0E0B7D94"/>
    <w:rsid w:val="0E2F75DE"/>
    <w:rsid w:val="0E3E5A73"/>
    <w:rsid w:val="0E4C33AC"/>
    <w:rsid w:val="0E651252"/>
    <w:rsid w:val="0E675CD8"/>
    <w:rsid w:val="0E8A6F0A"/>
    <w:rsid w:val="0E8F4FB9"/>
    <w:rsid w:val="0EA7139C"/>
    <w:rsid w:val="0EC87A33"/>
    <w:rsid w:val="0ECA58F5"/>
    <w:rsid w:val="0ED916D8"/>
    <w:rsid w:val="0EDD6C59"/>
    <w:rsid w:val="0EE571BB"/>
    <w:rsid w:val="0F2C704F"/>
    <w:rsid w:val="0F486D90"/>
    <w:rsid w:val="0F4C05FA"/>
    <w:rsid w:val="0F711E78"/>
    <w:rsid w:val="0FB0474F"/>
    <w:rsid w:val="102E10E7"/>
    <w:rsid w:val="103F3D25"/>
    <w:rsid w:val="104C68AC"/>
    <w:rsid w:val="10CA0744"/>
    <w:rsid w:val="11160F29"/>
    <w:rsid w:val="11226F4D"/>
    <w:rsid w:val="112460E6"/>
    <w:rsid w:val="112D6B93"/>
    <w:rsid w:val="115F51E1"/>
    <w:rsid w:val="121F3E0E"/>
    <w:rsid w:val="123C43E8"/>
    <w:rsid w:val="125267B3"/>
    <w:rsid w:val="127952CC"/>
    <w:rsid w:val="12861ED5"/>
    <w:rsid w:val="12B624D3"/>
    <w:rsid w:val="12E74E6B"/>
    <w:rsid w:val="12EB782C"/>
    <w:rsid w:val="12FD500A"/>
    <w:rsid w:val="13083BA5"/>
    <w:rsid w:val="135E44C2"/>
    <w:rsid w:val="1367708D"/>
    <w:rsid w:val="136B45C6"/>
    <w:rsid w:val="136F0023"/>
    <w:rsid w:val="138A3509"/>
    <w:rsid w:val="13976F69"/>
    <w:rsid w:val="139A348A"/>
    <w:rsid w:val="13AB14E0"/>
    <w:rsid w:val="13B24002"/>
    <w:rsid w:val="13C644D5"/>
    <w:rsid w:val="13D84274"/>
    <w:rsid w:val="140521A4"/>
    <w:rsid w:val="14064C7E"/>
    <w:rsid w:val="14092AC4"/>
    <w:rsid w:val="140A3F18"/>
    <w:rsid w:val="141244E8"/>
    <w:rsid w:val="14172FEE"/>
    <w:rsid w:val="142474B9"/>
    <w:rsid w:val="146141DF"/>
    <w:rsid w:val="14665D24"/>
    <w:rsid w:val="147D0074"/>
    <w:rsid w:val="148D578D"/>
    <w:rsid w:val="14A168E7"/>
    <w:rsid w:val="14B140D6"/>
    <w:rsid w:val="150026A8"/>
    <w:rsid w:val="152A0CD3"/>
    <w:rsid w:val="154E5444"/>
    <w:rsid w:val="15595889"/>
    <w:rsid w:val="15643BA8"/>
    <w:rsid w:val="156E1C8F"/>
    <w:rsid w:val="15A24B3A"/>
    <w:rsid w:val="15A92036"/>
    <w:rsid w:val="15CB3543"/>
    <w:rsid w:val="16007AB2"/>
    <w:rsid w:val="160A6A90"/>
    <w:rsid w:val="160A73F8"/>
    <w:rsid w:val="16105F47"/>
    <w:rsid w:val="16202DE4"/>
    <w:rsid w:val="16512DC9"/>
    <w:rsid w:val="16573AA7"/>
    <w:rsid w:val="1664374B"/>
    <w:rsid w:val="166A68EF"/>
    <w:rsid w:val="167745B8"/>
    <w:rsid w:val="16781D3E"/>
    <w:rsid w:val="16850754"/>
    <w:rsid w:val="1695644C"/>
    <w:rsid w:val="16BE21D6"/>
    <w:rsid w:val="16ED6288"/>
    <w:rsid w:val="16F82EC2"/>
    <w:rsid w:val="172850DA"/>
    <w:rsid w:val="17297A69"/>
    <w:rsid w:val="174F05A1"/>
    <w:rsid w:val="177D53E4"/>
    <w:rsid w:val="177D7366"/>
    <w:rsid w:val="17D24C75"/>
    <w:rsid w:val="17F727BA"/>
    <w:rsid w:val="17F7717D"/>
    <w:rsid w:val="1806190D"/>
    <w:rsid w:val="181D494B"/>
    <w:rsid w:val="18761BDB"/>
    <w:rsid w:val="18812545"/>
    <w:rsid w:val="18BC5F12"/>
    <w:rsid w:val="18BD1C8B"/>
    <w:rsid w:val="18CE20EA"/>
    <w:rsid w:val="18D22DC9"/>
    <w:rsid w:val="18E13BCB"/>
    <w:rsid w:val="18EE62E8"/>
    <w:rsid w:val="19031D93"/>
    <w:rsid w:val="190F698A"/>
    <w:rsid w:val="193066BD"/>
    <w:rsid w:val="19474B83"/>
    <w:rsid w:val="19925AEB"/>
    <w:rsid w:val="19AF29F7"/>
    <w:rsid w:val="19AF4536"/>
    <w:rsid w:val="19B6182A"/>
    <w:rsid w:val="19D35C0A"/>
    <w:rsid w:val="19EF24A3"/>
    <w:rsid w:val="1A364C38"/>
    <w:rsid w:val="1A5A58B6"/>
    <w:rsid w:val="1A687CD6"/>
    <w:rsid w:val="1A8E48BD"/>
    <w:rsid w:val="1AF35C55"/>
    <w:rsid w:val="1B027E29"/>
    <w:rsid w:val="1B456946"/>
    <w:rsid w:val="1B4F51DF"/>
    <w:rsid w:val="1B6D0ED3"/>
    <w:rsid w:val="1B7E1BA5"/>
    <w:rsid w:val="1B7F06C9"/>
    <w:rsid w:val="1BA86C22"/>
    <w:rsid w:val="1BC3660E"/>
    <w:rsid w:val="1C3A159B"/>
    <w:rsid w:val="1C7020CB"/>
    <w:rsid w:val="1CC93433"/>
    <w:rsid w:val="1CCE7468"/>
    <w:rsid w:val="1CD87093"/>
    <w:rsid w:val="1D0450E2"/>
    <w:rsid w:val="1D185B91"/>
    <w:rsid w:val="1D1C3424"/>
    <w:rsid w:val="1D497F91"/>
    <w:rsid w:val="1D4F5CE8"/>
    <w:rsid w:val="1D566D77"/>
    <w:rsid w:val="1D6E4A05"/>
    <w:rsid w:val="1D743260"/>
    <w:rsid w:val="1DA227A9"/>
    <w:rsid w:val="1DBF79E1"/>
    <w:rsid w:val="1DFB128B"/>
    <w:rsid w:val="1E256308"/>
    <w:rsid w:val="1E3F4B15"/>
    <w:rsid w:val="1E40188A"/>
    <w:rsid w:val="1E6F3A27"/>
    <w:rsid w:val="1E8F5E77"/>
    <w:rsid w:val="1E92030E"/>
    <w:rsid w:val="1ED45CAB"/>
    <w:rsid w:val="1EDE45FC"/>
    <w:rsid w:val="1F52137F"/>
    <w:rsid w:val="1F5570C1"/>
    <w:rsid w:val="1F576995"/>
    <w:rsid w:val="1F811C64"/>
    <w:rsid w:val="1FA672D2"/>
    <w:rsid w:val="1FAD0CAB"/>
    <w:rsid w:val="1FC2158B"/>
    <w:rsid w:val="1FDB07C5"/>
    <w:rsid w:val="1FE55560"/>
    <w:rsid w:val="1FF57F5C"/>
    <w:rsid w:val="20591E34"/>
    <w:rsid w:val="20592B54"/>
    <w:rsid w:val="206030D2"/>
    <w:rsid w:val="20854536"/>
    <w:rsid w:val="20C56D5C"/>
    <w:rsid w:val="20D66578"/>
    <w:rsid w:val="20FA3253"/>
    <w:rsid w:val="211B128C"/>
    <w:rsid w:val="212B00D9"/>
    <w:rsid w:val="21352D06"/>
    <w:rsid w:val="21470FA7"/>
    <w:rsid w:val="216A0B0A"/>
    <w:rsid w:val="2171021B"/>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AF54FC"/>
    <w:rsid w:val="23D41D17"/>
    <w:rsid w:val="242B03F0"/>
    <w:rsid w:val="247E2C16"/>
    <w:rsid w:val="249266C1"/>
    <w:rsid w:val="24DD793C"/>
    <w:rsid w:val="24FA29B1"/>
    <w:rsid w:val="25276704"/>
    <w:rsid w:val="25592D3B"/>
    <w:rsid w:val="256B5E9E"/>
    <w:rsid w:val="259A582D"/>
    <w:rsid w:val="25E176D9"/>
    <w:rsid w:val="25F27417"/>
    <w:rsid w:val="25F34F3E"/>
    <w:rsid w:val="25FC0D64"/>
    <w:rsid w:val="26170C2C"/>
    <w:rsid w:val="26402C29"/>
    <w:rsid w:val="26432F9D"/>
    <w:rsid w:val="26865DB2"/>
    <w:rsid w:val="2692745C"/>
    <w:rsid w:val="26A526DC"/>
    <w:rsid w:val="26BD4A6B"/>
    <w:rsid w:val="26FC7749"/>
    <w:rsid w:val="272C0707"/>
    <w:rsid w:val="27321A96"/>
    <w:rsid w:val="279C55DC"/>
    <w:rsid w:val="27BA323B"/>
    <w:rsid w:val="27C26BCC"/>
    <w:rsid w:val="27F31225"/>
    <w:rsid w:val="280A513D"/>
    <w:rsid w:val="281100FE"/>
    <w:rsid w:val="283346EC"/>
    <w:rsid w:val="287A2A85"/>
    <w:rsid w:val="2886653D"/>
    <w:rsid w:val="28956780"/>
    <w:rsid w:val="28A54C15"/>
    <w:rsid w:val="28CD7CC8"/>
    <w:rsid w:val="28E26544"/>
    <w:rsid w:val="28F2772E"/>
    <w:rsid w:val="28F416F8"/>
    <w:rsid w:val="290E4B79"/>
    <w:rsid w:val="2916341D"/>
    <w:rsid w:val="292956A6"/>
    <w:rsid w:val="29424212"/>
    <w:rsid w:val="294C3CAC"/>
    <w:rsid w:val="29733D0B"/>
    <w:rsid w:val="29855014"/>
    <w:rsid w:val="29D054FB"/>
    <w:rsid w:val="29F23E8A"/>
    <w:rsid w:val="29F71279"/>
    <w:rsid w:val="2A07200A"/>
    <w:rsid w:val="2A107348"/>
    <w:rsid w:val="2AA0743E"/>
    <w:rsid w:val="2AAE2211"/>
    <w:rsid w:val="2ABD2874"/>
    <w:rsid w:val="2ACE06A4"/>
    <w:rsid w:val="2AE15CAC"/>
    <w:rsid w:val="2B213A70"/>
    <w:rsid w:val="2B295022"/>
    <w:rsid w:val="2B3D7387"/>
    <w:rsid w:val="2B5B780D"/>
    <w:rsid w:val="2B74267D"/>
    <w:rsid w:val="2B7B4B38"/>
    <w:rsid w:val="2B9E552B"/>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C25921"/>
    <w:rsid w:val="2DCE6833"/>
    <w:rsid w:val="2DF83A39"/>
    <w:rsid w:val="2DFA2441"/>
    <w:rsid w:val="2DFD4BAB"/>
    <w:rsid w:val="2E0F73E1"/>
    <w:rsid w:val="2E1169DA"/>
    <w:rsid w:val="2E1563DF"/>
    <w:rsid w:val="2E2A34C6"/>
    <w:rsid w:val="2E3F51C4"/>
    <w:rsid w:val="2E463EBE"/>
    <w:rsid w:val="2E4A0987"/>
    <w:rsid w:val="2E6E6FE6"/>
    <w:rsid w:val="2EBE2687"/>
    <w:rsid w:val="2F08082A"/>
    <w:rsid w:val="2F236894"/>
    <w:rsid w:val="2F350A84"/>
    <w:rsid w:val="2F454D87"/>
    <w:rsid w:val="2F464330"/>
    <w:rsid w:val="2F4B7B98"/>
    <w:rsid w:val="2F561FC3"/>
    <w:rsid w:val="2F68200A"/>
    <w:rsid w:val="2F6D396B"/>
    <w:rsid w:val="2F760342"/>
    <w:rsid w:val="2F827A5E"/>
    <w:rsid w:val="2F9B0A3C"/>
    <w:rsid w:val="2FB120F1"/>
    <w:rsid w:val="2FC9403D"/>
    <w:rsid w:val="2FD732E5"/>
    <w:rsid w:val="2FDB474A"/>
    <w:rsid w:val="2FF206FB"/>
    <w:rsid w:val="30313232"/>
    <w:rsid w:val="30890DB9"/>
    <w:rsid w:val="309F1F4A"/>
    <w:rsid w:val="30D75B88"/>
    <w:rsid w:val="30F27492"/>
    <w:rsid w:val="31153F26"/>
    <w:rsid w:val="31304DFE"/>
    <w:rsid w:val="31326AF4"/>
    <w:rsid w:val="315601BC"/>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33E8E"/>
    <w:rsid w:val="357A6B67"/>
    <w:rsid w:val="358E5AF3"/>
    <w:rsid w:val="35CD57AB"/>
    <w:rsid w:val="35EE06C2"/>
    <w:rsid w:val="35FC6420"/>
    <w:rsid w:val="369752F7"/>
    <w:rsid w:val="36BD11F9"/>
    <w:rsid w:val="371B60A2"/>
    <w:rsid w:val="37495343"/>
    <w:rsid w:val="37515F68"/>
    <w:rsid w:val="37580BF7"/>
    <w:rsid w:val="37647A49"/>
    <w:rsid w:val="37712AB1"/>
    <w:rsid w:val="378431AA"/>
    <w:rsid w:val="37A91900"/>
    <w:rsid w:val="37EA0AA2"/>
    <w:rsid w:val="381B0439"/>
    <w:rsid w:val="382014AF"/>
    <w:rsid w:val="388C54AA"/>
    <w:rsid w:val="38DE5291"/>
    <w:rsid w:val="3916393F"/>
    <w:rsid w:val="3926472A"/>
    <w:rsid w:val="394B239C"/>
    <w:rsid w:val="396226AE"/>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1C62BC"/>
    <w:rsid w:val="3B3D6F2F"/>
    <w:rsid w:val="3B5E12EE"/>
    <w:rsid w:val="3B6E63CB"/>
    <w:rsid w:val="3B8907CC"/>
    <w:rsid w:val="3B9A612F"/>
    <w:rsid w:val="3B9E4539"/>
    <w:rsid w:val="3BC203D3"/>
    <w:rsid w:val="3BC23901"/>
    <w:rsid w:val="3C487939"/>
    <w:rsid w:val="3C557E98"/>
    <w:rsid w:val="3C5C1637"/>
    <w:rsid w:val="3C686A41"/>
    <w:rsid w:val="3C821171"/>
    <w:rsid w:val="3C8446EA"/>
    <w:rsid w:val="3C85293C"/>
    <w:rsid w:val="3CB13731"/>
    <w:rsid w:val="3CDD2778"/>
    <w:rsid w:val="3D271C45"/>
    <w:rsid w:val="3D38730A"/>
    <w:rsid w:val="3D3A7941"/>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1210759"/>
    <w:rsid w:val="413B4B1F"/>
    <w:rsid w:val="414668E5"/>
    <w:rsid w:val="4149060F"/>
    <w:rsid w:val="41531E07"/>
    <w:rsid w:val="416074D3"/>
    <w:rsid w:val="4163290A"/>
    <w:rsid w:val="416760A6"/>
    <w:rsid w:val="41760AA5"/>
    <w:rsid w:val="41967946"/>
    <w:rsid w:val="41CE268F"/>
    <w:rsid w:val="41DB1CB4"/>
    <w:rsid w:val="41F076C9"/>
    <w:rsid w:val="41F60AD4"/>
    <w:rsid w:val="42311E19"/>
    <w:rsid w:val="42914579"/>
    <w:rsid w:val="429B2C49"/>
    <w:rsid w:val="42C54FDF"/>
    <w:rsid w:val="42D2382D"/>
    <w:rsid w:val="42EC2600"/>
    <w:rsid w:val="430A0B4C"/>
    <w:rsid w:val="43497172"/>
    <w:rsid w:val="434B6EF0"/>
    <w:rsid w:val="43C43272"/>
    <w:rsid w:val="43C83EB2"/>
    <w:rsid w:val="43FE2FD4"/>
    <w:rsid w:val="445B2CE2"/>
    <w:rsid w:val="44887EF8"/>
    <w:rsid w:val="448A0963"/>
    <w:rsid w:val="44B02520"/>
    <w:rsid w:val="44D212AD"/>
    <w:rsid w:val="44EF2547"/>
    <w:rsid w:val="45376375"/>
    <w:rsid w:val="45410CB2"/>
    <w:rsid w:val="454E5E7D"/>
    <w:rsid w:val="455A06DD"/>
    <w:rsid w:val="45944241"/>
    <w:rsid w:val="459C0CF6"/>
    <w:rsid w:val="45A007E6"/>
    <w:rsid w:val="45B147A1"/>
    <w:rsid w:val="45BB5620"/>
    <w:rsid w:val="45D115DB"/>
    <w:rsid w:val="45F25F91"/>
    <w:rsid w:val="460F771A"/>
    <w:rsid w:val="46790470"/>
    <w:rsid w:val="467D3251"/>
    <w:rsid w:val="469519CD"/>
    <w:rsid w:val="46E979A2"/>
    <w:rsid w:val="46FC3DF0"/>
    <w:rsid w:val="471F398D"/>
    <w:rsid w:val="47472F21"/>
    <w:rsid w:val="475C698F"/>
    <w:rsid w:val="479A77C1"/>
    <w:rsid w:val="47AD2F03"/>
    <w:rsid w:val="47B24BA1"/>
    <w:rsid w:val="47E55BC7"/>
    <w:rsid w:val="47FE634A"/>
    <w:rsid w:val="4836117E"/>
    <w:rsid w:val="484F781F"/>
    <w:rsid w:val="486A50DB"/>
    <w:rsid w:val="487230E1"/>
    <w:rsid w:val="488C5AAE"/>
    <w:rsid w:val="488D7A30"/>
    <w:rsid w:val="48A71838"/>
    <w:rsid w:val="490B41C9"/>
    <w:rsid w:val="49282FCC"/>
    <w:rsid w:val="494A0AAA"/>
    <w:rsid w:val="496E51FF"/>
    <w:rsid w:val="4971418B"/>
    <w:rsid w:val="498E0B70"/>
    <w:rsid w:val="49994AAE"/>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71102E"/>
    <w:rsid w:val="4B897627"/>
    <w:rsid w:val="4C196BFC"/>
    <w:rsid w:val="4C687B84"/>
    <w:rsid w:val="4C6E6818"/>
    <w:rsid w:val="4D2C4621"/>
    <w:rsid w:val="4D3A51D8"/>
    <w:rsid w:val="4D4C15F7"/>
    <w:rsid w:val="4D6D36A4"/>
    <w:rsid w:val="4D8C33FE"/>
    <w:rsid w:val="4DC66910"/>
    <w:rsid w:val="4DD1609C"/>
    <w:rsid w:val="4DDF1CAE"/>
    <w:rsid w:val="4DF64E7D"/>
    <w:rsid w:val="4E492E79"/>
    <w:rsid w:val="4E521354"/>
    <w:rsid w:val="4E5F7691"/>
    <w:rsid w:val="4E604FB7"/>
    <w:rsid w:val="4EAC01FC"/>
    <w:rsid w:val="4EB2061D"/>
    <w:rsid w:val="4EBB3F9B"/>
    <w:rsid w:val="4EF41136"/>
    <w:rsid w:val="4EFA0F67"/>
    <w:rsid w:val="4F2C7509"/>
    <w:rsid w:val="4F566175"/>
    <w:rsid w:val="4F635353"/>
    <w:rsid w:val="4F897338"/>
    <w:rsid w:val="4FE15C83"/>
    <w:rsid w:val="4FE16861"/>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AF6965"/>
    <w:rsid w:val="52B834F4"/>
    <w:rsid w:val="52DB4C0C"/>
    <w:rsid w:val="530F10A1"/>
    <w:rsid w:val="53691386"/>
    <w:rsid w:val="538452A3"/>
    <w:rsid w:val="53BE3F28"/>
    <w:rsid w:val="53EF6DA5"/>
    <w:rsid w:val="542B390D"/>
    <w:rsid w:val="544B7B6A"/>
    <w:rsid w:val="549D01C5"/>
    <w:rsid w:val="54A0435F"/>
    <w:rsid w:val="54A60154"/>
    <w:rsid w:val="54C067AF"/>
    <w:rsid w:val="54F40D0A"/>
    <w:rsid w:val="551E5284"/>
    <w:rsid w:val="55382BA4"/>
    <w:rsid w:val="5593065D"/>
    <w:rsid w:val="55BE4C30"/>
    <w:rsid w:val="55D7555A"/>
    <w:rsid w:val="55E0078B"/>
    <w:rsid w:val="560324CA"/>
    <w:rsid w:val="56034AC9"/>
    <w:rsid w:val="563A7E9B"/>
    <w:rsid w:val="567E2550"/>
    <w:rsid w:val="56AB2B47"/>
    <w:rsid w:val="56F15EAF"/>
    <w:rsid w:val="57201787"/>
    <w:rsid w:val="57305E0A"/>
    <w:rsid w:val="575E22AF"/>
    <w:rsid w:val="57B00D9C"/>
    <w:rsid w:val="57B919F5"/>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735EB5"/>
    <w:rsid w:val="5C822B50"/>
    <w:rsid w:val="5C86208C"/>
    <w:rsid w:val="5CF3349A"/>
    <w:rsid w:val="5CFC0F0E"/>
    <w:rsid w:val="5D041624"/>
    <w:rsid w:val="5D0C00B7"/>
    <w:rsid w:val="5D3545F3"/>
    <w:rsid w:val="5D495005"/>
    <w:rsid w:val="5D916C44"/>
    <w:rsid w:val="5D9A471F"/>
    <w:rsid w:val="5DD47E86"/>
    <w:rsid w:val="5DE56DB4"/>
    <w:rsid w:val="5E850121"/>
    <w:rsid w:val="5E9D6065"/>
    <w:rsid w:val="5EED299C"/>
    <w:rsid w:val="5EFE0303"/>
    <w:rsid w:val="5F01055A"/>
    <w:rsid w:val="5F114560"/>
    <w:rsid w:val="5F52528A"/>
    <w:rsid w:val="5F747934"/>
    <w:rsid w:val="5F872946"/>
    <w:rsid w:val="5F933F51"/>
    <w:rsid w:val="5FA92972"/>
    <w:rsid w:val="5FEC48FC"/>
    <w:rsid w:val="601654D5"/>
    <w:rsid w:val="60261490"/>
    <w:rsid w:val="603658A5"/>
    <w:rsid w:val="60474956"/>
    <w:rsid w:val="60A62FEE"/>
    <w:rsid w:val="60AA5873"/>
    <w:rsid w:val="60AC4BD0"/>
    <w:rsid w:val="60ED6DEB"/>
    <w:rsid w:val="613A51F3"/>
    <w:rsid w:val="615564D1"/>
    <w:rsid w:val="61565DA5"/>
    <w:rsid w:val="61B72597"/>
    <w:rsid w:val="61D770D4"/>
    <w:rsid w:val="61DE0EB4"/>
    <w:rsid w:val="62154B16"/>
    <w:rsid w:val="62324A13"/>
    <w:rsid w:val="62F31AFE"/>
    <w:rsid w:val="6320666B"/>
    <w:rsid w:val="6323442F"/>
    <w:rsid w:val="63471E49"/>
    <w:rsid w:val="635813E0"/>
    <w:rsid w:val="637E46EC"/>
    <w:rsid w:val="639257BA"/>
    <w:rsid w:val="63A95D47"/>
    <w:rsid w:val="63AF53BD"/>
    <w:rsid w:val="63C134D3"/>
    <w:rsid w:val="63CF3EF5"/>
    <w:rsid w:val="64007035"/>
    <w:rsid w:val="641C35DD"/>
    <w:rsid w:val="642D54E3"/>
    <w:rsid w:val="645A1FF5"/>
    <w:rsid w:val="64721148"/>
    <w:rsid w:val="6486408C"/>
    <w:rsid w:val="64872E45"/>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40A91"/>
    <w:rsid w:val="656C3F5A"/>
    <w:rsid w:val="657038D9"/>
    <w:rsid w:val="6578453C"/>
    <w:rsid w:val="657F58CB"/>
    <w:rsid w:val="659A588A"/>
    <w:rsid w:val="6647071F"/>
    <w:rsid w:val="664F69B7"/>
    <w:rsid w:val="66822308"/>
    <w:rsid w:val="66C73B2F"/>
    <w:rsid w:val="67027FFB"/>
    <w:rsid w:val="670A5668"/>
    <w:rsid w:val="671F0122"/>
    <w:rsid w:val="67242BCD"/>
    <w:rsid w:val="67720763"/>
    <w:rsid w:val="677A27ED"/>
    <w:rsid w:val="6799749C"/>
    <w:rsid w:val="67BD6B7E"/>
    <w:rsid w:val="680D70EE"/>
    <w:rsid w:val="68362271"/>
    <w:rsid w:val="68541290"/>
    <w:rsid w:val="6867713B"/>
    <w:rsid w:val="68695DE6"/>
    <w:rsid w:val="68816331"/>
    <w:rsid w:val="68BA0AEE"/>
    <w:rsid w:val="68BB3DB9"/>
    <w:rsid w:val="68ED02CC"/>
    <w:rsid w:val="68F55EA4"/>
    <w:rsid w:val="69110F2F"/>
    <w:rsid w:val="69623539"/>
    <w:rsid w:val="69763488"/>
    <w:rsid w:val="69782D5D"/>
    <w:rsid w:val="69955386"/>
    <w:rsid w:val="69E44896"/>
    <w:rsid w:val="6A65682A"/>
    <w:rsid w:val="6A8C5653"/>
    <w:rsid w:val="6A90057A"/>
    <w:rsid w:val="6A9E4A45"/>
    <w:rsid w:val="6ACB15B2"/>
    <w:rsid w:val="6ACB6C4D"/>
    <w:rsid w:val="6AF428B7"/>
    <w:rsid w:val="6AFB3C45"/>
    <w:rsid w:val="6B00125C"/>
    <w:rsid w:val="6B2333EC"/>
    <w:rsid w:val="6B3B4041"/>
    <w:rsid w:val="6B5C52B4"/>
    <w:rsid w:val="6B7C40B1"/>
    <w:rsid w:val="6B9366F7"/>
    <w:rsid w:val="6BBA57F8"/>
    <w:rsid w:val="6BDD334B"/>
    <w:rsid w:val="6BFF59B7"/>
    <w:rsid w:val="6C19757C"/>
    <w:rsid w:val="6C2172E3"/>
    <w:rsid w:val="6C674161"/>
    <w:rsid w:val="6C9B184C"/>
    <w:rsid w:val="6CB83AF0"/>
    <w:rsid w:val="6CC62031"/>
    <w:rsid w:val="6CCD7863"/>
    <w:rsid w:val="6CE41A5D"/>
    <w:rsid w:val="6D4A2B29"/>
    <w:rsid w:val="6D884382"/>
    <w:rsid w:val="6D9E2FAE"/>
    <w:rsid w:val="6DB93944"/>
    <w:rsid w:val="6DB97361"/>
    <w:rsid w:val="6DE81DE5"/>
    <w:rsid w:val="6DEE7A91"/>
    <w:rsid w:val="6E007112"/>
    <w:rsid w:val="6E310BDF"/>
    <w:rsid w:val="6E5F7886"/>
    <w:rsid w:val="6E8513F5"/>
    <w:rsid w:val="6EBC28BC"/>
    <w:rsid w:val="6EE669BA"/>
    <w:rsid w:val="6EEC3A2C"/>
    <w:rsid w:val="6EED775F"/>
    <w:rsid w:val="6F0D03EB"/>
    <w:rsid w:val="6F1063C6"/>
    <w:rsid w:val="6F1D56EE"/>
    <w:rsid w:val="6F466764"/>
    <w:rsid w:val="6F586D15"/>
    <w:rsid w:val="6F6137A6"/>
    <w:rsid w:val="6F632E9C"/>
    <w:rsid w:val="6F722697"/>
    <w:rsid w:val="6F741B7F"/>
    <w:rsid w:val="6FBE3493"/>
    <w:rsid w:val="6FC7059A"/>
    <w:rsid w:val="6FCE7B7A"/>
    <w:rsid w:val="6FD3742F"/>
    <w:rsid w:val="6FD444B7"/>
    <w:rsid w:val="6FD76303"/>
    <w:rsid w:val="6FD96193"/>
    <w:rsid w:val="701B6B38"/>
    <w:rsid w:val="701F74FE"/>
    <w:rsid w:val="70362BD3"/>
    <w:rsid w:val="70446180"/>
    <w:rsid w:val="705F4C76"/>
    <w:rsid w:val="70622071"/>
    <w:rsid w:val="70624A53"/>
    <w:rsid w:val="709A7A5C"/>
    <w:rsid w:val="709C0183"/>
    <w:rsid w:val="70B07280"/>
    <w:rsid w:val="70C745CA"/>
    <w:rsid w:val="70D61864"/>
    <w:rsid w:val="70E24F2A"/>
    <w:rsid w:val="70ED18BA"/>
    <w:rsid w:val="712F7E59"/>
    <w:rsid w:val="713416D6"/>
    <w:rsid w:val="714B22D6"/>
    <w:rsid w:val="71503325"/>
    <w:rsid w:val="715045BF"/>
    <w:rsid w:val="71526589"/>
    <w:rsid w:val="717402AD"/>
    <w:rsid w:val="71934AC6"/>
    <w:rsid w:val="71970440"/>
    <w:rsid w:val="71D71133"/>
    <w:rsid w:val="72023B0B"/>
    <w:rsid w:val="720A0C12"/>
    <w:rsid w:val="72374DAB"/>
    <w:rsid w:val="72513A74"/>
    <w:rsid w:val="72710856"/>
    <w:rsid w:val="7275720A"/>
    <w:rsid w:val="729A01E8"/>
    <w:rsid w:val="72E64B19"/>
    <w:rsid w:val="72E72D01"/>
    <w:rsid w:val="73274D6C"/>
    <w:rsid w:val="7344188A"/>
    <w:rsid w:val="734750AB"/>
    <w:rsid w:val="735E4E8A"/>
    <w:rsid w:val="736305DA"/>
    <w:rsid w:val="73F7090D"/>
    <w:rsid w:val="743133E3"/>
    <w:rsid w:val="744D3038"/>
    <w:rsid w:val="747F2F2B"/>
    <w:rsid w:val="74842EFD"/>
    <w:rsid w:val="74C01A5C"/>
    <w:rsid w:val="74C13209"/>
    <w:rsid w:val="74F72384"/>
    <w:rsid w:val="74FB3901"/>
    <w:rsid w:val="75086ADE"/>
    <w:rsid w:val="751D7DBC"/>
    <w:rsid w:val="753A7A60"/>
    <w:rsid w:val="75407F9D"/>
    <w:rsid w:val="75515D5C"/>
    <w:rsid w:val="75860BDA"/>
    <w:rsid w:val="75A241B0"/>
    <w:rsid w:val="75F74182"/>
    <w:rsid w:val="76023B98"/>
    <w:rsid w:val="7630230D"/>
    <w:rsid w:val="764D5751"/>
    <w:rsid w:val="766A1C7F"/>
    <w:rsid w:val="769E5DCD"/>
    <w:rsid w:val="76C27D0D"/>
    <w:rsid w:val="76E9357C"/>
    <w:rsid w:val="770C0F88"/>
    <w:rsid w:val="771E25CC"/>
    <w:rsid w:val="77224B21"/>
    <w:rsid w:val="7784359E"/>
    <w:rsid w:val="779A6594"/>
    <w:rsid w:val="77B27C24"/>
    <w:rsid w:val="77E872FF"/>
    <w:rsid w:val="780D320A"/>
    <w:rsid w:val="781B2D3D"/>
    <w:rsid w:val="783A5FA7"/>
    <w:rsid w:val="78485FF0"/>
    <w:rsid w:val="7859644F"/>
    <w:rsid w:val="788D60F9"/>
    <w:rsid w:val="788F00C3"/>
    <w:rsid w:val="78A07BDA"/>
    <w:rsid w:val="78E33BC5"/>
    <w:rsid w:val="78FF0DA4"/>
    <w:rsid w:val="79687F5D"/>
    <w:rsid w:val="79986B03"/>
    <w:rsid w:val="79E021C9"/>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E5692"/>
    <w:rsid w:val="7DE60C95"/>
    <w:rsid w:val="7E092DCD"/>
    <w:rsid w:val="7E1C6DB5"/>
    <w:rsid w:val="7E215319"/>
    <w:rsid w:val="7E2412AD"/>
    <w:rsid w:val="7E5535E0"/>
    <w:rsid w:val="7E7347A5"/>
    <w:rsid w:val="7E9C0FCE"/>
    <w:rsid w:val="7EB90B73"/>
    <w:rsid w:val="7EC34622"/>
    <w:rsid w:val="7ECB1EA2"/>
    <w:rsid w:val="7EDC1B88"/>
    <w:rsid w:val="7EEC7FF7"/>
    <w:rsid w:val="7F08297D"/>
    <w:rsid w:val="7F201723"/>
    <w:rsid w:val="7F731732"/>
    <w:rsid w:val="7F737DF6"/>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next w:val="1"/>
    <w:autoRedefine/>
    <w:qFormat/>
    <w:uiPriority w:val="0"/>
    <w:pPr>
      <w:widowControl/>
      <w:ind w:firstLine="420"/>
      <w:jc w:val="left"/>
    </w:pPr>
    <w:rPr>
      <w:kern w:val="0"/>
      <w:sz w:val="20"/>
      <w:szCs w:val="20"/>
    </w:rPr>
  </w:style>
  <w:style w:type="paragraph" w:styleId="7">
    <w:name w:val="Body Text"/>
    <w:basedOn w:val="1"/>
    <w:next w:val="1"/>
    <w:autoRedefine/>
    <w:qFormat/>
    <w:uiPriority w:val="0"/>
    <w:pPr>
      <w:spacing w:after="120"/>
    </w:pPr>
  </w:style>
  <w:style w:type="paragraph" w:styleId="8">
    <w:name w:val="Body Text Indent"/>
    <w:basedOn w:val="1"/>
    <w:next w:val="9"/>
    <w:autoRedefine/>
    <w:qFormat/>
    <w:uiPriority w:val="0"/>
    <w:pPr>
      <w:spacing w:after="120"/>
      <w:ind w:left="420" w:leftChars="200"/>
    </w:pPr>
  </w:style>
  <w:style w:type="paragraph" w:styleId="9">
    <w:name w:val="envelope return"/>
    <w:basedOn w:val="1"/>
    <w:autoRedefine/>
    <w:qFormat/>
    <w:uiPriority w:val="0"/>
    <w:pPr>
      <w:snapToGrid w:val="0"/>
    </w:pPr>
    <w:rPr>
      <w:rFonts w:ascii="Arial" w:hAnsi="Arial" w:cs="Arial"/>
    </w:rPr>
  </w:style>
  <w:style w:type="paragraph" w:styleId="10">
    <w:name w:val="Plain Text"/>
    <w:basedOn w:val="1"/>
    <w:autoRedefine/>
    <w:qFormat/>
    <w:uiPriority w:val="0"/>
    <w:rPr>
      <w:rFonts w:ascii="宋体" w:hAnsi="Courier New"/>
      <w:szCs w:val="21"/>
    </w:rPr>
  </w:style>
  <w:style w:type="paragraph" w:styleId="11">
    <w:name w:val="Body Text Indent 2"/>
    <w:basedOn w:val="1"/>
    <w:next w:val="12"/>
    <w:autoRedefine/>
    <w:qFormat/>
    <w:uiPriority w:val="0"/>
    <w:pPr>
      <w:ind w:firstLine="640" w:firstLineChars="200"/>
    </w:pPr>
    <w:rPr>
      <w:color w:val="0000FF"/>
      <w:kern w:val="0"/>
      <w:sz w:val="32"/>
    </w:rPr>
  </w:style>
  <w:style w:type="paragraph" w:styleId="12">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er"/>
    <w:basedOn w:val="1"/>
    <w:autoRedefine/>
    <w:semiHidden/>
    <w:unhideWhenUsed/>
    <w:qFormat/>
    <w:uiPriority w:val="99"/>
    <w:pPr>
      <w:tabs>
        <w:tab w:val="center" w:pos="4153"/>
        <w:tab w:val="right" w:pos="8306"/>
      </w:tabs>
      <w:snapToGrid w:val="0"/>
      <w:jc w:val="left"/>
    </w:pPr>
    <w:rPr>
      <w:sz w:val="18"/>
      <w:szCs w:val="18"/>
    </w:rPr>
  </w:style>
  <w:style w:type="paragraph" w:styleId="14">
    <w:name w:val="toc 2"/>
    <w:basedOn w:val="1"/>
    <w:next w:val="1"/>
    <w:autoRedefine/>
    <w:qFormat/>
    <w:uiPriority w:val="0"/>
    <w:pPr>
      <w:ind w:left="420" w:leftChars="200"/>
    </w:pPr>
  </w:style>
  <w:style w:type="paragraph" w:styleId="15">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6"/>
    <w:autoRedefine/>
    <w:qFormat/>
    <w:uiPriority w:val="0"/>
    <w:pPr>
      <w:ind w:firstLine="420" w:firstLineChars="200"/>
    </w:pPr>
    <w:rPr>
      <w:rFonts w:ascii="宋体"/>
      <w:kern w:val="0"/>
      <w:sz w:val="20"/>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autoRedefine/>
    <w:qFormat/>
    <w:uiPriority w:val="0"/>
    <w:rPr>
      <w:b/>
      <w:bCs/>
    </w:rPr>
  </w:style>
  <w:style w:type="character" w:styleId="21">
    <w:name w:val="Hyperlink"/>
    <w:basedOn w:val="19"/>
    <w:qFormat/>
    <w:uiPriority w:val="0"/>
    <w:rPr>
      <w:color w:val="0000FF"/>
      <w:u w:val="single"/>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19"/>
    <w:autoRedefine/>
    <w:qFormat/>
    <w:uiPriority w:val="0"/>
    <w:rPr>
      <w:rFonts w:hint="eastAsia" w:ascii="宋体" w:hAnsi="宋体" w:eastAsia="宋体" w:cs="宋体"/>
      <w:color w:val="000000"/>
      <w:sz w:val="28"/>
      <w:szCs w:val="28"/>
      <w:u w:val="none"/>
      <w:vertAlign w:val="superscript"/>
    </w:rPr>
  </w:style>
  <w:style w:type="character" w:customStyle="1" w:styleId="26">
    <w:name w:val="font61"/>
    <w:basedOn w:val="19"/>
    <w:autoRedefine/>
    <w:qFormat/>
    <w:uiPriority w:val="0"/>
    <w:rPr>
      <w:rFonts w:hint="eastAsia" w:ascii="宋体" w:hAnsi="宋体" w:eastAsia="宋体" w:cs="宋体"/>
      <w:color w:val="000000"/>
      <w:sz w:val="28"/>
      <w:szCs w:val="28"/>
      <w:u w:val="none"/>
      <w:vertAlign w:val="superscript"/>
    </w:rPr>
  </w:style>
  <w:style w:type="character" w:customStyle="1" w:styleId="27">
    <w:name w:val="font01"/>
    <w:basedOn w:val="19"/>
    <w:autoRedefine/>
    <w:qFormat/>
    <w:uiPriority w:val="0"/>
    <w:rPr>
      <w:rFonts w:hint="eastAsia" w:ascii="宋体" w:hAnsi="宋体" w:eastAsia="宋体" w:cs="宋体"/>
      <w:color w:val="000000"/>
      <w:sz w:val="28"/>
      <w:szCs w:val="28"/>
      <w:u w:val="none"/>
      <w:vertAlign w:val="superscript"/>
    </w:rPr>
  </w:style>
  <w:style w:type="paragraph" w:styleId="28">
    <w:name w:val="List Paragraph"/>
    <w:basedOn w:val="1"/>
    <w:autoRedefine/>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eastAsia="宋体" w:cs="宋体"/>
      <w:sz w:val="11"/>
      <w:szCs w:val="11"/>
      <w:lang w:val="en-US" w:eastAsia="en-US" w:bidi="ar-SA"/>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4">
    <w:name w:val="Definition Term"/>
    <w:basedOn w:val="1"/>
    <w:next w:val="1"/>
    <w:qFormat/>
    <w:uiPriority w:val="0"/>
    <w:pPr>
      <w:spacing w:line="288" w:lineRule="auto"/>
    </w:pPr>
    <w:rPr>
      <w:sz w:val="21"/>
    </w:rPr>
  </w:style>
  <w:style w:type="character" w:customStyle="1" w:styleId="35">
    <w:name w:val="font81"/>
    <w:basedOn w:val="19"/>
    <w:qFormat/>
    <w:uiPriority w:val="0"/>
    <w:rPr>
      <w:rFonts w:hint="eastAsia" w:ascii="宋体" w:hAnsi="宋体" w:eastAsia="宋体" w:cs="宋体"/>
      <w:color w:val="000000"/>
      <w:sz w:val="24"/>
      <w:szCs w:val="24"/>
      <w:u w:val="none"/>
    </w:rPr>
  </w:style>
  <w:style w:type="character" w:customStyle="1" w:styleId="36">
    <w:name w:val="font41"/>
    <w:basedOn w:val="19"/>
    <w:qFormat/>
    <w:uiPriority w:val="0"/>
    <w:rPr>
      <w:rFonts w:hint="default" w:ascii="Calibri" w:hAnsi="Calibri" w:cs="Calibri"/>
      <w:color w:val="000000"/>
      <w:sz w:val="24"/>
      <w:szCs w:val="24"/>
      <w:u w:val="none"/>
    </w:rPr>
  </w:style>
  <w:style w:type="character" w:customStyle="1" w:styleId="37">
    <w:name w:val="font11"/>
    <w:basedOn w:val="19"/>
    <w:qFormat/>
    <w:uiPriority w:val="0"/>
    <w:rPr>
      <w:rFonts w:hint="eastAsia" w:ascii="宋体" w:hAnsi="宋体" w:eastAsia="宋体" w:cs="宋体"/>
      <w:color w:val="000000"/>
      <w:sz w:val="20"/>
      <w:szCs w:val="20"/>
      <w:u w:val="none"/>
    </w:rPr>
  </w:style>
  <w:style w:type="character" w:customStyle="1" w:styleId="38">
    <w:name w:val="font31"/>
    <w:basedOn w:val="19"/>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7955</Words>
  <Characters>8404</Characters>
  <Lines>0</Lines>
  <Paragraphs>0</Paragraphs>
  <TotalTime>9</TotalTime>
  <ScaleCrop>false</ScaleCrop>
  <LinksUpToDate>false</LinksUpToDate>
  <CharactersWithSpaces>9160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木子李</cp:lastModifiedBy>
  <cp:lastPrinted>2025-03-27T07:22:00Z</cp:lastPrinted>
  <dcterms:modified xsi:type="dcterms:W3CDTF">2026-09-13T06:32:18Z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5F5F97FCDFE348BEBEE86BAFAA2DE514_13</vt:lpwstr>
  </property>
  <property fmtid="{D5CDD505-2E9C-101B-9397-08002B2CF9AE}" pid="4" name="KSOTemplateDocerSaveRecord">
    <vt:lpwstr>eyJoZGlkIjoiODFlYzI5YWIwYWJkOWNmMWUxNTZkNjljZDg1YjlkZDIiLCJ1c2VySWQiOiIxMTUyNzYzMTk2In0=</vt:lpwstr>
  </property>
</Properties>
</file>