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3EA11">
      <w:p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附件：</w:t>
      </w:r>
    </w:p>
    <w:p w14:paraId="1C6FB3F4">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衡阳国投诚信服务机构目录库清退的情形</w:t>
      </w:r>
      <w:bookmarkStart w:id="0" w:name="_GoBack"/>
      <w:bookmarkEnd w:id="0"/>
    </w:p>
    <w:p w14:paraId="770DDACB">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衡阳国投诚信服务机构目录库（以下简称“目录库”）实行动态管理，在有效运行期间，有下列情形之一的，即时从目录库中清退:</w:t>
      </w:r>
    </w:p>
    <w:p w14:paraId="117909D6">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(一)已不符合备选目录库条件的。</w:t>
      </w:r>
    </w:p>
    <w:p w14:paraId="47E2D52B">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(二)不能按合同约定时间完成项目委托业务的。</w:t>
      </w:r>
    </w:p>
    <w:p w14:paraId="7FB62ACE">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(三)执业水平、执业质量不高，其出具的执业报告经集团公司审查有较大质量问题或与实际情况严重不符的。</w:t>
      </w:r>
    </w:p>
    <w:p w14:paraId="4FBF96F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(四)因专业水平差、工作失误或管理不善造成被服务单位或者委托方国有资产较大损失的。</w:t>
      </w:r>
    </w:p>
    <w:p w14:paraId="1BBFF2A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(五)泄露国家机密和企业商业秘密的。</w:t>
      </w:r>
    </w:p>
    <w:p w14:paraId="7AF11F29">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(六)发现有弄虚作假、恶意串通围标等不诚实行为的，或近三年来有违法违规行为的。</w:t>
      </w:r>
    </w:p>
    <w:p w14:paraId="7A6BA613">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(七)利用服务便利，违规收取费用、接受财物、牟取利益的。</w:t>
      </w:r>
    </w:p>
    <w:p w14:paraId="30C527B0">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(八)一年度内累积3次无故不提供服务。</w:t>
      </w:r>
    </w:p>
    <w:p w14:paraId="13E5041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(九)答应提供服务后又无故反悔的。</w:t>
      </w:r>
    </w:p>
    <w:p w14:paraId="1877F3D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(十)一年度内累计2次不响应比选文件要求，导致投标无效的。</w:t>
      </w:r>
    </w:p>
    <w:p w14:paraId="59DCC10C">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(十一)年度综合考核评价为不合格档次的。</w:t>
      </w:r>
    </w:p>
    <w:p w14:paraId="4DAC932D">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(十二)违反回避制度，对应当回避的情形未认真清查和发现，或有意隐瞒和欺骗的。</w:t>
      </w:r>
    </w:p>
    <w:p w14:paraId="34DA71E2">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napToGrid/>
          <w:color w:val="auto"/>
          <w:kern w:val="2"/>
          <w:sz w:val="32"/>
          <w:szCs w:val="32"/>
          <w:lang w:val="en-US" w:eastAsia="zh-CN" w:bidi="ar-SA"/>
        </w:rPr>
      </w:pPr>
      <w:r>
        <w:rPr>
          <w:rFonts w:hint="eastAsia" w:ascii="方正仿宋_GB2312" w:hAnsi="方正仿宋_GB2312" w:eastAsia="方正仿宋_GB2312" w:cs="方正仿宋_GB2312"/>
          <w:snapToGrid/>
          <w:color w:val="auto"/>
          <w:kern w:val="2"/>
          <w:sz w:val="32"/>
          <w:szCs w:val="32"/>
          <w:lang w:val="en-US" w:eastAsia="zh-CN" w:bidi="ar-SA"/>
        </w:rPr>
        <w:t>凡是违规的单位，将清退出库，并拉入衡阳国投黑名单，禁止其3年内参与衡阳国投内部比选、抽签、诚信服务机构目录库入库等内部招采活动，造成集团公司损失的将依法依规追究责任。</w:t>
      </w:r>
    </w:p>
    <w:p w14:paraId="41F8B1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D3F8496-CA84-41B6-AD4D-427F9A0BCCBC}"/>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2D29E2D6-2FD6-479D-9B27-8A501F88700C}"/>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8DFB0499-6E39-4102-91A0-2E40920E7DB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A111B"/>
    <w:rsid w:val="118D68D9"/>
    <w:rsid w:val="18F53849"/>
    <w:rsid w:val="61DA1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600" w:lineRule="exact"/>
    </w:pPr>
    <w:rPr>
      <w:rFonts w:ascii="仿宋" w:hAnsi="仿宋" w:eastAsia="仿宋" w:cs="仿宋"/>
      <w:snapToGrid w:val="0"/>
      <w:color w:val="000000"/>
      <w:sz w:val="32"/>
      <w:szCs w:val="3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449</Words>
  <Characters>449</Characters>
  <Lines>0</Lines>
  <Paragraphs>0</Paragraphs>
  <TotalTime>0</TotalTime>
  <ScaleCrop>false</ScaleCrop>
  <LinksUpToDate>false</LinksUpToDate>
  <CharactersWithSpaces>449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2025-01-06T02:12:00Z</dcterms:created>
  <dc:creator>刘雨弦</dc:creator>
  <cp:lastModifiedBy>刘雨弦</cp:lastModifiedBy>
  <dcterms:modified xsi:type="dcterms:W3CDTF">2026-05-19T10:04:47Z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C1B604A2F3AC4B0693F42E34685F0D84_13</vt:lpwstr>
  </property>
  <property fmtid="{D5CDD505-2E9C-101B-9397-08002B2CF9AE}" pid="4" name="KSOTemplateDocerSaveRecord">
    <vt:lpwstr>eyJoZGlkIjoiZTM4ZGNlM2IyNjJiNGY3NDllYjljMTJmNDQ4MTliNDciLCJ1c2VySWQiOiIyNjI5NTYyMTEifQ==</vt:lpwstr>
  </property>
</Properties>
</file>