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2AE3B">
      <w:pPr>
        <w:pStyle w:val="17"/>
        <w:ind w:firstLine="400"/>
      </w:pPr>
    </w:p>
    <w:p w14:paraId="27C57D46">
      <w:pPr>
        <w:pStyle w:val="11"/>
        <w:ind w:firstLine="0" w:firstLineChars="0"/>
        <w:jc w:val="center"/>
        <w:rPr>
          <w:rFonts w:ascii="方正小标宋_GBK" w:hAnsi="方正小标宋_GBK" w:eastAsia="方正小标宋_GBK" w:cs="方正小标宋_GBK"/>
          <w:b/>
          <w:color w:val="auto"/>
          <w:kern w:val="2"/>
          <w:sz w:val="44"/>
          <w:szCs w:val="44"/>
        </w:rPr>
      </w:pPr>
      <w:r>
        <w:rPr>
          <w:rFonts w:hint="eastAsia" w:ascii="方正小标宋_GBK" w:hAnsi="方正小标宋_GBK" w:eastAsia="方正小标宋_GBK" w:cs="方正小标宋_GBK"/>
          <w:b/>
          <w:color w:val="auto"/>
          <w:kern w:val="2"/>
          <w:sz w:val="44"/>
          <w:szCs w:val="44"/>
        </w:rPr>
        <w:t>衡阳市高新区弘湘双创智造基地(眼镜小镇）-标准厂房A1区项目结算初审</w:t>
      </w:r>
    </w:p>
    <w:p w14:paraId="1A63F9F4">
      <w:pPr>
        <w:pStyle w:val="11"/>
        <w:ind w:firstLine="0" w:firstLineChars="0"/>
        <w:rPr>
          <w:color w:val="auto"/>
          <w:sz w:val="36"/>
          <w:szCs w:val="36"/>
        </w:rPr>
      </w:pPr>
    </w:p>
    <w:p w14:paraId="232C3224">
      <w:pPr>
        <w:pStyle w:val="8"/>
        <w:spacing w:line="480" w:lineRule="exact"/>
        <w:ind w:left="0" w:leftChars="0"/>
        <w:jc w:val="center"/>
        <w:rPr>
          <w:rFonts w:ascii="华文中宋" w:hAnsi="华文中宋" w:eastAsia="华文中宋"/>
          <w:b/>
          <w:sz w:val="48"/>
          <w:szCs w:val="48"/>
        </w:rPr>
      </w:pPr>
    </w:p>
    <w:p w14:paraId="622DCC30">
      <w:pPr>
        <w:pStyle w:val="9"/>
      </w:pPr>
    </w:p>
    <w:p w14:paraId="48637FFE">
      <w:pPr>
        <w:pStyle w:val="8"/>
        <w:spacing w:line="480" w:lineRule="exact"/>
        <w:ind w:left="0" w:leftChars="0"/>
        <w:jc w:val="center"/>
        <w:rPr>
          <w:rFonts w:ascii="方正小标宋_GBK" w:hAnsi="方正小标宋_GBK" w:eastAsia="方正小标宋_GBK" w:cs="方正小标宋_GBK"/>
          <w:b/>
          <w:sz w:val="48"/>
          <w:szCs w:val="48"/>
        </w:rPr>
      </w:pPr>
    </w:p>
    <w:p w14:paraId="2D0A5D02">
      <w:pPr>
        <w:pStyle w:val="9"/>
      </w:pPr>
    </w:p>
    <w:p w14:paraId="33E288D3">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7F72B34A">
      <w:pPr>
        <w:pStyle w:val="11"/>
        <w:ind w:firstLine="964"/>
        <w:rPr>
          <w:rFonts w:ascii="方正小标宋_GBK" w:hAnsi="方正小标宋_GBK" w:eastAsia="方正小标宋_GBK" w:cs="方正小标宋_GBK"/>
          <w:b/>
          <w:color w:val="auto"/>
          <w:kern w:val="2"/>
          <w:sz w:val="48"/>
          <w:szCs w:val="48"/>
        </w:rPr>
      </w:pPr>
    </w:p>
    <w:p w14:paraId="0546AF8E">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04664480">
      <w:pPr>
        <w:pStyle w:val="11"/>
        <w:ind w:firstLine="964"/>
        <w:rPr>
          <w:rFonts w:ascii="方正小标宋_GBK" w:hAnsi="方正小标宋_GBK" w:eastAsia="方正小标宋_GBK" w:cs="方正小标宋_GBK"/>
          <w:b/>
          <w:color w:val="auto"/>
          <w:kern w:val="2"/>
          <w:sz w:val="48"/>
          <w:szCs w:val="48"/>
        </w:rPr>
      </w:pPr>
    </w:p>
    <w:p w14:paraId="558823E1">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2C6859A6">
      <w:pPr>
        <w:pStyle w:val="11"/>
        <w:ind w:firstLine="964"/>
        <w:rPr>
          <w:rFonts w:ascii="方正小标宋_GBK" w:hAnsi="方正小标宋_GBK" w:eastAsia="方正小标宋_GBK" w:cs="方正小标宋_GBK"/>
          <w:b/>
          <w:color w:val="auto"/>
          <w:kern w:val="2"/>
          <w:sz w:val="48"/>
          <w:szCs w:val="48"/>
        </w:rPr>
      </w:pPr>
    </w:p>
    <w:p w14:paraId="5B091C42">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53CD07C7">
      <w:pPr>
        <w:pStyle w:val="8"/>
        <w:spacing w:line="480" w:lineRule="exact"/>
        <w:ind w:left="0" w:leftChars="0"/>
        <w:jc w:val="center"/>
        <w:rPr>
          <w:rFonts w:ascii="华文中宋" w:hAnsi="华文中宋" w:eastAsia="华文中宋"/>
          <w:b/>
          <w:sz w:val="52"/>
          <w:szCs w:val="52"/>
        </w:rPr>
      </w:pPr>
    </w:p>
    <w:p w14:paraId="66B3BF3D">
      <w:pPr>
        <w:pStyle w:val="11"/>
        <w:ind w:firstLine="0" w:firstLineChars="0"/>
        <w:rPr>
          <w:color w:val="auto"/>
        </w:rPr>
      </w:pPr>
    </w:p>
    <w:p w14:paraId="1702884D">
      <w:pPr>
        <w:pStyle w:val="8"/>
        <w:adjustRightInd w:val="0"/>
        <w:snapToGrid w:val="0"/>
        <w:spacing w:before="156" w:beforeLines="50" w:line="480" w:lineRule="exact"/>
        <w:ind w:left="0" w:leftChars="0"/>
        <w:rPr>
          <w:rFonts w:ascii="宋体" w:hAnsi="宋体" w:cs="宋体"/>
          <w:b/>
          <w:sz w:val="40"/>
          <w:szCs w:val="32"/>
        </w:rPr>
      </w:pPr>
    </w:p>
    <w:p w14:paraId="505D1DA3">
      <w:pPr>
        <w:pStyle w:val="8"/>
        <w:adjustRightInd w:val="0"/>
        <w:snapToGrid w:val="0"/>
        <w:spacing w:line="480" w:lineRule="exact"/>
        <w:ind w:left="0" w:leftChars="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u w:val="single"/>
        </w:rPr>
        <w:t>衡阳视界科技发展有限公司</w:t>
      </w:r>
    </w:p>
    <w:p w14:paraId="4004AF58">
      <w:pPr>
        <w:pStyle w:val="8"/>
        <w:adjustRightInd w:val="0"/>
        <w:snapToGrid w:val="0"/>
        <w:spacing w:line="480" w:lineRule="exact"/>
        <w:ind w:left="0" w:leftChars="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rPr>
        <w:t>二〇二六年</w:t>
      </w:r>
      <w:r>
        <w:rPr>
          <w:rFonts w:hint="eastAsia" w:ascii="方正小标宋_GBK" w:hAnsi="方正小标宋_GBK" w:eastAsia="方正小标宋_GBK" w:cs="方正小标宋_GBK"/>
          <w:bCs/>
          <w:sz w:val="40"/>
          <w:szCs w:val="32"/>
          <w:u w:val="single"/>
        </w:rPr>
        <w:t>六</w:t>
      </w:r>
      <w:r>
        <w:rPr>
          <w:rFonts w:hint="eastAsia" w:ascii="方正小标宋_GBK" w:hAnsi="方正小标宋_GBK" w:eastAsia="方正小标宋_GBK" w:cs="方正小标宋_GBK"/>
          <w:bCs/>
          <w:sz w:val="40"/>
          <w:szCs w:val="32"/>
        </w:rPr>
        <w:t>月</w:t>
      </w:r>
    </w:p>
    <w:p w14:paraId="0753D47A"/>
    <w:p w14:paraId="52DFDA13"/>
    <w:p w14:paraId="4A0C0EE3">
      <w:pPr>
        <w:tabs>
          <w:tab w:val="center" w:pos="4153"/>
        </w:tabs>
        <w:jc w:val="left"/>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12" w:charSpace="0"/>
        </w:sectPr>
      </w:pPr>
    </w:p>
    <w:p w14:paraId="6AD28246">
      <w:pPr>
        <w:pStyle w:val="10"/>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5271ACFC">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14:paraId="7CEAF618">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投标人须知</w:t>
      </w:r>
      <w:r>
        <w:rPr>
          <w:rFonts w:hint="eastAsia" w:ascii="宋体" w:hAnsi="宋体"/>
          <w:spacing w:val="10"/>
          <w:sz w:val="24"/>
        </w:rPr>
        <w:tab/>
      </w:r>
      <w:r>
        <w:rPr>
          <w:rFonts w:hint="eastAsia" w:ascii="宋体" w:hAnsi="宋体"/>
          <w:b/>
          <w:bCs/>
          <w:spacing w:val="10"/>
          <w:sz w:val="24"/>
        </w:rPr>
        <w:t>7</w:t>
      </w:r>
    </w:p>
    <w:p w14:paraId="7A3FA357">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投标文件要求</w:t>
      </w:r>
      <w:r>
        <w:rPr>
          <w:rFonts w:hint="eastAsia" w:ascii="宋体" w:hAnsi="宋体"/>
          <w:spacing w:val="10"/>
          <w:sz w:val="24"/>
        </w:rPr>
        <w:tab/>
      </w:r>
      <w:r>
        <w:rPr>
          <w:rFonts w:hint="eastAsia" w:ascii="宋体" w:hAnsi="宋体"/>
          <w:b/>
          <w:bCs/>
          <w:spacing w:val="10"/>
          <w:sz w:val="24"/>
        </w:rPr>
        <w:t>17</w:t>
      </w:r>
    </w:p>
    <w:p w14:paraId="50655DE5">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第四章  评标办法（最低投标价法）</w:t>
      </w:r>
      <w:r>
        <w:rPr>
          <w:rFonts w:hint="eastAsia" w:ascii="宋体" w:hAnsi="宋体"/>
          <w:spacing w:val="10"/>
          <w:sz w:val="24"/>
        </w:rPr>
        <w:tab/>
      </w:r>
      <w:r>
        <w:rPr>
          <w:rFonts w:hint="eastAsia" w:ascii="宋体" w:hAnsi="宋体"/>
          <w:b/>
          <w:bCs/>
          <w:spacing w:val="10"/>
          <w:sz w:val="24"/>
        </w:rPr>
        <w:t>25</w:t>
      </w:r>
    </w:p>
    <w:p w14:paraId="6F44ADE2">
      <w:pPr>
        <w:tabs>
          <w:tab w:val="left" w:leader="middleDot" w:pos="0"/>
          <w:tab w:val="right" w:leader="dot" w:pos="8820"/>
        </w:tabs>
        <w:adjustRightInd w:val="0"/>
        <w:snapToGrid w:val="0"/>
        <w:spacing w:line="480" w:lineRule="exact"/>
        <w:jc w:val="left"/>
        <w:rPr>
          <w:rFonts w:ascii="宋体" w:hAnsi="宋体"/>
          <w:b/>
          <w:bCs/>
          <w:spacing w:val="10"/>
          <w:sz w:val="24"/>
        </w:rPr>
      </w:pPr>
      <w:r>
        <w:rPr>
          <w:rFonts w:hint="eastAsia" w:ascii="宋体" w:hAnsi="宋体"/>
          <w:b/>
          <w:bCs/>
          <w:sz w:val="24"/>
        </w:rPr>
        <w:t>第五章  合同条款及格式</w:t>
      </w:r>
      <w:r>
        <w:rPr>
          <w:rFonts w:hint="eastAsia" w:ascii="宋体" w:hAnsi="宋体"/>
          <w:spacing w:val="10"/>
          <w:sz w:val="24"/>
        </w:rPr>
        <w:tab/>
      </w:r>
      <w:r>
        <w:rPr>
          <w:rFonts w:hint="eastAsia" w:ascii="宋体" w:hAnsi="宋体"/>
          <w:b/>
          <w:bCs/>
          <w:spacing w:val="10"/>
          <w:sz w:val="24"/>
        </w:rPr>
        <w:t>27</w:t>
      </w:r>
    </w:p>
    <w:p w14:paraId="4C37B23D">
      <w:pPr>
        <w:tabs>
          <w:tab w:val="left" w:leader="middleDot" w:pos="0"/>
          <w:tab w:val="right" w:leader="dot" w:pos="8820"/>
        </w:tabs>
        <w:adjustRightInd w:val="0"/>
        <w:snapToGrid w:val="0"/>
        <w:spacing w:line="480" w:lineRule="exact"/>
        <w:jc w:val="center"/>
        <w:rPr>
          <w:rFonts w:ascii="宋体" w:hAnsi="宋体"/>
          <w:b/>
          <w:bCs/>
          <w:spacing w:val="10"/>
          <w:sz w:val="24"/>
        </w:rPr>
      </w:pPr>
    </w:p>
    <w:p w14:paraId="30C000A4">
      <w:pPr>
        <w:pStyle w:val="15"/>
        <w:spacing w:line="480" w:lineRule="exact"/>
        <w:rPr>
          <w:rFonts w:ascii="宋体" w:hAnsi="宋体"/>
          <w:b/>
          <w:bCs/>
          <w:kern w:val="0"/>
          <w:sz w:val="28"/>
          <w:szCs w:val="28"/>
        </w:rPr>
      </w:pPr>
    </w:p>
    <w:p w14:paraId="1C5745FA">
      <w:pPr>
        <w:spacing w:line="480" w:lineRule="exact"/>
        <w:rPr>
          <w:rFonts w:ascii="宋体" w:hAnsi="宋体"/>
          <w:b/>
          <w:bCs/>
          <w:kern w:val="0"/>
          <w:sz w:val="28"/>
          <w:szCs w:val="28"/>
        </w:rPr>
      </w:pPr>
    </w:p>
    <w:p w14:paraId="0C03D8DA">
      <w:pPr>
        <w:pStyle w:val="7"/>
        <w:spacing w:line="480" w:lineRule="exact"/>
        <w:rPr>
          <w:rFonts w:ascii="宋体" w:hAnsi="宋体"/>
          <w:b/>
          <w:bCs/>
          <w:kern w:val="0"/>
          <w:sz w:val="28"/>
          <w:szCs w:val="28"/>
        </w:rPr>
      </w:pPr>
    </w:p>
    <w:p w14:paraId="46A4FA4D">
      <w:pPr>
        <w:pStyle w:val="15"/>
        <w:spacing w:line="480" w:lineRule="exact"/>
        <w:rPr>
          <w:rFonts w:ascii="宋体" w:hAnsi="宋体"/>
          <w:b/>
          <w:bCs/>
          <w:kern w:val="0"/>
          <w:sz w:val="28"/>
          <w:szCs w:val="28"/>
        </w:rPr>
      </w:pPr>
    </w:p>
    <w:p w14:paraId="292535A5">
      <w:pPr>
        <w:spacing w:line="480" w:lineRule="exact"/>
        <w:rPr>
          <w:rFonts w:ascii="宋体" w:hAnsi="宋体"/>
          <w:b/>
          <w:bCs/>
          <w:kern w:val="0"/>
          <w:sz w:val="28"/>
          <w:szCs w:val="28"/>
        </w:rPr>
      </w:pPr>
    </w:p>
    <w:p w14:paraId="37860D87">
      <w:pPr>
        <w:pStyle w:val="7"/>
        <w:spacing w:line="480" w:lineRule="exact"/>
        <w:rPr>
          <w:rFonts w:ascii="宋体" w:hAnsi="宋体"/>
          <w:b/>
          <w:bCs/>
          <w:kern w:val="0"/>
          <w:sz w:val="28"/>
          <w:szCs w:val="28"/>
        </w:rPr>
      </w:pPr>
    </w:p>
    <w:p w14:paraId="6A7993E0">
      <w:pPr>
        <w:pStyle w:val="15"/>
        <w:spacing w:line="480" w:lineRule="exact"/>
        <w:rPr>
          <w:rFonts w:ascii="宋体" w:hAnsi="宋体"/>
          <w:b/>
          <w:bCs/>
          <w:kern w:val="0"/>
          <w:sz w:val="28"/>
          <w:szCs w:val="28"/>
        </w:rPr>
      </w:pPr>
    </w:p>
    <w:p w14:paraId="249D70BC">
      <w:pPr>
        <w:spacing w:line="480" w:lineRule="exact"/>
        <w:rPr>
          <w:rFonts w:ascii="宋体" w:hAnsi="宋体"/>
          <w:b/>
          <w:bCs/>
          <w:kern w:val="0"/>
          <w:sz w:val="28"/>
          <w:szCs w:val="28"/>
        </w:rPr>
      </w:pPr>
    </w:p>
    <w:p w14:paraId="21B0FEE0">
      <w:pPr>
        <w:pStyle w:val="7"/>
        <w:spacing w:line="480" w:lineRule="exact"/>
        <w:rPr>
          <w:rFonts w:ascii="宋体" w:hAnsi="宋体"/>
          <w:b/>
          <w:bCs/>
          <w:kern w:val="0"/>
          <w:sz w:val="28"/>
          <w:szCs w:val="28"/>
        </w:rPr>
      </w:pPr>
    </w:p>
    <w:p w14:paraId="70D17D99">
      <w:pPr>
        <w:pStyle w:val="15"/>
        <w:spacing w:line="480" w:lineRule="exact"/>
        <w:rPr>
          <w:rFonts w:ascii="宋体" w:hAnsi="宋体"/>
          <w:b/>
          <w:bCs/>
          <w:kern w:val="0"/>
          <w:sz w:val="28"/>
          <w:szCs w:val="28"/>
        </w:rPr>
      </w:pPr>
    </w:p>
    <w:p w14:paraId="110B355A">
      <w:pPr>
        <w:spacing w:line="480" w:lineRule="exact"/>
        <w:rPr>
          <w:rFonts w:ascii="宋体" w:hAnsi="宋体"/>
          <w:b/>
          <w:bCs/>
          <w:kern w:val="0"/>
          <w:sz w:val="28"/>
          <w:szCs w:val="28"/>
        </w:rPr>
      </w:pPr>
    </w:p>
    <w:p w14:paraId="705A37DE">
      <w:pPr>
        <w:pStyle w:val="7"/>
        <w:spacing w:line="480" w:lineRule="exact"/>
        <w:rPr>
          <w:rFonts w:ascii="宋体" w:hAnsi="宋体"/>
          <w:b/>
          <w:bCs/>
          <w:kern w:val="0"/>
          <w:sz w:val="28"/>
          <w:szCs w:val="28"/>
        </w:rPr>
      </w:pPr>
    </w:p>
    <w:p w14:paraId="0DCBDA77">
      <w:pPr>
        <w:spacing w:line="480" w:lineRule="exact"/>
      </w:pPr>
    </w:p>
    <w:p w14:paraId="3BE9C8FC">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6232466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22A6F7B">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98E852B">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BD8796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62BB39B">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331B7A7">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32D1FAA">
      <w:pPr>
        <w:adjustRightInd w:val="0"/>
        <w:snapToGrid w:val="0"/>
        <w:spacing w:line="480" w:lineRule="exact"/>
        <w:rPr>
          <w:rFonts w:ascii="黑体" w:hAnsi="黑体" w:eastAsia="黑体" w:cs="黑体"/>
          <w:b/>
          <w:bCs/>
          <w:sz w:val="36"/>
          <w:szCs w:val="36"/>
          <w:shd w:val="clear" w:color="auto" w:fill="FFFFFF"/>
        </w:rPr>
      </w:pPr>
    </w:p>
    <w:p w14:paraId="136F801B">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310423DB">
      <w:pPr>
        <w:adjustRightInd w:val="0"/>
        <w:snapToGrid w:val="0"/>
        <w:spacing w:line="560" w:lineRule="exact"/>
        <w:jc w:val="center"/>
        <w:rPr>
          <w:rStyle w:val="21"/>
          <w:rFonts w:ascii="黑体" w:hAnsi="黑体" w:eastAsia="黑体" w:cs="黑体"/>
          <w:sz w:val="32"/>
          <w:szCs w:val="32"/>
          <w:shd w:val="clear" w:color="auto" w:fill="FFFFFF"/>
        </w:rPr>
      </w:pPr>
      <w:r>
        <w:rPr>
          <w:rFonts w:hint="eastAsia" w:ascii="Calibri" w:hAnsi="Calibri" w:eastAsia="方正小标宋简体"/>
          <w:bCs/>
          <w:kern w:val="44"/>
          <w:sz w:val="44"/>
          <w:szCs w:val="44"/>
        </w:rPr>
        <w:t>第一章  比选公告</w:t>
      </w:r>
    </w:p>
    <w:p w14:paraId="710DBEE5">
      <w:pPr>
        <w:adjustRightInd w:val="0"/>
        <w:snapToGrid w:val="0"/>
        <w:spacing w:line="560" w:lineRule="exact"/>
        <w:jc w:val="left"/>
        <w:rPr>
          <w:rStyle w:val="21"/>
          <w:rFonts w:ascii="黑体" w:hAnsi="黑体" w:eastAsia="黑体" w:cs="黑体"/>
          <w:sz w:val="32"/>
          <w:szCs w:val="32"/>
          <w:shd w:val="clear" w:color="auto" w:fill="FFFFFF"/>
        </w:rPr>
      </w:pPr>
    </w:p>
    <w:p w14:paraId="10680CD1">
      <w:pPr>
        <w:adjustRightInd w:val="0"/>
        <w:snapToGrid w:val="0"/>
        <w:spacing w:line="48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1.项目概况与服务范围</w:t>
      </w:r>
    </w:p>
    <w:p w14:paraId="1C0F454E">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1.1项目名称：衡阳市高新区弘湘双创智造基地(眼镜小镇）-标准厂房A1区项目结算初审</w:t>
      </w:r>
    </w:p>
    <w:p w14:paraId="0A111D1C">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1.2项目地点：衡阳市珠晖区东阳渡街道眼镜小镇内。</w:t>
      </w:r>
    </w:p>
    <w:p w14:paraId="25E72D2C">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1.3项目概况：本项目总用地面积35608.28平方米，建筑占地面积:17044.48平方米。地上由一栋3层建筑组成:地下共0层。</w:t>
      </w:r>
    </w:p>
    <w:p w14:paraId="5539E661">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1.4服务期限：本合同约定的建设工程造价咨询服务自合同签订之日开始实施，至出具结算咨询报告及相关成果文件，并配合委托人进行结算复审工作完成后结束。结算初审审核时限为60个工作日。</w:t>
      </w:r>
    </w:p>
    <w:p w14:paraId="0CB3C58B">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1.5采购范围：造价咨询类。</w:t>
      </w:r>
    </w:p>
    <w:p w14:paraId="402FDFCB">
      <w:pPr>
        <w:adjustRightInd w:val="0"/>
        <w:snapToGrid w:val="0"/>
        <w:spacing w:line="48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2.最高投标限价</w:t>
      </w:r>
    </w:p>
    <w:p w14:paraId="13AF3B22">
      <w:pPr>
        <w:pStyle w:val="7"/>
        <w:widowControl/>
        <w:tabs>
          <w:tab w:val="left" w:pos="148"/>
        </w:tabs>
        <w:autoSpaceDE w:val="0"/>
        <w:autoSpaceDN w:val="0"/>
        <w:adjustRightInd w:val="0"/>
        <w:snapToGrid w:val="0"/>
        <w:spacing w:after="0" w:line="48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rPr>
        <w:t>47.47万</w:t>
      </w:r>
      <w:r>
        <w:rPr>
          <w:rFonts w:hint="eastAsia" w:ascii="仿宋" w:hAnsi="仿宋" w:eastAsia="仿宋" w:cs="仿宋"/>
          <w:sz w:val="28"/>
          <w:szCs w:val="28"/>
        </w:rPr>
        <w:t>元。</w:t>
      </w:r>
    </w:p>
    <w:p w14:paraId="0B49B331">
      <w:pPr>
        <w:adjustRightInd w:val="0"/>
        <w:snapToGrid w:val="0"/>
        <w:spacing w:line="48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3.资格要求</w:t>
      </w:r>
    </w:p>
    <w:p w14:paraId="38BDD7AF">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3.1投标人须为衡阳国投诚信服务机构目录库</w:t>
      </w:r>
      <w:r>
        <w:rPr>
          <w:rFonts w:hint="eastAsia" w:ascii="仿宋" w:hAnsi="仿宋" w:eastAsia="仿宋" w:cs="仿宋"/>
          <w:sz w:val="28"/>
          <w:szCs w:val="28"/>
          <w:u w:val="single"/>
        </w:rPr>
        <w:t>造价咨询</w:t>
      </w:r>
      <w:r>
        <w:rPr>
          <w:rFonts w:hint="eastAsia" w:ascii="仿宋" w:hAnsi="仿宋" w:eastAsia="仿宋" w:cs="仿宋"/>
          <w:sz w:val="28"/>
          <w:szCs w:val="28"/>
        </w:rPr>
        <w:t>专业类别的在库单位。</w:t>
      </w:r>
    </w:p>
    <w:p w14:paraId="14F4D98C">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3.2具有独立法人资格并依法取得营业执照，营业执照处于有效期。</w:t>
      </w:r>
    </w:p>
    <w:p w14:paraId="02362302">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3.3资质要求：具备</w:t>
      </w:r>
      <w:r>
        <w:rPr>
          <w:rFonts w:hint="eastAsia" w:ascii="仿宋" w:hAnsi="仿宋" w:eastAsia="仿宋" w:cs="仿宋"/>
          <w:sz w:val="28"/>
          <w:szCs w:val="28"/>
          <w:u w:val="single"/>
        </w:rPr>
        <w:t xml:space="preserve"> / </w:t>
      </w:r>
      <w:r>
        <w:rPr>
          <w:rFonts w:hint="eastAsia" w:ascii="仿宋" w:hAnsi="仿宋" w:eastAsia="仿宋" w:cs="仿宋"/>
          <w:sz w:val="28"/>
          <w:szCs w:val="28"/>
        </w:rPr>
        <w:t>主管部门颁发的</w:t>
      </w:r>
      <w:r>
        <w:rPr>
          <w:rFonts w:hint="eastAsia" w:ascii="仿宋" w:hAnsi="仿宋" w:eastAsia="仿宋" w:cs="仿宋"/>
          <w:sz w:val="28"/>
          <w:szCs w:val="28"/>
          <w:u w:val="single"/>
        </w:rPr>
        <w:t xml:space="preserve"> / </w:t>
      </w:r>
      <w:r>
        <w:rPr>
          <w:rFonts w:hint="eastAsia" w:ascii="仿宋" w:hAnsi="仿宋" w:eastAsia="仿宋" w:cs="仿宋"/>
          <w:sz w:val="28"/>
          <w:szCs w:val="28"/>
        </w:rPr>
        <w:t>资质，资质证书处于有效期。</w:t>
      </w:r>
    </w:p>
    <w:p w14:paraId="24552001">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3.4类似项目业绩要求：</w:t>
      </w:r>
    </w:p>
    <w:p w14:paraId="1B64B2B8">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6087A7E0">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☑提供:近3年内近3年内（</w:t>
      </w:r>
      <w:r>
        <w:rPr>
          <w:rFonts w:hint="eastAsia" w:ascii="仿宋" w:hAnsi="仿宋" w:eastAsia="仿宋" w:cs="仿宋"/>
          <w:spacing w:val="15"/>
          <w:kern w:val="0"/>
          <w:sz w:val="28"/>
          <w:szCs w:val="28"/>
          <w:u w:val="single"/>
        </w:rPr>
        <w:t>2023</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6</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2026</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6</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1</w:t>
      </w:r>
      <w:r>
        <w:rPr>
          <w:rFonts w:hint="eastAsia" w:ascii="仿宋" w:hAnsi="仿宋" w:eastAsia="仿宋" w:cs="仿宋"/>
          <w:sz w:val="28"/>
          <w:szCs w:val="28"/>
        </w:rPr>
        <w:t>个</w:t>
      </w:r>
      <w:r>
        <w:rPr>
          <w:rFonts w:hint="eastAsia" w:ascii="仿宋" w:hAnsi="仿宋" w:eastAsia="仿宋" w:cs="仿宋"/>
          <w:sz w:val="28"/>
          <w:szCs w:val="28"/>
          <w:u w:val="single"/>
        </w:rPr>
        <w:t>单项合同金额不少于14.24万元</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799EBF5C">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造价咨询（结算审核）业绩，近3年时间以合同签订时间为准</w:t>
      </w:r>
      <w:r>
        <w:rPr>
          <w:rFonts w:hint="eastAsia" w:ascii="仿宋" w:hAnsi="仿宋" w:eastAsia="仿宋" w:cs="仿宋"/>
          <w:sz w:val="28"/>
          <w:szCs w:val="28"/>
        </w:rPr>
        <w:t>。</w:t>
      </w:r>
    </w:p>
    <w:p w14:paraId="341CF10C">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3.5项目负责人要求：</w:t>
      </w:r>
    </w:p>
    <w:p w14:paraId="5914DBAE">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03902EA2">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一级造价工程师注册执业证书并在有限期内</w:t>
      </w:r>
      <w:r>
        <w:rPr>
          <w:rFonts w:hint="eastAsia" w:ascii="仿宋" w:hAnsi="仿宋" w:eastAsia="仿宋" w:cs="仿宋"/>
          <w:sz w:val="28"/>
          <w:szCs w:val="28"/>
        </w:rPr>
        <w:t>，近3年（2023年6月至2026年6月）至少承担过1个工程项目合同金额在14.24万元以上的项目造价咨询结算审核的相关业绩，且为本单位在职员工，并提供劳动和社会保障部门出具的投标截止时间前近半年连续6个月（</w:t>
      </w:r>
      <w:r>
        <w:rPr>
          <w:rFonts w:hint="eastAsia" w:ascii="仿宋" w:hAnsi="仿宋" w:eastAsia="仿宋" w:cs="仿宋"/>
          <w:spacing w:val="15"/>
          <w:kern w:val="0"/>
          <w:sz w:val="28"/>
          <w:szCs w:val="28"/>
          <w:u w:val="single"/>
        </w:rPr>
        <w:t>2025</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12</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2026</w:t>
      </w:r>
      <w:r>
        <w:rPr>
          <w:rFonts w:hint="eastAsia" w:ascii="仿宋" w:hAnsi="仿宋" w:eastAsia="仿宋" w:cs="仿宋"/>
          <w:spacing w:val="15"/>
          <w:kern w:val="0"/>
          <w:sz w:val="28"/>
          <w:szCs w:val="28"/>
        </w:rPr>
        <w:t>年</w:t>
      </w:r>
      <w:r>
        <w:rPr>
          <w:rFonts w:ascii="仿宋" w:hAnsi="仿宋" w:eastAsia="仿宋" w:cs="仿宋"/>
          <w:spacing w:val="15"/>
          <w:kern w:val="0"/>
          <w:sz w:val="28"/>
          <w:szCs w:val="28"/>
          <w:u w:val="single"/>
        </w:rPr>
        <w:t>5</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14:paraId="011226E3">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3.6其他人员要求：</w:t>
      </w:r>
    </w:p>
    <w:p w14:paraId="7E8B6A6D">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182E3D64">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w:t>
      </w:r>
    </w:p>
    <w:p w14:paraId="1CDC8BE3">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3.7联合体要求：本次比选不接受联合体参加。</w:t>
      </w:r>
    </w:p>
    <w:p w14:paraId="622261D4">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3.8其他要求：/</w:t>
      </w:r>
    </w:p>
    <w:p w14:paraId="3F012CF9">
      <w:pPr>
        <w:adjustRightInd w:val="0"/>
        <w:snapToGrid w:val="0"/>
        <w:spacing w:line="48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4.投标保证金</w:t>
      </w:r>
    </w:p>
    <w:p w14:paraId="7F18477C">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4.1本次比选的投标保证金为</w:t>
      </w:r>
      <w:r>
        <w:rPr>
          <w:rFonts w:hint="eastAsia" w:ascii="仿宋" w:hAnsi="仿宋" w:eastAsia="仿宋" w:cs="仿宋"/>
          <w:sz w:val="28"/>
          <w:szCs w:val="28"/>
          <w:u w:val="single"/>
        </w:rPr>
        <w:t xml:space="preserve"> 9500 </w:t>
      </w:r>
      <w:r>
        <w:rPr>
          <w:rFonts w:hint="eastAsia" w:ascii="仿宋" w:hAnsi="仿宋" w:eastAsia="仿宋" w:cs="仿宋"/>
          <w:sz w:val="28"/>
          <w:szCs w:val="28"/>
        </w:rPr>
        <w:t>元，采用银行保函/担保公司独立保函/保险公司开具的保证保险/现金转账方式。</w:t>
      </w:r>
    </w:p>
    <w:p w14:paraId="3036CFBA">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4.2投标保函有效期起止时间应能覆盖投标有效期起止时间；投标保函担保的项目名称应与比选的项目名称保持一致；受益人名称应与采购人单位名称保持一致。</w:t>
      </w:r>
    </w:p>
    <w:p w14:paraId="3FBDA044">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4.3开具的保函或保证保险中可提出索赔的情形应符合比选文件规定，至少包含下列情形：</w:t>
      </w:r>
    </w:p>
    <w:p w14:paraId="308F04F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（1）投标人拒绝按照比选文件、投标文件或中标通知书要求与采购人签订合同；</w:t>
      </w:r>
    </w:p>
    <w:p w14:paraId="53B7E87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（2）投标截止后，投标人要求修改、补充或撤销投标文件的实质性内容或者要求更改比选文件和中标通知书的实质性内容；</w:t>
      </w:r>
    </w:p>
    <w:p w14:paraId="0E8432B3">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（3）投标人拒绝按比选文件规定的时间、金额、形式提交履约担保；</w:t>
      </w:r>
    </w:p>
    <w:p w14:paraId="00B1CE3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（4）投标人在投标截止后撤销投标文件；</w:t>
      </w:r>
    </w:p>
    <w:p w14:paraId="252DDC2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（5）比选文件规定的违规情形。</w:t>
      </w:r>
    </w:p>
    <w:p w14:paraId="24EDD188">
      <w:pPr>
        <w:adjustRightInd w:val="0"/>
        <w:snapToGrid w:val="0"/>
        <w:spacing w:line="480" w:lineRule="exact"/>
        <w:ind w:firstLine="562" w:firstLineChars="200"/>
        <w:jc w:val="left"/>
        <w:rPr>
          <w:rFonts w:ascii="仿宋" w:hAnsi="仿宋" w:eastAsia="仿宋" w:cs="仿宋"/>
          <w:b/>
          <w:bCs/>
          <w:sz w:val="28"/>
          <w:szCs w:val="28"/>
        </w:rPr>
      </w:pPr>
      <w:r>
        <w:rPr>
          <w:rFonts w:hint="eastAsia" w:ascii="仿宋" w:hAnsi="仿宋" w:eastAsia="仿宋" w:cs="仿宋"/>
          <w:b/>
          <w:bCs/>
          <w:sz w:val="28"/>
          <w:szCs w:val="28"/>
        </w:rPr>
        <w:t>注：投标保函模版见比选文件附件1</w:t>
      </w:r>
    </w:p>
    <w:p w14:paraId="5144E1AD">
      <w:pPr>
        <w:widowControl/>
        <w:spacing w:line="480" w:lineRule="exact"/>
        <w:ind w:firstLine="560" w:firstLineChars="200"/>
        <w:jc w:val="left"/>
        <w:rPr>
          <w:rFonts w:ascii="仿宋" w:hAnsi="仿宋" w:eastAsia="仿宋" w:cs="仿宋"/>
          <w:sz w:val="28"/>
          <w:szCs w:val="28"/>
        </w:rPr>
      </w:pPr>
    </w:p>
    <w:p w14:paraId="16EF5230">
      <w:pPr>
        <w:widowControl/>
        <w:spacing w:line="48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5.比选文件的获取</w:t>
      </w:r>
    </w:p>
    <w:p w14:paraId="1A0E0CEE">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凡有意参加比选的投标人，请在衡阳市国有资产投资控股集团有限公司官方网站（www.hxamc.com）上下载比选文件，并按照比选文件要求和相关规定参与比选。</w:t>
      </w:r>
    </w:p>
    <w:p w14:paraId="6B992239">
      <w:pPr>
        <w:adjustRightInd w:val="0"/>
        <w:snapToGrid w:val="0"/>
        <w:spacing w:line="48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6.开标时间及地点</w:t>
      </w:r>
    </w:p>
    <w:p w14:paraId="12150E1F">
      <w:pPr>
        <w:adjustRightInd w:val="0"/>
        <w:snapToGrid w:val="0"/>
        <w:spacing w:line="48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2026</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7</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9</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15</w:t>
      </w:r>
      <w:r>
        <w:rPr>
          <w:rFonts w:hint="eastAsia" w:ascii="仿宋" w:hAnsi="仿宋" w:eastAsia="仿宋" w:cs="仿宋"/>
          <w:sz w:val="28"/>
          <w:szCs w:val="28"/>
          <w:u w:val="single"/>
        </w:rPr>
        <w:t xml:space="preserve"> </w:t>
      </w:r>
      <w:r>
        <w:rPr>
          <w:rFonts w:hint="eastAsia" w:ascii="仿宋" w:hAnsi="仿宋" w:eastAsia="仿宋" w:cs="仿宋"/>
          <w:sz w:val="28"/>
          <w:szCs w:val="28"/>
        </w:rPr>
        <w:t>时</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00</w:t>
      </w:r>
      <w:r>
        <w:rPr>
          <w:rFonts w:hint="eastAsia" w:ascii="仿宋" w:hAnsi="仿宋" w:eastAsia="仿宋" w:cs="仿宋"/>
          <w:sz w:val="28"/>
          <w:szCs w:val="28"/>
          <w:u w:val="single"/>
        </w:rPr>
        <w:t xml:space="preserve"> </w:t>
      </w:r>
      <w:r>
        <w:rPr>
          <w:rFonts w:hint="eastAsia" w:ascii="仿宋" w:hAnsi="仿宋" w:eastAsia="仿宋" w:cs="仿宋"/>
          <w:sz w:val="28"/>
          <w:szCs w:val="28"/>
        </w:rPr>
        <w:t>分（北京时间）在衡阳市国有资产投资控股集团有限公司4栋3楼评标室开标，如有变动将提前一天通知各投标人。</w:t>
      </w:r>
    </w:p>
    <w:p w14:paraId="07D612A6">
      <w:pPr>
        <w:adjustRightInd w:val="0"/>
        <w:snapToGrid w:val="0"/>
        <w:spacing w:line="48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7.投标文件的递交</w:t>
      </w:r>
    </w:p>
    <w:p w14:paraId="7EC62F7A">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7.1身份核验</w:t>
      </w:r>
    </w:p>
    <w:p w14:paraId="3E3EF2FB">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开标当日，投标人须委派法定代表人或授权委托代理人其中一人，到开标现场接受监管部门、监督部门共同开展的身份核验，未通过身份核验的，取消其投标资格，身份核验资料如下：</w:t>
      </w:r>
    </w:p>
    <w:p w14:paraId="761BE34C">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（1）法定代表人：需提供法定代表人身份证明原件、本人身份证原证件及营业执照复印件。</w:t>
      </w:r>
    </w:p>
    <w:p w14:paraId="03E8A526">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（2）授权委托代理人：需提供法定代表人授权委托书原件、法定代表人身份证明原件、本人身份证原证件、营业执照复印件，以及由劳动和社会保障部门出具的投标截止时间前近半年内连续6个月（</w:t>
      </w:r>
      <w:r>
        <w:rPr>
          <w:rFonts w:hint="eastAsia" w:ascii="仿宋" w:hAnsi="仿宋" w:eastAsia="仿宋" w:cs="仿宋"/>
          <w:sz w:val="28"/>
          <w:szCs w:val="28"/>
          <w:u w:val="single"/>
        </w:rPr>
        <w:t>2025</w:t>
      </w:r>
      <w:r>
        <w:rPr>
          <w:rFonts w:hint="eastAsia" w:ascii="仿宋" w:hAnsi="仿宋" w:eastAsia="仿宋" w:cs="仿宋"/>
          <w:sz w:val="28"/>
          <w:szCs w:val="28"/>
        </w:rPr>
        <w:t>年</w:t>
      </w:r>
      <w:r>
        <w:rPr>
          <w:rFonts w:hint="eastAsia" w:ascii="仿宋" w:hAnsi="仿宋" w:eastAsia="仿宋" w:cs="仿宋"/>
          <w:sz w:val="28"/>
          <w:szCs w:val="28"/>
          <w:u w:val="single"/>
        </w:rPr>
        <w:t>12</w:t>
      </w:r>
      <w:r>
        <w:rPr>
          <w:rFonts w:hint="eastAsia" w:ascii="仿宋" w:hAnsi="仿宋" w:eastAsia="仿宋" w:cs="仿宋"/>
          <w:sz w:val="28"/>
          <w:szCs w:val="28"/>
        </w:rPr>
        <w:t>月至</w:t>
      </w:r>
      <w:r>
        <w:rPr>
          <w:rFonts w:hint="eastAsia" w:ascii="仿宋" w:hAnsi="仿宋" w:eastAsia="仿宋" w:cs="仿宋"/>
          <w:sz w:val="28"/>
          <w:szCs w:val="28"/>
          <w:u w:val="single"/>
        </w:rPr>
        <w:t>2026</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ascii="仿宋" w:hAnsi="仿宋" w:eastAsia="仿宋" w:cs="仿宋"/>
          <w:sz w:val="28"/>
          <w:szCs w:val="28"/>
          <w:u w:val="single"/>
        </w:rPr>
        <w:t>5</w:t>
      </w:r>
      <w:r>
        <w:rPr>
          <w:rFonts w:hint="eastAsia" w:ascii="仿宋" w:hAnsi="仿宋" w:eastAsia="仿宋" w:cs="仿宋"/>
          <w:sz w:val="28"/>
          <w:szCs w:val="28"/>
        </w:rPr>
        <w:t>月）的社保证明。</w:t>
      </w:r>
    </w:p>
    <w:p w14:paraId="4EC6DD4A">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（3）投标人须为衡阳国投诚信服务机构目录库</w:t>
      </w:r>
      <w:r>
        <w:rPr>
          <w:rFonts w:hint="eastAsia" w:ascii="仿宋" w:hAnsi="仿宋" w:eastAsia="仿宋" w:cs="仿宋"/>
          <w:sz w:val="28"/>
          <w:szCs w:val="28"/>
          <w:u w:val="single"/>
        </w:rPr>
        <w:t>造价咨询</w:t>
      </w:r>
      <w:r>
        <w:rPr>
          <w:rFonts w:hint="eastAsia" w:ascii="仿宋" w:hAnsi="仿宋" w:eastAsia="仿宋" w:cs="仿宋"/>
          <w:sz w:val="28"/>
          <w:szCs w:val="28"/>
        </w:rPr>
        <w:t>专业类别的在库单位。</w:t>
      </w:r>
    </w:p>
    <w:p w14:paraId="4ED14F67">
      <w:pPr>
        <w:adjustRightInd w:val="0"/>
        <w:snapToGrid w:val="0"/>
        <w:spacing w:line="480" w:lineRule="exact"/>
        <w:ind w:firstLine="562" w:firstLineChars="200"/>
        <w:jc w:val="left"/>
        <w:rPr>
          <w:rFonts w:ascii="仿宋" w:hAnsi="仿宋" w:eastAsia="仿宋" w:cs="仿宋"/>
          <w:b/>
          <w:bCs/>
          <w:sz w:val="28"/>
          <w:szCs w:val="28"/>
        </w:rPr>
      </w:pPr>
      <w:r>
        <w:rPr>
          <w:rFonts w:hint="eastAsia" w:ascii="仿宋" w:hAnsi="仿宋" w:eastAsia="仿宋" w:cs="仿宋"/>
          <w:b/>
          <w:bCs/>
          <w:sz w:val="28"/>
          <w:szCs w:val="28"/>
        </w:rPr>
        <w:t>注：法定代表人身份证明、法定代表人授权委托书的模版见比选文件附件2、附件3。</w:t>
      </w:r>
    </w:p>
    <w:p w14:paraId="5F0869AD">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7.2投标保证金核查</w:t>
      </w:r>
    </w:p>
    <w:p w14:paraId="0A6817D3">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投标人须提供投标保函原件或投标保证金转账凭证接受监管部门、监督部门的核查，未按比选文件规定开具保函（</w:t>
      </w:r>
      <w:r>
        <w:rPr>
          <w:rFonts w:hint="eastAsia" w:ascii="仿宋" w:hAnsi="仿宋" w:eastAsia="仿宋" w:cs="仿宋"/>
          <w:b/>
          <w:bCs/>
          <w:sz w:val="28"/>
          <w:szCs w:val="28"/>
        </w:rPr>
        <w:t>投标保函模版见比选文件附件1</w:t>
      </w:r>
      <w:r>
        <w:rPr>
          <w:rFonts w:hint="eastAsia" w:ascii="仿宋" w:hAnsi="仿宋" w:eastAsia="仿宋" w:cs="仿宋"/>
          <w:sz w:val="28"/>
          <w:szCs w:val="28"/>
        </w:rPr>
        <w:t>）或缴纳投标保证金的，取消其投标资格。</w:t>
      </w:r>
    </w:p>
    <w:p w14:paraId="695B7CD8">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7.3文件递交</w:t>
      </w:r>
    </w:p>
    <w:p w14:paraId="716C067A">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以上原件均指的是盖鲜章的原始文件，身份核验和投标保证金核查通过的投标人方可递交投标文件。逾期送达的或者未送达指定地点的投标文件，采购人不予受理。</w:t>
      </w:r>
    </w:p>
    <w:p w14:paraId="4541CA92">
      <w:pPr>
        <w:adjustRightInd w:val="0"/>
        <w:snapToGrid w:val="0"/>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8.发布公告的媒介</w:t>
      </w:r>
    </w:p>
    <w:p w14:paraId="6D18858F">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本次比选公告在衡阳市国有资产投资控股集团有限公司官方网站（www.hxamc.com）上发布。</w:t>
      </w:r>
    </w:p>
    <w:p w14:paraId="49FA311B">
      <w:pPr>
        <w:adjustRightInd w:val="0"/>
        <w:snapToGrid w:val="0"/>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9.联系方式</w:t>
      </w:r>
    </w:p>
    <w:p w14:paraId="4C53D199">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采 购 人：</w:t>
      </w:r>
      <w:r>
        <w:rPr>
          <w:rFonts w:hint="eastAsia" w:ascii="仿宋" w:hAnsi="仿宋" w:eastAsia="仿宋"/>
          <w:sz w:val="28"/>
          <w:szCs w:val="28"/>
        </w:rPr>
        <w:t>衡阳视界科技发展有限公司</w:t>
      </w:r>
    </w:p>
    <w:p w14:paraId="43FD6619">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w:t>
      </w:r>
    </w:p>
    <w:p w14:paraId="17AF00C1">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w:t>
      </w:r>
      <w:r>
        <w:rPr>
          <w:rFonts w:hint="eastAsia" w:ascii="仿宋" w:hAnsi="仿宋" w:eastAsia="仿宋"/>
          <w:sz w:val="28"/>
          <w:szCs w:val="28"/>
        </w:rPr>
        <w:t>刘女士</w:t>
      </w:r>
    </w:p>
    <w:p w14:paraId="209D0989">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w:t>
      </w:r>
      <w:r>
        <w:rPr>
          <w:rFonts w:hint="eastAsia" w:ascii="仿宋" w:hAnsi="仿宋" w:eastAsia="仿宋" w:cs="仿宋"/>
          <w:color w:val="000000"/>
          <w:sz w:val="28"/>
          <w:szCs w:val="28"/>
          <w:shd w:val="clear" w:color="auto" w:fill="FFFFFF"/>
        </w:rPr>
        <w:t>18229212642</w:t>
      </w:r>
    </w:p>
    <w:p w14:paraId="258ACCEA">
      <w:pPr>
        <w:adjustRightInd w:val="0"/>
        <w:snapToGrid w:val="0"/>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10.监督</w:t>
      </w:r>
    </w:p>
    <w:p w14:paraId="05062E7D">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监管部门：衡阳市国有资产投资控股集团有限公司综合管理部</w:t>
      </w:r>
    </w:p>
    <w:p w14:paraId="2AAAFF1C">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址：衡阳市高新产业技术开发区（西二环）11号1栋3楼318室</w:t>
      </w:r>
    </w:p>
    <w:p w14:paraId="104936C2">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人：邓先生</w:t>
      </w:r>
    </w:p>
    <w:p w14:paraId="50F55AEA">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话：0734-8888071</w:t>
      </w:r>
    </w:p>
    <w:p w14:paraId="7B91E0AA">
      <w:pPr>
        <w:adjustRightInd w:val="0"/>
        <w:snapToGrid w:val="0"/>
        <w:spacing w:line="480" w:lineRule="exact"/>
        <w:ind w:firstLine="560" w:firstLineChars="200"/>
        <w:jc w:val="left"/>
        <w:rPr>
          <w:rFonts w:ascii="仿宋" w:hAnsi="仿宋" w:eastAsia="仿宋" w:cs="仿宋"/>
          <w:sz w:val="28"/>
          <w:szCs w:val="28"/>
        </w:rPr>
      </w:pPr>
    </w:p>
    <w:p w14:paraId="7B9D7AEC">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6E8EA7C3">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7658F463">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7CC21FF1">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14:paraId="4FB4C329">
      <w:pPr>
        <w:spacing w:line="480" w:lineRule="exact"/>
      </w:pPr>
    </w:p>
    <w:p w14:paraId="7241C359">
      <w:pPr>
        <w:rPr>
          <w:rFonts w:ascii="Calibri" w:hAnsi="Calibri" w:eastAsia="方正小标宋简体"/>
          <w:bCs/>
          <w:kern w:val="44"/>
          <w:sz w:val="44"/>
          <w:szCs w:val="44"/>
        </w:rPr>
      </w:pPr>
      <w:r>
        <w:rPr>
          <w:rFonts w:hint="eastAsia" w:ascii="Calibri" w:hAnsi="Calibri" w:eastAsia="方正小标宋简体"/>
          <w:bCs/>
          <w:kern w:val="44"/>
          <w:sz w:val="44"/>
          <w:szCs w:val="44"/>
        </w:rPr>
        <w:br w:type="page"/>
      </w:r>
    </w:p>
    <w:p w14:paraId="6F0E4D6C">
      <w:pPr>
        <w:adjustRightInd w:val="0"/>
        <w:snapToGrid w:val="0"/>
        <w:spacing w:line="560" w:lineRule="exact"/>
        <w:jc w:val="center"/>
        <w:rPr>
          <w:rFonts w:ascii="黑体" w:hAnsi="黑体" w:eastAsia="黑体" w:cs="黑体"/>
          <w:b/>
          <w:bCs/>
          <w:kern w:val="0"/>
          <w:sz w:val="32"/>
          <w:szCs w:val="32"/>
        </w:rPr>
      </w:pPr>
      <w:r>
        <w:rPr>
          <w:rFonts w:hint="eastAsia" w:ascii="Calibri" w:hAnsi="Calibri" w:eastAsia="方正小标宋简体"/>
          <w:bCs/>
          <w:kern w:val="44"/>
          <w:sz w:val="44"/>
          <w:szCs w:val="44"/>
        </w:rPr>
        <w:t>第二章  投标人须知</w:t>
      </w:r>
    </w:p>
    <w:p w14:paraId="2A8ABACB">
      <w:pPr>
        <w:adjustRightInd w:val="0"/>
        <w:snapToGrid w:val="0"/>
        <w:spacing w:line="560" w:lineRule="exact"/>
        <w:jc w:val="left"/>
        <w:rPr>
          <w:rFonts w:ascii="黑体" w:hAnsi="黑体" w:eastAsia="黑体" w:cs="黑体"/>
          <w:b/>
          <w:bCs/>
          <w:kern w:val="0"/>
          <w:sz w:val="32"/>
          <w:szCs w:val="32"/>
        </w:rPr>
      </w:pPr>
    </w:p>
    <w:p w14:paraId="5E056AC3">
      <w:pPr>
        <w:adjustRightInd w:val="0"/>
        <w:snapToGrid w:val="0"/>
        <w:spacing w:line="3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投标人须知前附表</w:t>
      </w:r>
    </w:p>
    <w:tbl>
      <w:tblPr>
        <w:tblStyle w:val="18"/>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17C253D1">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41B9B2D8">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7F4179D5">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20FA82EF">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6FAFD4BE">
        <w:tblPrEx>
          <w:tblCellMar>
            <w:top w:w="0" w:type="dxa"/>
            <w:left w:w="108" w:type="dxa"/>
            <w:bottom w:w="0" w:type="dxa"/>
            <w:right w:w="108" w:type="dxa"/>
          </w:tblCellMar>
        </w:tblPrEx>
        <w:trPr>
          <w:trHeight w:val="20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B17CC2C">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6A28F386">
            <w:pPr>
              <w:widowControl/>
              <w:spacing w:line="480" w:lineRule="exact"/>
              <w:jc w:val="center"/>
              <w:rPr>
                <w:rFonts w:ascii="仿宋" w:hAnsi="仿宋" w:eastAsia="仿宋" w:cs="仿宋"/>
                <w:kern w:val="0"/>
                <w:sz w:val="24"/>
              </w:rPr>
            </w:pPr>
            <w:r>
              <w:rPr>
                <w:rFonts w:hint="eastAsia" w:ascii="仿宋" w:hAnsi="仿宋" w:eastAsia="仿宋" w:cs="仿宋"/>
                <w:kern w:val="0"/>
                <w:sz w:val="24"/>
              </w:rPr>
              <w:t>采购人</w:t>
            </w:r>
          </w:p>
        </w:tc>
        <w:tc>
          <w:tcPr>
            <w:tcW w:w="6887" w:type="dxa"/>
            <w:tcBorders>
              <w:top w:val="single" w:color="000000" w:sz="4" w:space="0"/>
              <w:left w:val="nil"/>
              <w:bottom w:val="single" w:color="000000" w:sz="4" w:space="0"/>
              <w:right w:val="single" w:color="000000" w:sz="4" w:space="0"/>
            </w:tcBorders>
            <w:vAlign w:val="center"/>
          </w:tcPr>
          <w:p w14:paraId="4EECC845">
            <w:pPr>
              <w:adjustRightInd w:val="0"/>
              <w:snapToGrid w:val="0"/>
              <w:spacing w:line="500" w:lineRule="exact"/>
              <w:jc w:val="left"/>
              <w:rPr>
                <w:rFonts w:ascii="仿宋" w:hAnsi="仿宋" w:eastAsia="仿宋" w:cs="仿宋"/>
                <w:kern w:val="0"/>
                <w:sz w:val="24"/>
              </w:rPr>
            </w:pPr>
            <w:r>
              <w:rPr>
                <w:rFonts w:hint="eastAsia" w:ascii="仿宋" w:hAnsi="仿宋" w:eastAsia="仿宋" w:cs="仿宋"/>
                <w:kern w:val="0"/>
                <w:sz w:val="24"/>
              </w:rPr>
              <w:t>采 购 人：衡阳视界科技发展有限公司</w:t>
            </w:r>
          </w:p>
          <w:p w14:paraId="44EA45C1">
            <w:pPr>
              <w:adjustRightInd w:val="0"/>
              <w:snapToGrid w:val="0"/>
              <w:spacing w:line="500" w:lineRule="exact"/>
              <w:jc w:val="left"/>
              <w:rPr>
                <w:rFonts w:ascii="仿宋" w:hAnsi="仿宋" w:eastAsia="仿宋" w:cs="仿宋"/>
                <w:kern w:val="0"/>
                <w:sz w:val="24"/>
              </w:rPr>
            </w:pPr>
            <w:r>
              <w:rPr>
                <w:rFonts w:hint="eastAsia" w:ascii="仿宋" w:hAnsi="仿宋" w:eastAsia="仿宋" w:cs="仿宋"/>
                <w:kern w:val="0"/>
                <w:sz w:val="24"/>
              </w:rPr>
              <w:t>地    址：衡阳市高新产业技术开发区（西二环）11号</w:t>
            </w:r>
          </w:p>
          <w:p w14:paraId="7C13B8D5">
            <w:pPr>
              <w:adjustRightInd w:val="0"/>
              <w:snapToGrid w:val="0"/>
              <w:spacing w:line="500" w:lineRule="exact"/>
              <w:jc w:val="left"/>
              <w:rPr>
                <w:rFonts w:ascii="仿宋" w:hAnsi="仿宋" w:eastAsia="仿宋" w:cs="仿宋"/>
                <w:kern w:val="0"/>
                <w:sz w:val="24"/>
              </w:rPr>
            </w:pPr>
            <w:r>
              <w:rPr>
                <w:rFonts w:hint="eastAsia" w:ascii="仿宋" w:hAnsi="仿宋" w:eastAsia="仿宋" w:cs="仿宋"/>
                <w:kern w:val="0"/>
                <w:sz w:val="24"/>
              </w:rPr>
              <w:t>联 系 人：刘女士</w:t>
            </w:r>
          </w:p>
          <w:p w14:paraId="15694350">
            <w:pPr>
              <w:adjustRightInd w:val="0"/>
              <w:snapToGrid w:val="0"/>
              <w:spacing w:line="500" w:lineRule="exact"/>
              <w:jc w:val="left"/>
              <w:rPr>
                <w:rFonts w:ascii="仿宋" w:hAnsi="仿宋" w:eastAsia="仿宋" w:cs="仿宋"/>
                <w:kern w:val="0"/>
                <w:sz w:val="24"/>
              </w:rPr>
            </w:pPr>
            <w:r>
              <w:rPr>
                <w:rFonts w:hint="eastAsia" w:ascii="仿宋" w:hAnsi="仿宋" w:eastAsia="仿宋" w:cs="仿宋"/>
                <w:kern w:val="0"/>
                <w:sz w:val="24"/>
              </w:rPr>
              <w:t>电    话：18229212642</w:t>
            </w:r>
          </w:p>
        </w:tc>
      </w:tr>
      <w:tr w14:paraId="3A025EDF">
        <w:tblPrEx>
          <w:tblCellMar>
            <w:top w:w="0" w:type="dxa"/>
            <w:left w:w="108" w:type="dxa"/>
            <w:bottom w:w="0" w:type="dxa"/>
            <w:right w:w="108" w:type="dxa"/>
          </w:tblCellMar>
        </w:tblPrEx>
        <w:trPr>
          <w:trHeight w:val="679"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7D1D790">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10308AEE">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122CD8CE">
            <w:pPr>
              <w:widowControl/>
              <w:spacing w:line="480" w:lineRule="exact"/>
              <w:jc w:val="left"/>
              <w:rPr>
                <w:rFonts w:ascii="仿宋" w:hAnsi="仿宋" w:eastAsia="仿宋" w:cs="仿宋"/>
                <w:spacing w:val="15"/>
                <w:kern w:val="0"/>
                <w:sz w:val="24"/>
              </w:rPr>
            </w:pPr>
            <w:r>
              <w:rPr>
                <w:rFonts w:hint="eastAsia" w:ascii="仿宋" w:hAnsi="仿宋" w:eastAsia="仿宋" w:cs="仿宋"/>
                <w:spacing w:val="15"/>
                <w:kern w:val="0"/>
                <w:sz w:val="24"/>
              </w:rPr>
              <w:t>衡阳市高新区弘湘双创智造基地(眼镜小镇）-标准厂房A1区项目结算初审</w:t>
            </w:r>
            <w:bookmarkStart w:id="13" w:name="_GoBack"/>
            <w:bookmarkEnd w:id="13"/>
          </w:p>
        </w:tc>
      </w:tr>
      <w:tr w14:paraId="10187710">
        <w:tblPrEx>
          <w:tblCellMar>
            <w:top w:w="0" w:type="dxa"/>
            <w:left w:w="108" w:type="dxa"/>
            <w:bottom w:w="0" w:type="dxa"/>
            <w:right w:w="108" w:type="dxa"/>
          </w:tblCellMar>
        </w:tblPrEx>
        <w:trPr>
          <w:trHeight w:val="64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8639F82">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2F853299">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29063CA9">
            <w:pPr>
              <w:widowControl/>
              <w:spacing w:line="480" w:lineRule="exact"/>
              <w:jc w:val="left"/>
              <w:rPr>
                <w:rFonts w:ascii="仿宋" w:hAnsi="仿宋" w:eastAsia="仿宋" w:cs="仿宋"/>
                <w:sz w:val="24"/>
              </w:rPr>
            </w:pPr>
            <w:r>
              <w:rPr>
                <w:rFonts w:hint="eastAsia" w:ascii="仿宋" w:hAnsi="仿宋" w:eastAsia="仿宋" w:cs="仿宋"/>
                <w:sz w:val="24"/>
              </w:rPr>
              <w:t>本项目总用地面积35608.28平方米建筑占地面积:17044.48平方米。地上由一栋3层建筑组成:地下共0层。</w:t>
            </w:r>
          </w:p>
        </w:tc>
      </w:tr>
      <w:tr w14:paraId="1BFD68FA">
        <w:tblPrEx>
          <w:tblCellMar>
            <w:top w:w="0" w:type="dxa"/>
            <w:left w:w="108" w:type="dxa"/>
            <w:bottom w:w="0" w:type="dxa"/>
            <w:right w:w="108" w:type="dxa"/>
          </w:tblCellMar>
        </w:tblPrEx>
        <w:trPr>
          <w:trHeight w:val="629"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F5E0A9A">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557D941E">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6D1815A5">
            <w:pPr>
              <w:adjustRightInd w:val="0"/>
              <w:snapToGrid w:val="0"/>
              <w:spacing w:line="480" w:lineRule="exact"/>
              <w:jc w:val="left"/>
              <w:rPr>
                <w:rFonts w:ascii="仿宋" w:hAnsi="仿宋" w:eastAsia="仿宋" w:cs="仿宋"/>
                <w:sz w:val="24"/>
              </w:rPr>
            </w:pPr>
            <w:r>
              <w:rPr>
                <w:rFonts w:hint="eastAsia" w:ascii="仿宋" w:hAnsi="仿宋" w:eastAsia="仿宋" w:cs="仿宋"/>
                <w:kern w:val="0"/>
                <w:sz w:val="24"/>
              </w:rPr>
              <w:t>债券资金+企业自筹</w:t>
            </w:r>
          </w:p>
        </w:tc>
      </w:tr>
      <w:tr w14:paraId="666DE8F6">
        <w:tblPrEx>
          <w:tblCellMar>
            <w:top w:w="0" w:type="dxa"/>
            <w:left w:w="108" w:type="dxa"/>
            <w:bottom w:w="0" w:type="dxa"/>
            <w:right w:w="108" w:type="dxa"/>
          </w:tblCellMar>
        </w:tblPrEx>
        <w:trPr>
          <w:trHeight w:val="65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FF631AE">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6D71B04B">
            <w:pPr>
              <w:widowControl/>
              <w:spacing w:line="480" w:lineRule="exact"/>
              <w:jc w:val="center"/>
              <w:rPr>
                <w:rFonts w:ascii="仿宋" w:hAnsi="仿宋" w:eastAsia="仿宋" w:cs="仿宋"/>
                <w:sz w:val="24"/>
              </w:rPr>
            </w:pPr>
            <w:r>
              <w:rPr>
                <w:rFonts w:hint="eastAsia" w:ascii="仿宋" w:hAnsi="仿宋" w:eastAsia="仿宋" w:cs="仿宋"/>
                <w:sz w:val="24"/>
              </w:rPr>
              <w:t>采购范围</w:t>
            </w:r>
          </w:p>
        </w:tc>
        <w:tc>
          <w:tcPr>
            <w:tcW w:w="6887" w:type="dxa"/>
            <w:tcBorders>
              <w:top w:val="single" w:color="000000" w:sz="4" w:space="0"/>
              <w:left w:val="nil"/>
              <w:bottom w:val="single" w:color="000000" w:sz="4" w:space="0"/>
              <w:right w:val="single" w:color="000000" w:sz="4" w:space="0"/>
            </w:tcBorders>
            <w:vAlign w:val="center"/>
          </w:tcPr>
          <w:p w14:paraId="2B5624FB">
            <w:pPr>
              <w:widowControl/>
              <w:spacing w:line="480" w:lineRule="exact"/>
              <w:jc w:val="left"/>
              <w:rPr>
                <w:rFonts w:ascii="仿宋" w:hAnsi="仿宋" w:eastAsia="仿宋" w:cs="仿宋"/>
                <w:sz w:val="24"/>
              </w:rPr>
            </w:pPr>
            <w:r>
              <w:rPr>
                <w:rFonts w:hint="eastAsia" w:ascii="仿宋" w:hAnsi="仿宋" w:eastAsia="仿宋" w:cs="仿宋"/>
                <w:sz w:val="24"/>
              </w:rPr>
              <w:t>造价咨询类</w:t>
            </w:r>
          </w:p>
        </w:tc>
      </w:tr>
      <w:tr w14:paraId="41A3EADD">
        <w:tblPrEx>
          <w:tblCellMar>
            <w:top w:w="0" w:type="dxa"/>
            <w:left w:w="108" w:type="dxa"/>
            <w:bottom w:w="0" w:type="dxa"/>
            <w:right w:w="108" w:type="dxa"/>
          </w:tblCellMar>
        </w:tblPrEx>
        <w:trPr>
          <w:trHeight w:val="68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075D5DD">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68A4A06E">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2B01B422">
            <w:pPr>
              <w:widowControl/>
              <w:spacing w:line="480" w:lineRule="exact"/>
              <w:jc w:val="left"/>
              <w:rPr>
                <w:rFonts w:ascii="仿宋" w:hAnsi="仿宋" w:eastAsia="仿宋" w:cs="仿宋"/>
                <w:sz w:val="24"/>
              </w:rPr>
            </w:pPr>
            <w:r>
              <w:rPr>
                <w:rFonts w:hint="eastAsia" w:ascii="仿宋" w:hAnsi="仿宋" w:eastAsia="仿宋" w:cs="仿宋"/>
                <w:sz w:val="24"/>
              </w:rPr>
              <w:t>本合同约定的建设工程造价咨询服务自合同签订之日开始实施，至出具结算咨询报告及相关成果文件，并配合委托人进行结算复审工作完成后结束。结算初审审核时限为60个工作日。</w:t>
            </w:r>
          </w:p>
        </w:tc>
      </w:tr>
      <w:tr w14:paraId="7EF1EC8B">
        <w:tblPrEx>
          <w:tblCellMar>
            <w:top w:w="0" w:type="dxa"/>
            <w:left w:w="108" w:type="dxa"/>
            <w:bottom w:w="0" w:type="dxa"/>
            <w:right w:w="108" w:type="dxa"/>
          </w:tblCellMar>
        </w:tblPrEx>
        <w:trPr>
          <w:trHeight w:val="593"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2DFF848">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366EAD53">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07EA8ACA">
            <w:pPr>
              <w:adjustRightInd w:val="0"/>
              <w:snapToGrid w:val="0"/>
              <w:spacing w:line="480" w:lineRule="exact"/>
              <w:jc w:val="left"/>
              <w:rPr>
                <w:rFonts w:ascii="仿宋" w:hAnsi="仿宋" w:eastAsia="仿宋" w:cs="仿宋"/>
                <w:sz w:val="24"/>
              </w:rPr>
            </w:pPr>
            <w:r>
              <w:rPr>
                <w:rFonts w:ascii="仿宋" w:hAnsi="仿宋" w:eastAsia="仿宋" w:cs="仿宋"/>
                <w:sz w:val="24"/>
              </w:rPr>
              <w:t>详见比选公告</w:t>
            </w:r>
          </w:p>
        </w:tc>
      </w:tr>
      <w:tr w14:paraId="52643639">
        <w:tblPrEx>
          <w:tblCellMar>
            <w:top w:w="0" w:type="dxa"/>
            <w:left w:w="108" w:type="dxa"/>
            <w:bottom w:w="0" w:type="dxa"/>
            <w:right w:w="108" w:type="dxa"/>
          </w:tblCellMar>
        </w:tblPrEx>
        <w:trPr>
          <w:trHeight w:val="122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DC6066A">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vAlign w:val="center"/>
          </w:tcPr>
          <w:p w14:paraId="628A3426">
            <w:pPr>
              <w:widowControl/>
              <w:spacing w:line="480" w:lineRule="exact"/>
              <w:jc w:val="center"/>
              <w:rPr>
                <w:rFonts w:ascii="仿宋" w:hAnsi="仿宋" w:eastAsia="仿宋" w:cs="仿宋"/>
                <w:sz w:val="24"/>
              </w:rPr>
            </w:pPr>
            <w:r>
              <w:rPr>
                <w:rFonts w:ascii="仿宋" w:hAnsi="仿宋" w:eastAsia="仿宋" w:cs="仿宋"/>
                <w:sz w:val="24"/>
              </w:rPr>
              <w:t>信誉要求</w:t>
            </w:r>
          </w:p>
        </w:tc>
        <w:tc>
          <w:tcPr>
            <w:tcW w:w="6887" w:type="dxa"/>
            <w:tcBorders>
              <w:top w:val="single" w:color="000000" w:sz="4" w:space="0"/>
              <w:left w:val="nil"/>
              <w:bottom w:val="single" w:color="000000" w:sz="4" w:space="0"/>
              <w:right w:val="single" w:color="000000" w:sz="4" w:space="0"/>
            </w:tcBorders>
            <w:vAlign w:val="center"/>
          </w:tcPr>
          <w:p w14:paraId="75803371">
            <w:pPr>
              <w:widowControl/>
              <w:spacing w:line="480" w:lineRule="exact"/>
              <w:rPr>
                <w:rFonts w:ascii="仿宋" w:hAnsi="仿宋" w:eastAsia="仿宋" w:cs="仿宋"/>
                <w:sz w:val="24"/>
                <w:u w:val="single"/>
              </w:rPr>
            </w:pPr>
            <w:r>
              <w:rPr>
                <w:rFonts w:ascii="仿宋" w:hAnsi="仿宋" w:eastAsia="仿宋" w:cs="仿宋"/>
                <w:sz w:val="24"/>
              </w:rPr>
              <w:t>近三年内，在经营活动中无不良</w:t>
            </w:r>
            <w:r>
              <w:rPr>
                <w:rFonts w:hint="eastAsia" w:ascii="仿宋" w:hAnsi="仿宋" w:eastAsia="仿宋" w:cs="仿宋"/>
                <w:sz w:val="24"/>
              </w:rPr>
              <w:t>行为</w:t>
            </w:r>
            <w:r>
              <w:rPr>
                <w:rFonts w:ascii="仿宋" w:hAnsi="仿宋" w:eastAsia="仿宋" w:cs="仿宋"/>
                <w:sz w:val="24"/>
              </w:rPr>
              <w:t>记录</w:t>
            </w:r>
            <w:r>
              <w:rPr>
                <w:rFonts w:hint="eastAsia" w:ascii="仿宋" w:hAnsi="仿宋" w:eastAsia="仿宋" w:cs="仿宋"/>
                <w:sz w:val="24"/>
              </w:rPr>
              <w:t>（包括行政处罚、经营异常、严重失信等均视为不良行为记录）</w:t>
            </w:r>
            <w:r>
              <w:rPr>
                <w:rFonts w:ascii="仿宋" w:hAnsi="仿宋" w:eastAsia="仿宋" w:cs="仿宋"/>
                <w:sz w:val="24"/>
              </w:rPr>
              <w:t>。</w:t>
            </w:r>
          </w:p>
        </w:tc>
      </w:tr>
      <w:tr w14:paraId="6C15C9D5">
        <w:tblPrEx>
          <w:tblCellMar>
            <w:top w:w="0" w:type="dxa"/>
            <w:left w:w="108" w:type="dxa"/>
            <w:bottom w:w="0" w:type="dxa"/>
            <w:right w:w="108" w:type="dxa"/>
          </w:tblCellMar>
        </w:tblPrEx>
        <w:trPr>
          <w:trHeight w:val="137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D423AA9">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7533E89B">
            <w:pPr>
              <w:widowControl/>
              <w:spacing w:line="480" w:lineRule="exact"/>
              <w:jc w:val="center"/>
              <w:rPr>
                <w:rFonts w:ascii="仿宋" w:hAnsi="仿宋" w:eastAsia="仿宋" w:cs="仿宋"/>
                <w:sz w:val="24"/>
              </w:rPr>
            </w:pPr>
            <w:r>
              <w:rPr>
                <w:rFonts w:ascii="仿宋" w:hAnsi="仿宋" w:eastAsia="仿宋" w:cs="仿宋"/>
                <w:sz w:val="24"/>
              </w:rPr>
              <w:t>关联要求</w:t>
            </w:r>
          </w:p>
        </w:tc>
        <w:tc>
          <w:tcPr>
            <w:tcW w:w="6887" w:type="dxa"/>
            <w:tcBorders>
              <w:top w:val="single" w:color="000000" w:sz="4" w:space="0"/>
              <w:left w:val="nil"/>
              <w:bottom w:val="single" w:color="000000" w:sz="4" w:space="0"/>
              <w:right w:val="single" w:color="000000" w:sz="4" w:space="0"/>
            </w:tcBorders>
            <w:vAlign w:val="center"/>
          </w:tcPr>
          <w:p w14:paraId="5E5A99C7">
            <w:pPr>
              <w:adjustRightInd w:val="0"/>
              <w:snapToGrid w:val="0"/>
              <w:spacing w:line="560" w:lineRule="exact"/>
              <w:jc w:val="left"/>
              <w:rPr>
                <w:rFonts w:ascii="仿宋" w:hAnsi="仿宋" w:eastAsia="仿宋" w:cs="仿宋"/>
                <w:sz w:val="24"/>
                <w:u w:val="single"/>
              </w:rPr>
            </w:pPr>
            <w:r>
              <w:rPr>
                <w:rFonts w:hint="eastAsia" w:ascii="仿宋" w:hAnsi="仿宋" w:eastAsia="仿宋" w:cs="仿宋"/>
                <w:sz w:val="24"/>
              </w:rPr>
              <w:t>投标人</w:t>
            </w:r>
            <w:r>
              <w:rPr>
                <w:rFonts w:ascii="仿宋" w:hAnsi="仿宋" w:eastAsia="仿宋" w:cs="仿宋"/>
                <w:sz w:val="24"/>
              </w:rPr>
              <w:t>法定代表人</w:t>
            </w:r>
            <w:r>
              <w:rPr>
                <w:rFonts w:hint="eastAsia" w:ascii="仿宋" w:hAnsi="仿宋" w:eastAsia="仿宋" w:cs="仿宋"/>
                <w:sz w:val="24"/>
              </w:rPr>
              <w:t>或负责人</w:t>
            </w:r>
            <w:r>
              <w:rPr>
                <w:rFonts w:ascii="仿宋" w:hAnsi="仿宋" w:eastAsia="仿宋" w:cs="仿宋"/>
                <w:sz w:val="24"/>
              </w:rPr>
              <w:t>为同一人或者存在控股、管理关系的不同</w:t>
            </w:r>
            <w:r>
              <w:rPr>
                <w:rFonts w:hint="eastAsia" w:ascii="仿宋" w:hAnsi="仿宋" w:eastAsia="仿宋" w:cs="仿宋"/>
                <w:sz w:val="24"/>
              </w:rPr>
              <w:t>投标人</w:t>
            </w:r>
            <w:r>
              <w:rPr>
                <w:rFonts w:ascii="仿宋" w:hAnsi="仿宋" w:eastAsia="仿宋" w:cs="仿宋"/>
                <w:sz w:val="24"/>
              </w:rPr>
              <w:t>，不得同时参加本次比选。</w:t>
            </w:r>
          </w:p>
        </w:tc>
      </w:tr>
      <w:tr w14:paraId="7052B5AE">
        <w:tblPrEx>
          <w:tblCellMar>
            <w:top w:w="0" w:type="dxa"/>
            <w:left w:w="108" w:type="dxa"/>
            <w:bottom w:w="0" w:type="dxa"/>
            <w:right w:w="108" w:type="dxa"/>
          </w:tblCellMar>
        </w:tblPrEx>
        <w:trPr>
          <w:trHeight w:val="169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436DFB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tcPr>
          <w:p w14:paraId="6D512DE0">
            <w:pPr>
              <w:widowControl/>
              <w:spacing w:line="480" w:lineRule="exact"/>
              <w:rPr>
                <w:rFonts w:ascii="仿宋" w:hAnsi="仿宋" w:eastAsia="仿宋" w:cs="仿宋"/>
                <w:kern w:val="0"/>
                <w:sz w:val="24"/>
              </w:rPr>
            </w:pPr>
            <w:r>
              <w:rPr>
                <w:rFonts w:hint="eastAsia" w:ascii="仿宋" w:hAnsi="仿宋" w:eastAsia="仿宋" w:cs="仿宋"/>
                <w:sz w:val="24"/>
              </w:rPr>
              <w:t>投标人</w:t>
            </w:r>
            <w:r>
              <w:rPr>
                <w:rFonts w:hint="eastAsia" w:ascii="仿宋" w:hAnsi="仿宋" w:eastAsia="仿宋" w:cs="仿宋"/>
                <w:kern w:val="0"/>
                <w:sz w:val="24"/>
              </w:rPr>
              <w:t>提出质疑的截止时间</w:t>
            </w:r>
          </w:p>
        </w:tc>
        <w:tc>
          <w:tcPr>
            <w:tcW w:w="6887" w:type="dxa"/>
            <w:tcBorders>
              <w:top w:val="single" w:color="000000" w:sz="4" w:space="0"/>
              <w:left w:val="nil"/>
              <w:bottom w:val="single" w:color="000000" w:sz="4" w:space="0"/>
              <w:right w:val="single" w:color="000000" w:sz="4" w:space="0"/>
            </w:tcBorders>
            <w:vAlign w:val="center"/>
          </w:tcPr>
          <w:p w14:paraId="4F20047F">
            <w:pPr>
              <w:widowControl/>
              <w:spacing w:line="480" w:lineRule="exact"/>
              <w:rPr>
                <w:rFonts w:ascii="仿宋" w:hAnsi="仿宋" w:eastAsia="仿宋" w:cs="仿宋"/>
                <w:kern w:val="0"/>
                <w:sz w:val="24"/>
              </w:rPr>
            </w:pP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2026</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7</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8</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r>
              <w:rPr>
                <w:rFonts w:hint="eastAsia" w:ascii="仿宋" w:hAnsi="仿宋" w:eastAsia="仿宋" w:cs="仿宋"/>
                <w:kern w:val="0"/>
                <w:sz w:val="24"/>
              </w:rPr>
              <w:t>下午17：00前（北京时间，节假日休息）</w:t>
            </w:r>
          </w:p>
        </w:tc>
      </w:tr>
      <w:tr w14:paraId="06DB2730">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2B39DA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12C90C40">
            <w:pPr>
              <w:widowControl/>
              <w:spacing w:line="480" w:lineRule="exact"/>
              <w:rPr>
                <w:rFonts w:ascii="仿宋" w:hAnsi="仿宋" w:eastAsia="仿宋" w:cs="仿宋"/>
                <w:kern w:val="0"/>
                <w:sz w:val="24"/>
              </w:rPr>
            </w:pPr>
            <w:r>
              <w:rPr>
                <w:rFonts w:hint="eastAsia" w:ascii="仿宋" w:hAnsi="仿宋" w:eastAsia="仿宋" w:cs="仿宋"/>
                <w:kern w:val="0"/>
                <w:sz w:val="24"/>
              </w:rPr>
              <w:t>投标人确认收到比选文件澄清、补充、修改及答疑的时间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4D0926E9">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在收到相应文件后24小时内，公告或文件发出超过24小时视为自动确认收到。</w:t>
            </w:r>
          </w:p>
        </w:tc>
      </w:tr>
      <w:tr w14:paraId="2762CCAE">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F1B4B39">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7BF48E2B">
            <w:pPr>
              <w:widowControl/>
              <w:spacing w:line="480" w:lineRule="exact"/>
              <w:rPr>
                <w:rFonts w:ascii="仿宋" w:hAnsi="仿宋" w:eastAsia="仿宋" w:cs="仿宋"/>
                <w:kern w:val="0"/>
                <w:sz w:val="24"/>
              </w:rPr>
            </w:pPr>
            <w:r>
              <w:rPr>
                <w:rFonts w:hint="eastAsia" w:ascii="仿宋" w:hAnsi="仿宋" w:eastAsia="仿宋" w:cs="仿宋"/>
                <w:kern w:val="0"/>
                <w:sz w:val="24"/>
              </w:rPr>
              <w:t>递交投标文件截止时间及地点</w:t>
            </w:r>
          </w:p>
        </w:tc>
        <w:tc>
          <w:tcPr>
            <w:tcW w:w="6887" w:type="dxa"/>
            <w:tcBorders>
              <w:top w:val="single" w:color="000000" w:sz="4" w:space="0"/>
              <w:left w:val="nil"/>
              <w:bottom w:val="single" w:color="000000" w:sz="4" w:space="0"/>
              <w:right w:val="single" w:color="000000" w:sz="4" w:space="0"/>
            </w:tcBorders>
            <w:vAlign w:val="center"/>
          </w:tcPr>
          <w:p w14:paraId="52EA51A7">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6334812F">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41ADBB2">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6D4C0CB8">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2368E376">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6B1A939D">
        <w:tblPrEx>
          <w:tblCellMar>
            <w:top w:w="0" w:type="dxa"/>
            <w:left w:w="108" w:type="dxa"/>
            <w:bottom w:w="0" w:type="dxa"/>
            <w:right w:w="108" w:type="dxa"/>
          </w:tblCellMar>
        </w:tblPrEx>
        <w:trPr>
          <w:trHeight w:val="16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DA58462">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63638C03">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投标文件</w:t>
            </w:r>
          </w:p>
          <w:p w14:paraId="63012BCA">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58598A96">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（电子文件内容为投标文件的扫描件，载体为U盘）。</w:t>
            </w:r>
          </w:p>
        </w:tc>
      </w:tr>
      <w:tr w14:paraId="2D617450">
        <w:tblPrEx>
          <w:tblCellMar>
            <w:top w:w="0" w:type="dxa"/>
            <w:left w:w="108" w:type="dxa"/>
            <w:bottom w:w="0" w:type="dxa"/>
            <w:right w:w="108" w:type="dxa"/>
          </w:tblCellMar>
        </w:tblPrEx>
        <w:trPr>
          <w:trHeight w:val="869"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65BEFC9">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084C1F08">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投标有效期</w:t>
            </w:r>
          </w:p>
        </w:tc>
        <w:tc>
          <w:tcPr>
            <w:tcW w:w="6887" w:type="dxa"/>
            <w:tcBorders>
              <w:top w:val="single" w:color="000000" w:sz="4" w:space="0"/>
              <w:left w:val="nil"/>
              <w:bottom w:val="single" w:color="000000" w:sz="4" w:space="0"/>
              <w:right w:val="single" w:color="000000" w:sz="4" w:space="0"/>
            </w:tcBorders>
            <w:vAlign w:val="center"/>
          </w:tcPr>
          <w:p w14:paraId="2FE904AD">
            <w:pPr>
              <w:widowControl/>
              <w:spacing w:line="480" w:lineRule="exact"/>
              <w:rPr>
                <w:rFonts w:ascii="仿宋" w:hAnsi="仿宋" w:eastAsia="仿宋" w:cs="仿宋"/>
                <w:kern w:val="0"/>
                <w:sz w:val="24"/>
              </w:rPr>
            </w:pPr>
            <w:r>
              <w:rPr>
                <w:rFonts w:hint="eastAsia" w:ascii="仿宋" w:hAnsi="仿宋" w:eastAsia="仿宋" w:cs="仿宋"/>
                <w:kern w:val="0"/>
                <w:sz w:val="24"/>
              </w:rPr>
              <w:t>自投标文件递交截止时间之日起</w:t>
            </w:r>
            <w:r>
              <w:rPr>
                <w:rFonts w:hint="eastAsia" w:ascii="仿宋" w:hAnsi="仿宋" w:eastAsia="仿宋" w:cs="仿宋"/>
                <w:kern w:val="0"/>
                <w:sz w:val="24"/>
                <w:u w:val="single"/>
              </w:rPr>
              <w:t xml:space="preserve">   60  </w:t>
            </w:r>
            <w:r>
              <w:rPr>
                <w:rFonts w:hint="eastAsia" w:ascii="仿宋" w:hAnsi="仿宋" w:eastAsia="仿宋" w:cs="仿宋"/>
                <w:kern w:val="0"/>
                <w:sz w:val="24"/>
              </w:rPr>
              <w:t>天</w:t>
            </w:r>
          </w:p>
        </w:tc>
      </w:tr>
      <w:tr w14:paraId="67C3F4B4">
        <w:tblPrEx>
          <w:tblCellMar>
            <w:top w:w="0" w:type="dxa"/>
            <w:left w:w="108" w:type="dxa"/>
            <w:bottom w:w="0" w:type="dxa"/>
            <w:right w:w="108" w:type="dxa"/>
          </w:tblCellMar>
        </w:tblPrEx>
        <w:trPr>
          <w:trHeight w:val="2533"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8AF8C82">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49B3710D">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550E8535">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78347857">
            <w:pPr>
              <w:widowControl/>
              <w:spacing w:line="480" w:lineRule="exact"/>
              <w:jc w:val="left"/>
              <w:rPr>
                <w:rFonts w:ascii="仿宋" w:hAnsi="仿宋" w:eastAsia="仿宋" w:cs="仿宋"/>
                <w:kern w:val="0"/>
                <w:sz w:val="24"/>
              </w:rPr>
            </w:pPr>
            <w:r>
              <w:rPr>
                <w:rFonts w:hint="eastAsia" w:ascii="仿宋" w:hAnsi="仿宋" w:eastAsia="仿宋" w:cs="仿宋"/>
                <w:kern w:val="0"/>
                <w:sz w:val="24"/>
              </w:rPr>
              <w:t>□ 不要求提交</w:t>
            </w:r>
          </w:p>
          <w:p w14:paraId="09906ACA">
            <w:pPr>
              <w:widowControl/>
              <w:spacing w:line="480" w:lineRule="exact"/>
              <w:jc w:val="left"/>
              <w:rPr>
                <w:rFonts w:ascii="仿宋" w:hAnsi="仿宋" w:eastAsia="仿宋" w:cs="仿宋"/>
                <w:kern w:val="0"/>
                <w:sz w:val="24"/>
              </w:rPr>
            </w:pPr>
            <w:r>
              <w:rPr>
                <w:rFonts w:hint="eastAsia" w:ascii="仿宋" w:hAnsi="仿宋" w:eastAsia="仿宋" w:cs="仿宋"/>
                <w:kern w:val="0"/>
                <w:sz w:val="24"/>
              </w:rPr>
              <w:t>☑ 要求提交</w:t>
            </w:r>
          </w:p>
          <w:p w14:paraId="26CF930B">
            <w:pPr>
              <w:widowControl/>
              <w:spacing w:line="480" w:lineRule="exact"/>
              <w:jc w:val="left"/>
              <w:rPr>
                <w:rFonts w:ascii="仿宋" w:hAnsi="仿宋" w:eastAsia="仿宋" w:cs="仿宋"/>
                <w:kern w:val="0"/>
                <w:sz w:val="24"/>
              </w:rPr>
            </w:pPr>
            <w:r>
              <w:rPr>
                <w:rFonts w:hint="eastAsia" w:ascii="仿宋" w:hAnsi="仿宋" w:eastAsia="仿宋" w:cs="仿宋"/>
                <w:kern w:val="0"/>
                <w:sz w:val="24"/>
              </w:rPr>
              <w:t>投标保证金的形式（投标人可以选择以下方式）：</w:t>
            </w:r>
          </w:p>
          <w:p w14:paraId="1B5E4E8E">
            <w:pPr>
              <w:widowControl/>
              <w:spacing w:line="480" w:lineRule="exact"/>
              <w:jc w:val="left"/>
              <w:rPr>
                <w:rFonts w:ascii="仿宋" w:hAnsi="仿宋" w:eastAsia="仿宋" w:cs="仿宋"/>
                <w:kern w:val="0"/>
                <w:sz w:val="24"/>
              </w:rPr>
            </w:pPr>
            <w:r>
              <w:rPr>
                <w:rFonts w:hint="eastAsia" w:ascii="仿宋" w:hAnsi="仿宋" w:eastAsia="仿宋" w:cs="仿宋"/>
                <w:kern w:val="0"/>
                <w:sz w:val="24"/>
              </w:rPr>
              <w:t>投标保证金的金额：</w:t>
            </w:r>
            <w:r>
              <w:rPr>
                <w:rFonts w:hint="eastAsia" w:ascii="仿宋" w:hAnsi="仿宋" w:eastAsia="仿宋" w:cs="仿宋"/>
                <w:kern w:val="0"/>
                <w:sz w:val="24"/>
                <w:u w:val="single"/>
              </w:rPr>
              <w:t>9500</w:t>
            </w:r>
            <w:r>
              <w:rPr>
                <w:rFonts w:hint="eastAsia" w:ascii="仿宋" w:hAnsi="仿宋" w:eastAsia="仿宋" w:cs="仿宋"/>
                <w:kern w:val="0"/>
                <w:sz w:val="24"/>
              </w:rPr>
              <w:t>元人民币。</w:t>
            </w:r>
          </w:p>
          <w:p w14:paraId="39654F1D">
            <w:pPr>
              <w:widowControl/>
              <w:spacing w:line="480" w:lineRule="exact"/>
              <w:jc w:val="left"/>
              <w:rPr>
                <w:rFonts w:ascii="仿宋" w:hAnsi="仿宋" w:eastAsia="仿宋" w:cs="仿宋"/>
                <w:kern w:val="0"/>
                <w:sz w:val="24"/>
              </w:rPr>
            </w:pPr>
            <w:r>
              <w:rPr>
                <w:rFonts w:hint="eastAsia" w:ascii="仿宋" w:hAnsi="仿宋" w:eastAsia="仿宋" w:cs="仿宋"/>
                <w:kern w:val="0"/>
                <w:sz w:val="24"/>
              </w:rPr>
              <w:t>（1）形式一：现金转账，从投标人单位基本账户转出。</w:t>
            </w:r>
          </w:p>
          <w:p w14:paraId="18830B33">
            <w:pPr>
              <w:widowControl/>
              <w:spacing w:line="480" w:lineRule="exact"/>
              <w:ind w:firstLine="480" w:firstLineChars="200"/>
              <w:jc w:val="left"/>
              <w:rPr>
                <w:rFonts w:ascii="仿宋" w:hAnsi="仿宋" w:eastAsia="仿宋" w:cs="仿宋"/>
                <w:kern w:val="0"/>
                <w:sz w:val="24"/>
              </w:rPr>
            </w:pPr>
            <w:r>
              <w:rPr>
                <w:rFonts w:hint="eastAsia" w:ascii="仿宋" w:hAnsi="仿宋" w:eastAsia="仿宋" w:cs="仿宋"/>
                <w:kern w:val="0"/>
                <w:sz w:val="24"/>
              </w:rPr>
              <w:t>收取投标保证金账号：</w:t>
            </w:r>
          </w:p>
          <w:p w14:paraId="638FE9E4">
            <w:pPr>
              <w:widowControl/>
              <w:spacing w:line="480" w:lineRule="exact"/>
              <w:ind w:firstLine="480" w:firstLineChars="200"/>
              <w:jc w:val="left"/>
              <w:rPr>
                <w:rFonts w:ascii="仿宋" w:hAnsi="仿宋" w:eastAsia="仿宋" w:cs="仿宋"/>
                <w:kern w:val="0"/>
                <w:sz w:val="24"/>
              </w:rPr>
            </w:pPr>
            <w:r>
              <w:rPr>
                <w:rFonts w:hint="eastAsia" w:ascii="仿宋" w:hAnsi="仿宋" w:eastAsia="仿宋" w:cs="仿宋"/>
                <w:kern w:val="0"/>
                <w:sz w:val="24"/>
              </w:rPr>
              <w:t>开户银行：</w:t>
            </w:r>
            <w:r>
              <w:rPr>
                <w:rFonts w:hint="eastAsia" w:ascii="仿宋" w:hAnsi="仿宋" w:eastAsia="仿宋" w:cs="仿宋"/>
                <w:kern w:val="0"/>
                <w:sz w:val="24"/>
                <w:u w:val="single"/>
              </w:rPr>
              <w:t xml:space="preserve">       湖南银行衡阳先锋支行                                 </w:t>
            </w:r>
            <w:r>
              <w:rPr>
                <w:rFonts w:hint="eastAsia" w:ascii="仿宋" w:hAnsi="仿宋" w:eastAsia="仿宋" w:cs="仿宋"/>
                <w:kern w:val="0"/>
                <w:sz w:val="24"/>
              </w:rPr>
              <w:t xml:space="preserve">              </w:t>
            </w:r>
          </w:p>
          <w:p w14:paraId="1130F4C6">
            <w:pPr>
              <w:widowControl/>
              <w:spacing w:line="480" w:lineRule="exact"/>
              <w:ind w:firstLine="480" w:firstLineChars="200"/>
              <w:jc w:val="left"/>
              <w:rPr>
                <w:rFonts w:ascii="仿宋" w:hAnsi="仿宋" w:eastAsia="仿宋" w:cs="仿宋"/>
                <w:kern w:val="0"/>
                <w:sz w:val="24"/>
                <w:u w:val="single"/>
              </w:rPr>
            </w:pPr>
            <w:r>
              <w:rPr>
                <w:rFonts w:hint="eastAsia" w:ascii="仿宋" w:hAnsi="仿宋" w:eastAsia="仿宋" w:cs="仿宋"/>
                <w:kern w:val="0"/>
                <w:sz w:val="24"/>
              </w:rPr>
              <w:t>帐户名称：</w:t>
            </w:r>
            <w:r>
              <w:rPr>
                <w:rFonts w:hint="eastAsia" w:ascii="仿宋" w:hAnsi="仿宋" w:eastAsia="仿宋" w:cs="仿宋"/>
                <w:kern w:val="0"/>
                <w:sz w:val="24"/>
                <w:u w:val="single"/>
              </w:rPr>
              <w:t xml:space="preserve">  衡阳弘湘国有投资(控股)集团有限公司                                  </w:t>
            </w:r>
          </w:p>
          <w:p w14:paraId="601FCCEC">
            <w:pPr>
              <w:widowControl/>
              <w:spacing w:line="480" w:lineRule="exact"/>
              <w:ind w:firstLine="480" w:firstLineChars="200"/>
              <w:jc w:val="left"/>
              <w:rPr>
                <w:rFonts w:ascii="仿宋" w:hAnsi="仿宋" w:eastAsia="仿宋" w:cs="仿宋"/>
                <w:kern w:val="0"/>
                <w:sz w:val="24"/>
              </w:rPr>
            </w:pPr>
            <w:r>
              <w:rPr>
                <w:rFonts w:hint="eastAsia" w:ascii="仿宋" w:hAnsi="仿宋" w:eastAsia="仿宋" w:cs="仿宋"/>
                <w:kern w:val="0"/>
                <w:sz w:val="24"/>
              </w:rPr>
              <w:t>账    号：</w:t>
            </w:r>
            <w:r>
              <w:rPr>
                <w:rFonts w:hint="eastAsia" w:ascii="仿宋" w:hAnsi="仿宋" w:eastAsia="仿宋" w:cs="仿宋"/>
                <w:kern w:val="0"/>
                <w:sz w:val="24"/>
                <w:u w:val="single"/>
              </w:rPr>
              <w:t xml:space="preserve">         83320309000006260                                     </w:t>
            </w:r>
            <w:r>
              <w:rPr>
                <w:rFonts w:hint="eastAsia" w:ascii="仿宋" w:hAnsi="仿宋" w:eastAsia="仿宋" w:cs="仿宋"/>
                <w:kern w:val="0"/>
                <w:sz w:val="24"/>
              </w:rPr>
              <w:t xml:space="preserve"> </w:t>
            </w:r>
          </w:p>
          <w:p w14:paraId="0A20A24A">
            <w:pPr>
              <w:widowControl/>
              <w:spacing w:line="480" w:lineRule="exact"/>
              <w:ind w:firstLine="480" w:firstLineChars="200"/>
              <w:jc w:val="left"/>
              <w:rPr>
                <w:rFonts w:ascii="仿宋" w:hAnsi="仿宋" w:eastAsia="仿宋" w:cs="仿宋"/>
                <w:kern w:val="0"/>
                <w:sz w:val="24"/>
              </w:rPr>
            </w:pPr>
            <w:r>
              <w:rPr>
                <w:rFonts w:hint="eastAsia" w:ascii="仿宋" w:hAnsi="仿宋" w:eastAsia="仿宋" w:cs="仿宋"/>
                <w:kern w:val="0"/>
                <w:sz w:val="24"/>
              </w:rPr>
              <w:t>a、请将投标保证金在投标截止时间前（含）转入收取投标保证金的账户，以到账时间为准。</w:t>
            </w:r>
          </w:p>
          <w:p w14:paraId="0B904747">
            <w:pPr>
              <w:widowControl/>
              <w:spacing w:line="480" w:lineRule="exact"/>
              <w:ind w:firstLine="480" w:firstLineChars="200"/>
              <w:jc w:val="left"/>
              <w:rPr>
                <w:rFonts w:ascii="仿宋" w:hAnsi="仿宋" w:eastAsia="仿宋" w:cs="仿宋"/>
                <w:kern w:val="0"/>
                <w:sz w:val="24"/>
              </w:rPr>
            </w:pPr>
            <w:r>
              <w:rPr>
                <w:rFonts w:hint="eastAsia" w:ascii="仿宋" w:hAnsi="仿宋" w:eastAsia="仿宋" w:cs="仿宋"/>
                <w:kern w:val="0"/>
                <w:sz w:val="24"/>
              </w:rPr>
              <w:t>b、投标保证金退还时一律以银行转账方式退回，不退现金。</w:t>
            </w:r>
          </w:p>
          <w:p w14:paraId="78E8AC4D">
            <w:pPr>
              <w:widowControl/>
              <w:spacing w:line="480" w:lineRule="exact"/>
              <w:jc w:val="left"/>
              <w:rPr>
                <w:rFonts w:ascii="仿宋" w:hAnsi="仿宋" w:eastAsia="仿宋" w:cs="仿宋"/>
                <w:kern w:val="0"/>
                <w:sz w:val="24"/>
              </w:rPr>
            </w:pPr>
            <w:r>
              <w:rPr>
                <w:rFonts w:hint="eastAsia" w:ascii="仿宋" w:hAnsi="仿宋" w:eastAsia="仿宋" w:cs="仿宋"/>
                <w:kern w:val="0"/>
                <w:sz w:val="24"/>
              </w:rPr>
              <w:t>（2）形式二：银行保函、担保公司独立保函、保险公司开具的保证保险。</w:t>
            </w:r>
          </w:p>
          <w:p w14:paraId="4C9D9AAB">
            <w:pPr>
              <w:widowControl/>
              <w:spacing w:line="480" w:lineRule="exact"/>
              <w:ind w:firstLine="480" w:firstLineChars="200"/>
              <w:jc w:val="left"/>
              <w:rPr>
                <w:rFonts w:ascii="仿宋" w:hAnsi="仿宋" w:eastAsia="仿宋" w:cs="仿宋"/>
                <w:kern w:val="0"/>
                <w:sz w:val="24"/>
              </w:rPr>
            </w:pPr>
            <w:r>
              <w:rPr>
                <w:rFonts w:hint="eastAsia" w:ascii="仿宋" w:hAnsi="仿宋" w:eastAsia="仿宋" w:cs="仿宋"/>
                <w:kern w:val="0"/>
                <w:sz w:val="24"/>
              </w:rPr>
              <w:t>投标保函有效期起止时间应能覆盖投标有效期起止时间；投标保函担保的项目名称应与比选的项目名称保持一致；受益人名称应与采购人单位名称保持一致；保函约定的可提出索赔的情形应包含比选文件规定的情形。</w:t>
            </w:r>
          </w:p>
        </w:tc>
      </w:tr>
      <w:tr w14:paraId="699AC1D7">
        <w:tblPrEx>
          <w:tblCellMar>
            <w:top w:w="0" w:type="dxa"/>
            <w:left w:w="108" w:type="dxa"/>
            <w:bottom w:w="0" w:type="dxa"/>
            <w:right w:w="108" w:type="dxa"/>
          </w:tblCellMar>
        </w:tblPrEx>
        <w:trPr>
          <w:trHeight w:val="176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98BFBE1">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5C35C6D7">
            <w:pPr>
              <w:widowControl/>
              <w:spacing w:line="480" w:lineRule="exact"/>
              <w:jc w:val="center"/>
              <w:rPr>
                <w:rFonts w:ascii="仿宋" w:hAnsi="仿宋" w:eastAsia="仿宋" w:cs="仿宋"/>
                <w:kern w:val="0"/>
                <w:sz w:val="24"/>
              </w:rPr>
            </w:pPr>
            <w:r>
              <w:rPr>
                <w:rFonts w:hint="eastAsia" w:ascii="仿宋" w:hAnsi="仿宋" w:eastAsia="仿宋" w:cs="仿宋"/>
                <w:kern w:val="0"/>
                <w:sz w:val="24"/>
              </w:rPr>
              <w:t>履约保证金</w:t>
            </w:r>
          </w:p>
        </w:tc>
        <w:tc>
          <w:tcPr>
            <w:tcW w:w="6887" w:type="dxa"/>
            <w:tcBorders>
              <w:top w:val="single" w:color="000000" w:sz="4" w:space="0"/>
              <w:left w:val="nil"/>
              <w:bottom w:val="single" w:color="000000" w:sz="4" w:space="0"/>
              <w:right w:val="single" w:color="000000" w:sz="4" w:space="0"/>
            </w:tcBorders>
            <w:vAlign w:val="center"/>
          </w:tcPr>
          <w:p w14:paraId="471925C6">
            <w:pPr>
              <w:widowControl/>
              <w:spacing w:line="480" w:lineRule="exact"/>
              <w:jc w:val="left"/>
              <w:rPr>
                <w:rFonts w:ascii="仿宋" w:hAnsi="仿宋" w:eastAsia="仿宋" w:cs="仿宋"/>
                <w:kern w:val="0"/>
                <w:sz w:val="24"/>
              </w:rPr>
            </w:pPr>
            <w:r>
              <w:rPr>
                <w:rFonts w:hint="eastAsia" w:ascii="仿宋" w:hAnsi="仿宋" w:eastAsia="仿宋" w:cs="仿宋"/>
                <w:kern w:val="0"/>
                <w:sz w:val="24"/>
              </w:rPr>
              <w:t>中标</w:t>
            </w:r>
            <w:r>
              <w:rPr>
                <w:rFonts w:ascii="仿宋" w:hAnsi="仿宋" w:eastAsia="仿宋" w:cs="仿宋"/>
                <w:kern w:val="0"/>
                <w:sz w:val="24"/>
              </w:rPr>
              <w:t>合同金额低于最高投标限价10%以内的，担保金额为</w:t>
            </w:r>
            <w:r>
              <w:rPr>
                <w:rFonts w:hint="eastAsia" w:ascii="仿宋" w:hAnsi="仿宋" w:eastAsia="仿宋" w:cs="仿宋"/>
                <w:kern w:val="0"/>
                <w:sz w:val="24"/>
              </w:rPr>
              <w:t>中标</w:t>
            </w:r>
            <w:r>
              <w:rPr>
                <w:rFonts w:ascii="仿宋" w:hAnsi="仿宋" w:eastAsia="仿宋" w:cs="仿宋"/>
                <w:kern w:val="0"/>
                <w:sz w:val="24"/>
              </w:rPr>
              <w:t>合同金额的10%；</w:t>
            </w:r>
            <w:r>
              <w:rPr>
                <w:rFonts w:hint="eastAsia" w:ascii="仿宋" w:hAnsi="仿宋" w:eastAsia="仿宋" w:cs="仿宋"/>
                <w:kern w:val="0"/>
                <w:sz w:val="24"/>
              </w:rPr>
              <w:t>中标</w:t>
            </w:r>
            <w:r>
              <w:rPr>
                <w:rFonts w:ascii="仿宋" w:hAnsi="仿宋" w:eastAsia="仿宋" w:cs="仿宋"/>
                <w:kern w:val="0"/>
                <w:sz w:val="24"/>
              </w:rPr>
              <w:t>合同金额低于最高投标限价10%以上的，担保金额为最高投标限价减去</w:t>
            </w:r>
            <w:r>
              <w:rPr>
                <w:rFonts w:hint="eastAsia" w:ascii="仿宋" w:hAnsi="仿宋" w:eastAsia="仿宋" w:cs="仿宋"/>
                <w:kern w:val="0"/>
                <w:sz w:val="24"/>
              </w:rPr>
              <w:t>中标</w:t>
            </w:r>
            <w:r>
              <w:rPr>
                <w:rFonts w:ascii="仿宋" w:hAnsi="仿宋" w:eastAsia="仿宋" w:cs="仿宋"/>
                <w:kern w:val="0"/>
                <w:sz w:val="24"/>
              </w:rPr>
              <w:t>合同金额的差额。</w:t>
            </w:r>
          </w:p>
        </w:tc>
      </w:tr>
      <w:tr w14:paraId="40BF3C26">
        <w:tblPrEx>
          <w:tblCellMar>
            <w:top w:w="0" w:type="dxa"/>
            <w:left w:w="108" w:type="dxa"/>
            <w:bottom w:w="0" w:type="dxa"/>
            <w:right w:w="108" w:type="dxa"/>
          </w:tblCellMar>
        </w:tblPrEx>
        <w:trPr>
          <w:trHeight w:val="97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587A9D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vAlign w:val="center"/>
          </w:tcPr>
          <w:p w14:paraId="765443A5">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17EBD893">
            <w:pPr>
              <w:widowControl/>
              <w:spacing w:line="480" w:lineRule="exact"/>
              <w:rPr>
                <w:rFonts w:ascii="仿宋" w:hAnsi="仿宋" w:eastAsia="仿宋" w:cs="仿宋"/>
                <w:kern w:val="0"/>
                <w:sz w:val="24"/>
              </w:rPr>
            </w:pPr>
            <w:r>
              <w:rPr>
                <w:rFonts w:hint="eastAsia" w:ascii="仿宋" w:hAnsi="仿宋" w:eastAsia="仿宋" w:cs="仿宋"/>
                <w:kern w:val="0"/>
                <w:sz w:val="24"/>
              </w:rPr>
              <w:t>最低投标价法</w:t>
            </w:r>
          </w:p>
        </w:tc>
      </w:tr>
      <w:tr w14:paraId="02316A2E">
        <w:tblPrEx>
          <w:tblCellMar>
            <w:top w:w="0" w:type="dxa"/>
            <w:left w:w="108" w:type="dxa"/>
            <w:bottom w:w="0" w:type="dxa"/>
            <w:right w:w="108" w:type="dxa"/>
          </w:tblCellMar>
        </w:tblPrEx>
        <w:trPr>
          <w:trHeight w:val="11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52C25AE">
            <w:pPr>
              <w:widowControl/>
              <w:spacing w:line="480" w:lineRule="exact"/>
              <w:jc w:val="center"/>
              <w:rPr>
                <w:rFonts w:ascii="仿宋" w:hAnsi="仿宋" w:eastAsia="仿宋" w:cs="仿宋"/>
                <w:kern w:val="0"/>
                <w:sz w:val="24"/>
              </w:rPr>
            </w:pPr>
            <w:r>
              <w:rPr>
                <w:rFonts w:hint="eastAsia" w:ascii="仿宋" w:hAnsi="仿宋" w:eastAsia="仿宋" w:cs="仿宋"/>
                <w:kern w:val="0"/>
                <w:sz w:val="24"/>
              </w:rPr>
              <w:t>19</w:t>
            </w:r>
          </w:p>
        </w:tc>
        <w:tc>
          <w:tcPr>
            <w:tcW w:w="1482" w:type="dxa"/>
            <w:tcBorders>
              <w:top w:val="single" w:color="000000" w:sz="4" w:space="0"/>
              <w:left w:val="nil"/>
              <w:bottom w:val="single" w:color="000000" w:sz="4" w:space="0"/>
              <w:right w:val="single" w:color="000000" w:sz="4" w:space="0"/>
            </w:tcBorders>
            <w:vAlign w:val="center"/>
          </w:tcPr>
          <w:p w14:paraId="2F4F9B27">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3B4AD51C">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33A0C29F">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47.47万</w:t>
            </w:r>
            <w:r>
              <w:rPr>
                <w:rFonts w:hint="eastAsia" w:ascii="仿宋" w:hAnsi="仿宋" w:eastAsia="仿宋" w:cs="仿宋"/>
                <w:kern w:val="0"/>
                <w:sz w:val="24"/>
              </w:rPr>
              <w:t xml:space="preserve">元。       </w:t>
            </w:r>
          </w:p>
        </w:tc>
      </w:tr>
      <w:tr w14:paraId="761BE0DE">
        <w:tblPrEx>
          <w:tblCellMar>
            <w:top w:w="0" w:type="dxa"/>
            <w:left w:w="108" w:type="dxa"/>
            <w:bottom w:w="0" w:type="dxa"/>
            <w:right w:w="108" w:type="dxa"/>
          </w:tblCellMar>
        </w:tblPrEx>
        <w:trPr>
          <w:trHeight w:val="117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8E67CA0">
            <w:pPr>
              <w:widowControl/>
              <w:spacing w:line="480" w:lineRule="exact"/>
              <w:jc w:val="center"/>
              <w:rPr>
                <w:rFonts w:ascii="仿宋" w:hAnsi="仿宋" w:eastAsia="仿宋" w:cs="仿宋"/>
                <w:kern w:val="0"/>
                <w:sz w:val="24"/>
              </w:rPr>
            </w:pPr>
            <w:r>
              <w:rPr>
                <w:rFonts w:hint="eastAsia" w:ascii="仿宋" w:hAnsi="仿宋" w:eastAsia="仿宋" w:cs="仿宋"/>
                <w:kern w:val="0"/>
                <w:sz w:val="24"/>
              </w:rPr>
              <w:t>20</w:t>
            </w:r>
          </w:p>
        </w:tc>
        <w:tc>
          <w:tcPr>
            <w:tcW w:w="1482" w:type="dxa"/>
            <w:tcBorders>
              <w:top w:val="single" w:color="000000" w:sz="4" w:space="0"/>
              <w:left w:val="nil"/>
              <w:bottom w:val="single" w:color="000000" w:sz="4" w:space="0"/>
              <w:right w:val="single" w:color="000000" w:sz="4" w:space="0"/>
            </w:tcBorders>
            <w:vAlign w:val="center"/>
          </w:tcPr>
          <w:p w14:paraId="4D73CC0D">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评标委员会</w:t>
            </w:r>
          </w:p>
          <w:p w14:paraId="7133D92A">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307C60BB">
            <w:pPr>
              <w:widowControl/>
              <w:spacing w:line="480" w:lineRule="exact"/>
              <w:rPr>
                <w:rFonts w:ascii="仿宋" w:hAnsi="仿宋" w:eastAsia="仿宋" w:cs="仿宋"/>
                <w:kern w:val="0"/>
                <w:sz w:val="24"/>
              </w:rPr>
            </w:pPr>
            <w:r>
              <w:rPr>
                <w:rFonts w:hint="eastAsia" w:ascii="仿宋" w:hAnsi="仿宋" w:eastAsia="仿宋" w:cs="仿宋"/>
                <w:kern w:val="0"/>
                <w:sz w:val="24"/>
              </w:rPr>
              <w:t>由采购人负责组建。</w:t>
            </w:r>
          </w:p>
        </w:tc>
      </w:tr>
      <w:tr w14:paraId="237EDCA5">
        <w:tblPrEx>
          <w:tblCellMar>
            <w:top w:w="0" w:type="dxa"/>
            <w:left w:w="108" w:type="dxa"/>
            <w:bottom w:w="0" w:type="dxa"/>
            <w:right w:w="108" w:type="dxa"/>
          </w:tblCellMar>
        </w:tblPrEx>
        <w:trPr>
          <w:trHeight w:val="2205"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856A">
            <w:pPr>
              <w:widowControl/>
              <w:spacing w:line="480" w:lineRule="exact"/>
              <w:jc w:val="center"/>
              <w:rPr>
                <w:rFonts w:ascii="仿宋" w:hAnsi="仿宋" w:eastAsia="仿宋" w:cs="仿宋"/>
                <w:kern w:val="0"/>
                <w:sz w:val="24"/>
              </w:rPr>
            </w:pPr>
            <w:r>
              <w:rPr>
                <w:rFonts w:hint="eastAsia" w:ascii="仿宋" w:hAnsi="仿宋" w:eastAsia="仿宋" w:cs="仿宋"/>
                <w:kern w:val="0"/>
                <w:sz w:val="24"/>
              </w:rPr>
              <w:t>21</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6B1FF92">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中标公示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29B5E7AD">
            <w:pPr>
              <w:widowControl/>
              <w:spacing w:line="480" w:lineRule="exact"/>
              <w:rPr>
                <w:rFonts w:ascii="仿宋" w:hAnsi="仿宋" w:eastAsia="仿宋" w:cs="仿宋"/>
                <w:kern w:val="0"/>
                <w:sz w:val="24"/>
              </w:rPr>
            </w:pPr>
            <w:r>
              <w:rPr>
                <w:rFonts w:hint="eastAsia" w:ascii="仿宋" w:hAnsi="仿宋" w:eastAsia="仿宋" w:cs="仿宋"/>
                <w:kern w:val="0"/>
                <w:sz w:val="24"/>
              </w:rPr>
              <w:t>在中标通知书发出前，采购人将中标候选人的情况在衡阳市国有资产投资控股集团有限公司官方网站（www.hxamc.com）予以公示；中标单位自收到中标通知书5个工作日内，按照第五章合同条款及格式与采购人签订合同。</w:t>
            </w:r>
          </w:p>
        </w:tc>
      </w:tr>
      <w:tr w14:paraId="5A4B58CF">
        <w:tblPrEx>
          <w:tblCellMar>
            <w:top w:w="0" w:type="dxa"/>
            <w:left w:w="108" w:type="dxa"/>
            <w:bottom w:w="0" w:type="dxa"/>
            <w:right w:w="108" w:type="dxa"/>
          </w:tblCellMar>
        </w:tblPrEx>
        <w:trPr>
          <w:trHeight w:val="102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23D5C">
            <w:pPr>
              <w:widowControl/>
              <w:spacing w:line="480" w:lineRule="exact"/>
              <w:jc w:val="center"/>
              <w:rPr>
                <w:rFonts w:ascii="仿宋" w:hAnsi="仿宋" w:eastAsia="仿宋" w:cs="仿宋"/>
                <w:kern w:val="0"/>
                <w:sz w:val="24"/>
              </w:rPr>
            </w:pPr>
            <w:r>
              <w:rPr>
                <w:rFonts w:hint="eastAsia" w:ascii="仿宋" w:hAnsi="仿宋" w:eastAsia="仿宋" w:cs="仿宋"/>
                <w:kern w:val="0"/>
                <w:sz w:val="24"/>
              </w:rPr>
              <w:t>22</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51890222">
            <w:pPr>
              <w:widowControl/>
              <w:spacing w:line="480" w:lineRule="exact"/>
              <w:jc w:val="center"/>
              <w:rPr>
                <w:rFonts w:ascii="仿宋" w:hAnsi="仿宋" w:eastAsia="仿宋" w:cs="仿宋"/>
                <w:kern w:val="0"/>
                <w:sz w:val="24"/>
              </w:rPr>
            </w:pPr>
            <w:r>
              <w:rPr>
                <w:rFonts w:hint="eastAsia" w:ascii="仿宋" w:hAnsi="仿宋" w:eastAsia="仿宋" w:cs="仿宋"/>
                <w:kern w:val="0"/>
                <w:sz w:val="24"/>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2C4CB741">
            <w:pPr>
              <w:widowControl/>
              <w:spacing w:line="480" w:lineRule="exact"/>
              <w:rPr>
                <w:rFonts w:ascii="仿宋" w:hAnsi="仿宋" w:eastAsia="仿宋" w:cs="仿宋"/>
                <w:kern w:val="0"/>
                <w:sz w:val="24"/>
              </w:rPr>
            </w:pPr>
            <w:r>
              <w:rPr>
                <w:rFonts w:hint="eastAsia" w:ascii="仿宋" w:hAnsi="仿宋" w:eastAsia="仿宋" w:cs="仿宋"/>
                <w:kern w:val="0"/>
                <w:sz w:val="24"/>
              </w:rPr>
              <w:t>比选文件未尽事宜，可比照公开招标及政府采购相关规定执行。</w:t>
            </w:r>
          </w:p>
        </w:tc>
      </w:tr>
    </w:tbl>
    <w:p w14:paraId="27D8218C">
      <w:pPr>
        <w:widowControl/>
        <w:spacing w:line="480" w:lineRule="exact"/>
        <w:ind w:firstLine="351" w:firstLineChars="1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1.比选保密，违者应对由此造成的后果承担法律责任。</w:t>
      </w:r>
    </w:p>
    <w:p w14:paraId="2C546D20">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5C6CB4F3">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2.比选相关说明</w:t>
      </w:r>
    </w:p>
    <w:p w14:paraId="219F22E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2.1投标人应仔细阅读比选文件中的所有内容，按照比选文件及要求，详细编制投标文件，并保证投标文件的正确性和真实性。</w:t>
      </w:r>
    </w:p>
    <w:p w14:paraId="462DFAF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2.2投标人获取比选文件后，应仔细检查比选文件中的所有内容，如有残缺等问题，应及时向采购人提出，否则，由此引起的费用由投标人自行承担。</w:t>
      </w:r>
    </w:p>
    <w:p w14:paraId="747C15D5">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2.3不按比选文件要求提供的投标文件将被拒绝。</w:t>
      </w:r>
    </w:p>
    <w:p w14:paraId="736775A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2.4投标人如对该比选文件有疑问，应在投标人须知前附表规定的时间以书面形式递交至采购人。采购人对投标人的答疑，都将以官网发布答疑澄清公告的形式通知所有投标人，答疑澄清公告内容视为比选文件的组成部分。</w:t>
      </w:r>
    </w:p>
    <w:p w14:paraId="2FF2EBE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2.5比选公告发出后，在提交投标文件截止时间前，采购人可对比选文件进行补充和修改，补充和修改内容都将以发布公告形式通知所有投标人，补充和修改文件视为该比选文件的组成部分。为使投标人在编制投标文件时，有充分的时间对比选文件的补充或修改内容进行研究，采购人可酌情延长递交投标文件的截止时间，具体时间将在补充、修改通知中进行明确。</w:t>
      </w:r>
    </w:p>
    <w:p w14:paraId="009965DC">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2.6原则上，本项目比选相关事宜（包括投标、质疑、投诉等事项）仅能委托同一人办理，不可随意更换委托人员，特殊情况须报采购人同意。</w:t>
      </w:r>
    </w:p>
    <w:p w14:paraId="1AE4E22C">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3.投标保证金</w:t>
      </w:r>
    </w:p>
    <w:p w14:paraId="02D454D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3.1有下列情形之一的，投标保证金不予退还，采购人有权向出具保函的银行或担保公司或保险公司提出索赔：</w:t>
      </w:r>
    </w:p>
    <w:p w14:paraId="208C618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（1）投标人拒绝按照比选文件、投标文件或中标通知书要求与采购人签订合同；</w:t>
      </w:r>
    </w:p>
    <w:p w14:paraId="377DB54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（2）投标截止后，投标人要求修改、补充或撤销投标文件的实质性内容或者要求更改比选文件和中标通知书的实质性内容；</w:t>
      </w:r>
    </w:p>
    <w:p w14:paraId="6F752C3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（3）投标人拒绝按比选文件规定的时间、金额、形式提交履约担保；</w:t>
      </w:r>
    </w:p>
    <w:p w14:paraId="54691D3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（4）投标人在投标截止后撤销投标文件的；</w:t>
      </w:r>
    </w:p>
    <w:p w14:paraId="70A4A0A6">
      <w:pPr>
        <w:widowControl/>
        <w:spacing w:line="480" w:lineRule="exact"/>
        <w:ind w:firstLine="560" w:firstLineChars="200"/>
        <w:jc w:val="left"/>
        <w:rPr>
          <w:rFonts w:ascii="黑体" w:hAnsi="黑体" w:eastAsia="黑体" w:cs="黑体"/>
          <w:b/>
          <w:bCs/>
          <w:kern w:val="0"/>
          <w:sz w:val="32"/>
          <w:szCs w:val="32"/>
        </w:rPr>
      </w:pPr>
      <w:r>
        <w:rPr>
          <w:rFonts w:hint="eastAsia" w:ascii="仿宋" w:hAnsi="仿宋" w:eastAsia="仿宋" w:cs="仿宋"/>
          <w:sz w:val="28"/>
          <w:szCs w:val="28"/>
        </w:rPr>
        <w:t>（5）比选文件规定的违规情形。</w:t>
      </w:r>
    </w:p>
    <w:p w14:paraId="57983DDE">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4.重新比选</w:t>
      </w:r>
    </w:p>
    <w:p w14:paraId="33305466">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4.1有下列情形之一的，采购人应当重新比选：  </w:t>
      </w:r>
    </w:p>
    <w:p w14:paraId="7926B434">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（1）通过身份核验及投标保证金核查的投标人少于三个的；</w:t>
      </w:r>
    </w:p>
    <w:p w14:paraId="16E1FB6D">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（2）成功提交投标文件的投标人少于三个的；</w:t>
      </w:r>
    </w:p>
    <w:p w14:paraId="38EC4C36">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 xml:space="preserve">（3）所有投标均被否决的； </w:t>
      </w:r>
    </w:p>
    <w:p w14:paraId="162CDA18">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采购人重新比选后，再次发生上述情形之一的，采购人可不再进行比选。</w:t>
      </w:r>
    </w:p>
    <w:p w14:paraId="1801E29F">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5.违规情形</w:t>
      </w:r>
    </w:p>
    <w:p w14:paraId="65E25893">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5.1有下列情形之一的，属于投标人相互串通投标：</w:t>
      </w:r>
    </w:p>
    <w:p w14:paraId="20F4D3C4">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（1）投标人之间协商投标报价等投标文件的实质性内容；</w:t>
      </w:r>
    </w:p>
    <w:p w14:paraId="2C474CB5">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（2）投标人之间约定中标人;</w:t>
      </w:r>
    </w:p>
    <w:p w14:paraId="463067B6">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（3）投标人之间约定部分投标人放弃投标或者中标;</w:t>
      </w:r>
    </w:p>
    <w:p w14:paraId="6636FAC1">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（4）属于同一集团、协会、商会等组织成员的投标人按照该组织要求协同投标；</w:t>
      </w:r>
    </w:p>
    <w:p w14:paraId="7F0EC36C">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（5）投标人之间为谋取中标或者排斥特定投标人而采取的其他联合行动。</w:t>
      </w:r>
    </w:p>
    <w:p w14:paraId="1F4341BF">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5.2有下列情形之一的，视为投标人相互串通投标：</w:t>
      </w:r>
    </w:p>
    <w:p w14:paraId="5EF7FD2D">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（1）不同投标人的投标文件由同一单位或者个人编制；</w:t>
      </w:r>
    </w:p>
    <w:p w14:paraId="52290966">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（2）不同投标人委托同一单位或者个人办理投标事宜;</w:t>
      </w:r>
    </w:p>
    <w:p w14:paraId="02264DBC">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（3）不同投标人的投标文件载明的项目管理成员为同一人;</w:t>
      </w:r>
    </w:p>
    <w:p w14:paraId="4F084CE2">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（4）不同投标人的投标文件异常一致或者投标报价呈规律性差异；</w:t>
      </w:r>
    </w:p>
    <w:p w14:paraId="77E39549">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（4）不同投标人的投标文件相互混装；</w:t>
      </w:r>
    </w:p>
    <w:p w14:paraId="2C0AE023">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（6）不同投标人的投标保证金从同一单位或者个人的账户转出。</w:t>
      </w:r>
    </w:p>
    <w:p w14:paraId="37714A8C">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5.3有下列情形之一的，属于采购人与投标人串通投标：</w:t>
      </w:r>
    </w:p>
    <w:p w14:paraId="5AC547F2">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（1）采购人在开标前开启投标文件并将有关信息泄露给其他投标人；</w:t>
      </w:r>
    </w:p>
    <w:p w14:paraId="4D684767">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（2）采购人直接或者间接向投标人泄露标底、评标委员会成员等信息;</w:t>
      </w:r>
    </w:p>
    <w:p w14:paraId="32023DAE">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（3）采购人明示或者暗示投标人压低或者抬高投标报价;</w:t>
      </w:r>
    </w:p>
    <w:p w14:paraId="36EAA159">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（4）采购人授意投标人撤换、修改投标文件；</w:t>
      </w:r>
    </w:p>
    <w:p w14:paraId="38880B80">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（5）采购人明示或者暗示投标人为特定投标人中标提供方便;</w:t>
      </w:r>
    </w:p>
    <w:p w14:paraId="712EDDF7">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（6）采购人与投标人为谋求特定投标人中标而采取的其他串通行为。</w:t>
      </w:r>
    </w:p>
    <w:p w14:paraId="4EB0B15D">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5.4使用通过受让或者租借等方式获取的资格、资质证书投标的，属于以他人名义投标。</w:t>
      </w:r>
    </w:p>
    <w:p w14:paraId="6373BA25">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 xml:space="preserve">5.5投标人有下列情形之一的，属于弄虚作假的行为： </w:t>
      </w:r>
    </w:p>
    <w:p w14:paraId="3B81AE5E">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 xml:space="preserve">（1）使用伪造、变造的许可证件； </w:t>
      </w:r>
    </w:p>
    <w:p w14:paraId="4643A022">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 xml:space="preserve">（2）提供虚假的财务状况或者业绩； </w:t>
      </w:r>
    </w:p>
    <w:p w14:paraId="075EF41D">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 xml:space="preserve">（3）提供虚假的项目负责人或者主要技术人员简历、劳动关系证明； </w:t>
      </w:r>
    </w:p>
    <w:p w14:paraId="11793A2A">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 xml:space="preserve">（4）提供虚假的信用状况； </w:t>
      </w:r>
    </w:p>
    <w:p w14:paraId="7716CB8F">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（5）其他弄虚作假的行为。</w:t>
      </w:r>
    </w:p>
    <w:p w14:paraId="6B4EDC98">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存在上述违规情形的，</w:t>
      </w:r>
      <w:r>
        <w:rPr>
          <w:rFonts w:hint="eastAsia" w:ascii="仿宋" w:hAnsi="仿宋" w:eastAsia="仿宋" w:cs="仿宋"/>
          <w:sz w:val="28"/>
          <w:szCs w:val="28"/>
        </w:rPr>
        <w:t>投标保证金不予退还，同时</w:t>
      </w:r>
      <w:r>
        <w:rPr>
          <w:rFonts w:hint="eastAsia" w:ascii="仿宋" w:hAnsi="仿宋" w:eastAsia="仿宋" w:cs="仿宋"/>
          <w:spacing w:val="15"/>
          <w:kern w:val="0"/>
          <w:sz w:val="28"/>
          <w:szCs w:val="28"/>
        </w:rPr>
        <w:t>其投标无效，并将违规单位拉入衡阳国投黑名单，禁止其3年内参与衡阳国投内部比选、抽签、诚信服务机构目录库入库等内部招采活动。</w:t>
      </w:r>
    </w:p>
    <w:p w14:paraId="34EE897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其他未尽事宜可比照公开招标及政府采购相关规定酌情进行处理。</w:t>
      </w:r>
    </w:p>
    <w:p w14:paraId="0147ACEC">
      <w:pPr>
        <w:widowControl/>
        <w:spacing w:line="480" w:lineRule="exact"/>
        <w:ind w:firstLine="620" w:firstLineChars="200"/>
        <w:rPr>
          <w:rFonts w:ascii="仿宋" w:hAnsi="仿宋" w:eastAsia="仿宋"/>
          <w:spacing w:val="15"/>
          <w:kern w:val="0"/>
          <w:sz w:val="28"/>
          <w:szCs w:val="28"/>
        </w:rPr>
      </w:pPr>
    </w:p>
    <w:p w14:paraId="35C7330F">
      <w:pPr>
        <w:rPr>
          <w:rFonts w:ascii="黑体" w:hAnsi="黑体" w:eastAsia="黑体" w:cs="黑体"/>
          <w:spacing w:val="15"/>
          <w:kern w:val="0"/>
          <w:sz w:val="28"/>
          <w:szCs w:val="28"/>
        </w:rPr>
      </w:pPr>
      <w:r>
        <w:rPr>
          <w:rFonts w:hint="eastAsia" w:ascii="黑体" w:hAnsi="黑体" w:eastAsia="黑体" w:cs="黑体"/>
          <w:b/>
          <w:bCs/>
          <w:kern w:val="0"/>
          <w:sz w:val="32"/>
          <w:szCs w:val="32"/>
        </w:rPr>
        <w:br w:type="page"/>
      </w:r>
    </w:p>
    <w:p w14:paraId="6316C944">
      <w:pPr>
        <w:rPr>
          <w:rFonts w:ascii="黑体" w:hAnsi="黑体" w:eastAsia="黑体" w:cs="黑体"/>
          <w:spacing w:val="15"/>
          <w:kern w:val="0"/>
          <w:sz w:val="28"/>
          <w:szCs w:val="28"/>
        </w:rPr>
      </w:pPr>
      <w:r>
        <w:rPr>
          <w:rFonts w:hint="eastAsia" w:ascii="黑体" w:hAnsi="黑体" w:eastAsia="黑体" w:cs="黑体"/>
          <w:spacing w:val="15"/>
          <w:kern w:val="0"/>
          <w:sz w:val="28"/>
          <w:szCs w:val="28"/>
        </w:rPr>
        <w:t>附件1</w:t>
      </w:r>
    </w:p>
    <w:p w14:paraId="34C04723">
      <w:pPr>
        <w:spacing w:before="98" w:line="400" w:lineRule="exact"/>
        <w:jc w:val="center"/>
        <w:rPr>
          <w:rFonts w:ascii="黑体" w:hAnsi="黑体" w:eastAsia="黑体" w:cs="黑体"/>
          <w:sz w:val="40"/>
          <w:szCs w:val="40"/>
        </w:rPr>
      </w:pPr>
      <w:r>
        <w:rPr>
          <w:rFonts w:hint="eastAsia" w:ascii="黑体" w:hAnsi="黑体" w:eastAsia="黑体" w:cs="黑体"/>
          <w:spacing w:val="-2"/>
          <w:sz w:val="40"/>
          <w:szCs w:val="40"/>
        </w:rPr>
        <w:t>投标保函</w:t>
      </w:r>
    </w:p>
    <w:p w14:paraId="586571F4">
      <w:pPr>
        <w:tabs>
          <w:tab w:val="left" w:pos="1065"/>
        </w:tabs>
        <w:spacing w:before="184" w:line="400" w:lineRule="exact"/>
        <w:rPr>
          <w:rFonts w:ascii="仿宋" w:hAnsi="仿宋" w:eastAsia="仿宋" w:cs="仿宋"/>
          <w:spacing w:val="-9"/>
          <w:sz w:val="24"/>
        </w:rPr>
      </w:pPr>
      <w:r>
        <w:rPr>
          <w:rFonts w:hint="eastAsia" w:ascii="仿宋" w:hAnsi="仿宋" w:eastAsia="仿宋" w:cs="仿宋"/>
          <w:spacing w:val="-17"/>
          <w:sz w:val="24"/>
          <w:u w:val="single"/>
        </w:rPr>
        <w:t>（受益人名称</w:t>
      </w:r>
      <w:r>
        <w:rPr>
          <w:rFonts w:hint="eastAsia" w:ascii="仿宋" w:hAnsi="仿宋" w:eastAsia="仿宋" w:cs="仿宋"/>
          <w:spacing w:val="-9"/>
          <w:sz w:val="24"/>
          <w:u w:val="single"/>
        </w:rPr>
        <w:t>）</w:t>
      </w:r>
      <w:r>
        <w:rPr>
          <w:rFonts w:hint="eastAsia" w:ascii="仿宋" w:hAnsi="仿宋" w:eastAsia="仿宋" w:cs="仿宋"/>
          <w:spacing w:val="-9"/>
          <w:sz w:val="24"/>
        </w:rPr>
        <w:t>：</w:t>
      </w:r>
    </w:p>
    <w:p w14:paraId="167C9709">
      <w:pPr>
        <w:tabs>
          <w:tab w:val="left" w:pos="1065"/>
        </w:tabs>
        <w:spacing w:before="184" w:line="400" w:lineRule="exact"/>
        <w:ind w:left="14" w:firstLine="456" w:firstLineChars="200"/>
        <w:rPr>
          <w:rFonts w:ascii="仿宋" w:hAnsi="仿宋" w:eastAsia="仿宋" w:cs="仿宋"/>
          <w:sz w:val="24"/>
        </w:rPr>
      </w:pPr>
      <w:r>
        <w:rPr>
          <w:rFonts w:hint="eastAsia" w:ascii="仿宋" w:hAnsi="仿宋" w:eastAsia="仿宋" w:cs="仿宋"/>
          <w:spacing w:val="-6"/>
          <w:sz w:val="24"/>
        </w:rPr>
        <w:t>鉴于</w:t>
      </w:r>
      <w:r>
        <w:rPr>
          <w:rFonts w:hint="eastAsia" w:ascii="仿宋" w:hAnsi="仿宋" w:eastAsia="仿宋" w:cs="仿宋"/>
          <w:sz w:val="24"/>
          <w:u w:val="single"/>
        </w:rPr>
        <w:t xml:space="preserve"> </w:t>
      </w:r>
      <w:r>
        <w:rPr>
          <w:rFonts w:hint="eastAsia" w:ascii="仿宋" w:hAnsi="仿宋" w:eastAsia="仿宋" w:cs="仿宋"/>
          <w:spacing w:val="-5"/>
          <w:sz w:val="24"/>
          <w:u w:val="single"/>
        </w:rPr>
        <w:t xml:space="preserve">（投标人名称） </w:t>
      </w:r>
      <w:r>
        <w:rPr>
          <w:rFonts w:hint="eastAsia" w:ascii="仿宋" w:hAnsi="仿宋" w:eastAsia="仿宋" w:cs="仿宋"/>
          <w:spacing w:val="-5"/>
          <w:sz w:val="24"/>
        </w:rPr>
        <w:t>于</w:t>
      </w:r>
      <w:r>
        <w:rPr>
          <w:rFonts w:hint="eastAsia" w:ascii="仿宋" w:hAnsi="仿宋" w:eastAsia="仿宋" w:cs="仿宋"/>
          <w:spacing w:val="12"/>
          <w:sz w:val="24"/>
          <w:u w:val="single"/>
        </w:rPr>
        <w:t xml:space="preserve">   </w:t>
      </w:r>
      <w:r>
        <w:rPr>
          <w:rFonts w:hint="eastAsia" w:ascii="仿宋" w:hAnsi="仿宋" w:eastAsia="仿宋" w:cs="仿宋"/>
          <w:spacing w:val="-61"/>
          <w:sz w:val="24"/>
        </w:rPr>
        <w:t xml:space="preserve"> </w:t>
      </w:r>
      <w:r>
        <w:rPr>
          <w:rFonts w:hint="eastAsia" w:ascii="仿宋" w:hAnsi="仿宋" w:eastAsia="仿宋" w:cs="仿宋"/>
          <w:spacing w:val="-5"/>
          <w:sz w:val="24"/>
        </w:rPr>
        <w:t>年</w:t>
      </w:r>
      <w:r>
        <w:rPr>
          <w:rFonts w:hint="eastAsia" w:ascii="仿宋" w:hAnsi="仿宋" w:eastAsia="仿宋" w:cs="仿宋"/>
          <w:spacing w:val="12"/>
          <w:sz w:val="24"/>
          <w:u w:val="single"/>
        </w:rPr>
        <w:t xml:space="preserve">   </w:t>
      </w:r>
      <w:r>
        <w:rPr>
          <w:rFonts w:hint="eastAsia" w:ascii="仿宋" w:hAnsi="仿宋" w:eastAsia="仿宋" w:cs="仿宋"/>
          <w:spacing w:val="-61"/>
          <w:sz w:val="24"/>
        </w:rPr>
        <w:t xml:space="preserve"> </w:t>
      </w:r>
      <w:r>
        <w:rPr>
          <w:rFonts w:hint="eastAsia" w:ascii="仿宋" w:hAnsi="仿宋" w:eastAsia="仿宋" w:cs="仿宋"/>
          <w:spacing w:val="-5"/>
          <w:sz w:val="24"/>
        </w:rPr>
        <w:t>月</w:t>
      </w:r>
      <w:r>
        <w:rPr>
          <w:rFonts w:hint="eastAsia" w:ascii="仿宋" w:hAnsi="仿宋" w:eastAsia="仿宋" w:cs="仿宋"/>
          <w:spacing w:val="12"/>
          <w:sz w:val="24"/>
          <w:u w:val="single"/>
        </w:rPr>
        <w:t xml:space="preserve">   </w:t>
      </w:r>
      <w:r>
        <w:rPr>
          <w:rFonts w:hint="eastAsia" w:ascii="仿宋" w:hAnsi="仿宋" w:eastAsia="仿宋" w:cs="仿宋"/>
          <w:spacing w:val="-61"/>
          <w:sz w:val="24"/>
        </w:rPr>
        <w:t xml:space="preserve"> </w:t>
      </w:r>
      <w:r>
        <w:rPr>
          <w:rFonts w:hint="eastAsia" w:ascii="仿宋" w:hAnsi="仿宋" w:eastAsia="仿宋" w:cs="仿宋"/>
          <w:spacing w:val="-5"/>
          <w:sz w:val="24"/>
        </w:rPr>
        <w:t xml:space="preserve">日参加你方作为采购人组织的 </w:t>
      </w:r>
      <w:r>
        <w:rPr>
          <w:rFonts w:hint="eastAsia" w:ascii="仿宋" w:hAnsi="仿宋" w:eastAsia="仿宋" w:cs="仿宋"/>
          <w:spacing w:val="-5"/>
          <w:sz w:val="24"/>
          <w:u w:val="single"/>
        </w:rPr>
        <w:t xml:space="preserve"> （比选项目名称） </w:t>
      </w:r>
      <w:r>
        <w:rPr>
          <w:rFonts w:hint="eastAsia" w:ascii="仿宋" w:hAnsi="仿宋" w:eastAsia="仿宋" w:cs="仿宋"/>
          <w:spacing w:val="-1"/>
          <w:sz w:val="24"/>
        </w:rPr>
        <w:t>的比选，我方愿意无条件地、不可撤销就投标人履行</w:t>
      </w:r>
      <w:r>
        <w:rPr>
          <w:rFonts w:hint="eastAsia" w:ascii="仿宋" w:hAnsi="仿宋" w:eastAsia="仿宋" w:cs="仿宋"/>
          <w:spacing w:val="-5"/>
          <w:sz w:val="24"/>
        </w:rPr>
        <w:t xml:space="preserve"> </w:t>
      </w:r>
      <w:r>
        <w:rPr>
          <w:rFonts w:hint="eastAsia" w:ascii="仿宋" w:hAnsi="仿宋" w:eastAsia="仿宋" w:cs="仿宋"/>
          <w:spacing w:val="-5"/>
          <w:sz w:val="24"/>
          <w:u w:val="single"/>
        </w:rPr>
        <w:t xml:space="preserve"> （比选项目名称） </w:t>
      </w:r>
      <w:r>
        <w:rPr>
          <w:rFonts w:hint="eastAsia" w:ascii="仿宋" w:hAnsi="仿宋" w:eastAsia="仿宋" w:cs="仿宋"/>
          <w:spacing w:val="-2"/>
          <w:sz w:val="24"/>
        </w:rPr>
        <w:t>比选文件规定的投标义务，向采购人出具见索即付独立</w:t>
      </w:r>
      <w:r>
        <w:rPr>
          <w:rFonts w:hint="eastAsia" w:ascii="仿宋" w:hAnsi="仿宋" w:eastAsia="仿宋" w:cs="仿宋"/>
          <w:spacing w:val="-3"/>
          <w:sz w:val="24"/>
        </w:rPr>
        <w:t>保函：</w:t>
      </w:r>
    </w:p>
    <w:p w14:paraId="6886A543">
      <w:pPr>
        <w:pStyle w:val="7"/>
        <w:spacing w:before="1" w:line="400" w:lineRule="exact"/>
        <w:ind w:firstLine="480" w:firstLineChars="200"/>
        <w:rPr>
          <w:rFonts w:ascii="仿宋" w:hAnsi="仿宋" w:eastAsia="仿宋" w:cs="仿宋"/>
          <w:spacing w:val="72"/>
          <w:sz w:val="24"/>
        </w:rPr>
      </w:pPr>
      <w:r>
        <w:rPr>
          <w:rFonts w:hint="eastAsia" w:ascii="仿宋" w:hAnsi="仿宋" w:eastAsia="仿宋" w:cs="仿宋"/>
          <w:sz w:val="24"/>
        </w:rPr>
        <w:t>1.本保函担保金额人民币（大写）</w:t>
      </w:r>
      <w:r>
        <w:rPr>
          <w:rFonts w:hint="eastAsia" w:ascii="仿宋" w:hAnsi="仿宋" w:eastAsia="仿宋" w:cs="仿宋"/>
          <w:sz w:val="24"/>
          <w:u w:val="single"/>
        </w:rPr>
        <w:t xml:space="preserve">       </w:t>
      </w:r>
      <w:r>
        <w:rPr>
          <w:rFonts w:hint="eastAsia" w:ascii="仿宋" w:hAnsi="仿宋" w:eastAsia="仿宋" w:cs="仿宋"/>
          <w:spacing w:val="-95"/>
          <w:sz w:val="24"/>
        </w:rPr>
        <w:t xml:space="preserve"> </w:t>
      </w:r>
      <w:r>
        <w:rPr>
          <w:rFonts w:hint="eastAsia" w:ascii="仿宋" w:hAnsi="仿宋" w:eastAsia="仿宋" w:cs="仿宋"/>
          <w:sz w:val="24"/>
        </w:rPr>
        <w:t>元(¥</w:t>
      </w:r>
      <w:r>
        <w:rPr>
          <w:rFonts w:hint="eastAsia" w:ascii="仿宋" w:hAnsi="仿宋" w:eastAsia="仿宋" w:cs="仿宋"/>
          <w:spacing w:val="-59"/>
          <w:sz w:val="24"/>
        </w:rPr>
        <w:t xml:space="preserve"> </w:t>
      </w:r>
      <w:r>
        <w:rPr>
          <w:rFonts w:hint="eastAsia" w:ascii="仿宋" w:hAnsi="仿宋" w:eastAsia="仿宋" w:cs="仿宋"/>
          <w:spacing w:val="4"/>
          <w:sz w:val="24"/>
          <w:u w:val="single"/>
        </w:rPr>
        <w:t xml:space="preserve">         </w:t>
      </w:r>
      <w:r>
        <w:rPr>
          <w:rFonts w:hint="eastAsia" w:ascii="仿宋" w:hAnsi="仿宋" w:eastAsia="仿宋" w:cs="仿宋"/>
          <w:sz w:val="24"/>
        </w:rPr>
        <w:t>)</w:t>
      </w:r>
      <w:r>
        <w:rPr>
          <w:rFonts w:hint="eastAsia" w:ascii="仿宋" w:hAnsi="仿宋" w:eastAsia="仿宋" w:cs="仿宋"/>
          <w:spacing w:val="72"/>
          <w:sz w:val="24"/>
        </w:rPr>
        <w:t>。</w:t>
      </w:r>
    </w:p>
    <w:p w14:paraId="468B0B5D">
      <w:pPr>
        <w:pStyle w:val="7"/>
        <w:spacing w:before="1" w:line="400" w:lineRule="exact"/>
        <w:ind w:firstLine="448" w:firstLineChars="200"/>
        <w:rPr>
          <w:rFonts w:ascii="仿宋" w:hAnsi="仿宋" w:eastAsia="仿宋" w:cs="仿宋"/>
          <w:spacing w:val="-8"/>
          <w:sz w:val="24"/>
        </w:rPr>
      </w:pPr>
      <w:r>
        <w:rPr>
          <w:rFonts w:hint="eastAsia" w:ascii="仿宋" w:hAnsi="仿宋" w:eastAsia="仿宋" w:cs="仿宋"/>
          <w:spacing w:val="-8"/>
          <w:sz w:val="24"/>
        </w:rPr>
        <w:t>2.保函有效期自</w:t>
      </w:r>
      <w:r>
        <w:rPr>
          <w:rFonts w:hint="eastAsia" w:ascii="仿宋" w:hAnsi="仿宋" w:eastAsia="仿宋" w:cs="仿宋"/>
          <w:spacing w:val="12"/>
          <w:sz w:val="24"/>
          <w:u w:val="single"/>
        </w:rPr>
        <w:t xml:space="preserve">   </w:t>
      </w:r>
      <w:r>
        <w:rPr>
          <w:rFonts w:hint="eastAsia" w:ascii="仿宋" w:hAnsi="仿宋" w:eastAsia="仿宋" w:cs="仿宋"/>
          <w:spacing w:val="-61"/>
          <w:sz w:val="24"/>
        </w:rPr>
        <w:t xml:space="preserve"> </w:t>
      </w:r>
      <w:r>
        <w:rPr>
          <w:rFonts w:hint="eastAsia" w:ascii="仿宋" w:hAnsi="仿宋" w:eastAsia="仿宋" w:cs="仿宋"/>
          <w:spacing w:val="-5"/>
          <w:sz w:val="24"/>
        </w:rPr>
        <w:t>年</w:t>
      </w:r>
      <w:r>
        <w:rPr>
          <w:rFonts w:hint="eastAsia" w:ascii="仿宋" w:hAnsi="仿宋" w:eastAsia="仿宋" w:cs="仿宋"/>
          <w:spacing w:val="12"/>
          <w:sz w:val="24"/>
          <w:u w:val="single"/>
        </w:rPr>
        <w:t xml:space="preserve">   </w:t>
      </w:r>
      <w:r>
        <w:rPr>
          <w:rFonts w:hint="eastAsia" w:ascii="仿宋" w:hAnsi="仿宋" w:eastAsia="仿宋" w:cs="仿宋"/>
          <w:spacing w:val="-61"/>
          <w:sz w:val="24"/>
        </w:rPr>
        <w:t xml:space="preserve"> </w:t>
      </w:r>
      <w:r>
        <w:rPr>
          <w:rFonts w:hint="eastAsia" w:ascii="仿宋" w:hAnsi="仿宋" w:eastAsia="仿宋" w:cs="仿宋"/>
          <w:spacing w:val="-5"/>
          <w:sz w:val="24"/>
        </w:rPr>
        <w:t>月</w:t>
      </w:r>
      <w:r>
        <w:rPr>
          <w:rFonts w:hint="eastAsia" w:ascii="仿宋" w:hAnsi="仿宋" w:eastAsia="仿宋" w:cs="仿宋"/>
          <w:spacing w:val="12"/>
          <w:sz w:val="24"/>
          <w:u w:val="single"/>
        </w:rPr>
        <w:t xml:space="preserve">   </w:t>
      </w:r>
      <w:r>
        <w:rPr>
          <w:rFonts w:hint="eastAsia" w:ascii="仿宋" w:hAnsi="仿宋" w:eastAsia="仿宋" w:cs="仿宋"/>
          <w:spacing w:val="-61"/>
          <w:sz w:val="24"/>
        </w:rPr>
        <w:t xml:space="preserve"> </w:t>
      </w:r>
      <w:r>
        <w:rPr>
          <w:rFonts w:hint="eastAsia" w:ascii="仿宋" w:hAnsi="仿宋" w:eastAsia="仿宋" w:cs="仿宋"/>
          <w:spacing w:val="-5"/>
          <w:sz w:val="24"/>
        </w:rPr>
        <w:t>日</w:t>
      </w:r>
      <w:r>
        <w:rPr>
          <w:rFonts w:hint="eastAsia" w:ascii="仿宋" w:hAnsi="仿宋" w:eastAsia="仿宋" w:cs="仿宋"/>
          <w:spacing w:val="-8"/>
          <w:sz w:val="24"/>
        </w:rPr>
        <w:t>至</w:t>
      </w:r>
      <w:r>
        <w:rPr>
          <w:rFonts w:hint="eastAsia" w:ascii="仿宋" w:hAnsi="仿宋" w:eastAsia="仿宋" w:cs="仿宋"/>
          <w:spacing w:val="12"/>
          <w:sz w:val="24"/>
          <w:u w:val="single"/>
        </w:rPr>
        <w:t xml:space="preserve">   </w:t>
      </w:r>
      <w:r>
        <w:rPr>
          <w:rFonts w:hint="eastAsia" w:ascii="仿宋" w:hAnsi="仿宋" w:eastAsia="仿宋" w:cs="仿宋"/>
          <w:spacing w:val="-61"/>
          <w:sz w:val="24"/>
        </w:rPr>
        <w:t xml:space="preserve"> </w:t>
      </w:r>
      <w:r>
        <w:rPr>
          <w:rFonts w:hint="eastAsia" w:ascii="仿宋" w:hAnsi="仿宋" w:eastAsia="仿宋" w:cs="仿宋"/>
          <w:spacing w:val="-5"/>
          <w:sz w:val="24"/>
        </w:rPr>
        <w:t>年</w:t>
      </w:r>
      <w:r>
        <w:rPr>
          <w:rFonts w:hint="eastAsia" w:ascii="仿宋" w:hAnsi="仿宋" w:eastAsia="仿宋" w:cs="仿宋"/>
          <w:spacing w:val="12"/>
          <w:sz w:val="24"/>
          <w:u w:val="single"/>
        </w:rPr>
        <w:t xml:space="preserve">   </w:t>
      </w:r>
      <w:r>
        <w:rPr>
          <w:rFonts w:hint="eastAsia" w:ascii="仿宋" w:hAnsi="仿宋" w:eastAsia="仿宋" w:cs="仿宋"/>
          <w:spacing w:val="-61"/>
          <w:sz w:val="24"/>
        </w:rPr>
        <w:t xml:space="preserve"> </w:t>
      </w:r>
      <w:r>
        <w:rPr>
          <w:rFonts w:hint="eastAsia" w:ascii="仿宋" w:hAnsi="仿宋" w:eastAsia="仿宋" w:cs="仿宋"/>
          <w:spacing w:val="-5"/>
          <w:sz w:val="24"/>
        </w:rPr>
        <w:t>月</w:t>
      </w:r>
      <w:r>
        <w:rPr>
          <w:rFonts w:hint="eastAsia" w:ascii="仿宋" w:hAnsi="仿宋" w:eastAsia="仿宋" w:cs="仿宋"/>
          <w:spacing w:val="12"/>
          <w:sz w:val="24"/>
          <w:u w:val="single"/>
        </w:rPr>
        <w:t xml:space="preserve">   </w:t>
      </w:r>
      <w:r>
        <w:rPr>
          <w:rFonts w:hint="eastAsia" w:ascii="仿宋" w:hAnsi="仿宋" w:eastAsia="仿宋" w:cs="仿宋"/>
          <w:spacing w:val="-61"/>
          <w:sz w:val="24"/>
        </w:rPr>
        <w:t xml:space="preserve"> </w:t>
      </w:r>
      <w:r>
        <w:rPr>
          <w:rFonts w:hint="eastAsia" w:ascii="仿宋" w:hAnsi="仿宋" w:eastAsia="仿宋" w:cs="仿宋"/>
          <w:spacing w:val="-5"/>
          <w:sz w:val="24"/>
        </w:rPr>
        <w:t>日</w:t>
      </w:r>
      <w:r>
        <w:rPr>
          <w:rFonts w:hint="eastAsia" w:ascii="仿宋" w:hAnsi="仿宋" w:eastAsia="仿宋" w:cs="仿宋"/>
          <w:spacing w:val="-8"/>
          <w:sz w:val="24"/>
        </w:rPr>
        <w:t>止。</w:t>
      </w:r>
    </w:p>
    <w:p w14:paraId="589C67D9">
      <w:pPr>
        <w:pStyle w:val="7"/>
        <w:spacing w:before="1" w:line="400" w:lineRule="exact"/>
        <w:ind w:firstLine="448" w:firstLineChars="200"/>
        <w:rPr>
          <w:rFonts w:ascii="仿宋" w:hAnsi="仿宋" w:eastAsia="仿宋" w:cs="仿宋"/>
          <w:spacing w:val="15"/>
          <w:kern w:val="0"/>
          <w:sz w:val="24"/>
        </w:rPr>
      </w:pPr>
      <w:r>
        <w:rPr>
          <w:rFonts w:hint="eastAsia" w:ascii="仿宋" w:hAnsi="仿宋" w:eastAsia="仿宋" w:cs="仿宋"/>
          <w:spacing w:val="-8"/>
          <w:sz w:val="24"/>
        </w:rPr>
        <w:t>3.</w:t>
      </w:r>
      <w:r>
        <w:rPr>
          <w:rFonts w:hint="eastAsia" w:ascii="仿宋" w:hAnsi="仿宋" w:eastAsia="仿宋" w:cs="仿宋"/>
          <w:spacing w:val="15"/>
          <w:kern w:val="0"/>
          <w:sz w:val="24"/>
        </w:rPr>
        <w:t>在本保函有效期内，投标人存在下列未履行相关投标义务情形之一的，我方在收到采购人提出的书面索赔通知以及本保函原件后，在10个工作日内支付本保函第1款约定的担保金额。</w:t>
      </w:r>
    </w:p>
    <w:p w14:paraId="6BDE375B">
      <w:pPr>
        <w:widowControl/>
        <w:spacing w:line="400" w:lineRule="exact"/>
        <w:ind w:firstLine="540" w:firstLineChars="200"/>
        <w:rPr>
          <w:rFonts w:ascii="仿宋" w:hAnsi="仿宋" w:eastAsia="仿宋" w:cs="仿宋"/>
          <w:spacing w:val="15"/>
          <w:kern w:val="0"/>
          <w:sz w:val="24"/>
        </w:rPr>
      </w:pPr>
      <w:r>
        <w:rPr>
          <w:rFonts w:hint="eastAsia" w:ascii="仿宋" w:hAnsi="仿宋" w:eastAsia="仿宋" w:cs="仿宋"/>
          <w:spacing w:val="15"/>
          <w:kern w:val="0"/>
          <w:sz w:val="24"/>
        </w:rPr>
        <w:t>（1）投标人拒绝按照比选文件、投标文件或中标通知书要求与采购人签订合同；</w:t>
      </w:r>
    </w:p>
    <w:p w14:paraId="18E487E1">
      <w:pPr>
        <w:widowControl/>
        <w:spacing w:line="400" w:lineRule="exact"/>
        <w:ind w:firstLine="540" w:firstLineChars="200"/>
        <w:rPr>
          <w:rFonts w:ascii="仿宋" w:hAnsi="仿宋" w:eastAsia="仿宋" w:cs="仿宋"/>
          <w:spacing w:val="15"/>
          <w:kern w:val="0"/>
          <w:sz w:val="24"/>
        </w:rPr>
      </w:pPr>
      <w:r>
        <w:rPr>
          <w:rFonts w:hint="eastAsia" w:ascii="仿宋" w:hAnsi="仿宋" w:eastAsia="仿宋" w:cs="仿宋"/>
          <w:spacing w:val="15"/>
          <w:kern w:val="0"/>
          <w:sz w:val="24"/>
        </w:rPr>
        <w:t>（2）投标截止后，投标人要求修改、补充或撤销投标文件的实质性内容或者要求更改比选文件和中标通知书的实质性内容；</w:t>
      </w:r>
    </w:p>
    <w:p w14:paraId="74A8C910">
      <w:pPr>
        <w:widowControl/>
        <w:spacing w:line="400" w:lineRule="exact"/>
        <w:ind w:firstLine="540" w:firstLineChars="200"/>
        <w:rPr>
          <w:rFonts w:ascii="仿宋" w:hAnsi="仿宋" w:eastAsia="仿宋" w:cs="仿宋"/>
          <w:spacing w:val="15"/>
          <w:kern w:val="0"/>
          <w:sz w:val="24"/>
        </w:rPr>
      </w:pPr>
      <w:r>
        <w:rPr>
          <w:rFonts w:hint="eastAsia" w:ascii="仿宋" w:hAnsi="仿宋" w:eastAsia="仿宋" w:cs="仿宋"/>
          <w:spacing w:val="15"/>
          <w:kern w:val="0"/>
          <w:sz w:val="24"/>
        </w:rPr>
        <w:t>（3）投标人拒绝按比选文件规定的时间、金额、形式提交履约担保；</w:t>
      </w:r>
    </w:p>
    <w:p w14:paraId="54978192">
      <w:pPr>
        <w:widowControl/>
        <w:spacing w:line="400" w:lineRule="exact"/>
        <w:ind w:firstLine="540" w:firstLineChars="200"/>
        <w:rPr>
          <w:rFonts w:ascii="仿宋" w:hAnsi="仿宋" w:eastAsia="仿宋" w:cs="仿宋"/>
          <w:spacing w:val="15"/>
          <w:kern w:val="0"/>
          <w:sz w:val="24"/>
        </w:rPr>
      </w:pPr>
      <w:r>
        <w:rPr>
          <w:rFonts w:hint="eastAsia" w:ascii="仿宋" w:hAnsi="仿宋" w:eastAsia="仿宋" w:cs="仿宋"/>
          <w:spacing w:val="15"/>
          <w:kern w:val="0"/>
          <w:sz w:val="24"/>
        </w:rPr>
        <w:t>（4）投标人在投标截止后撤销投标文件的；</w:t>
      </w:r>
    </w:p>
    <w:p w14:paraId="37272DA3">
      <w:pPr>
        <w:widowControl/>
        <w:spacing w:line="400" w:lineRule="exact"/>
        <w:ind w:firstLine="540" w:firstLineChars="200"/>
        <w:rPr>
          <w:rFonts w:ascii="仿宋" w:hAnsi="仿宋" w:eastAsia="仿宋" w:cs="仿宋"/>
          <w:spacing w:val="15"/>
          <w:kern w:val="0"/>
          <w:sz w:val="28"/>
          <w:szCs w:val="28"/>
        </w:rPr>
      </w:pPr>
      <w:r>
        <w:rPr>
          <w:rFonts w:hint="eastAsia" w:ascii="仿宋" w:hAnsi="仿宋" w:eastAsia="仿宋" w:cs="仿宋"/>
          <w:spacing w:val="15"/>
          <w:kern w:val="0"/>
          <w:sz w:val="24"/>
        </w:rPr>
        <w:t>（5）比选文件规定的违规情形。</w:t>
      </w:r>
    </w:p>
    <w:p w14:paraId="16DC4A7A">
      <w:pPr>
        <w:spacing w:line="218" w:lineRule="auto"/>
        <w:ind w:left="2121" w:firstLine="936" w:firstLineChars="400"/>
        <w:rPr>
          <w:rFonts w:ascii="仿宋" w:hAnsi="仿宋" w:eastAsia="仿宋" w:cs="仿宋"/>
          <w:spacing w:val="-3"/>
          <w:sz w:val="24"/>
        </w:rPr>
      </w:pPr>
    </w:p>
    <w:p w14:paraId="38288631">
      <w:pPr>
        <w:spacing w:line="218" w:lineRule="auto"/>
        <w:ind w:firstLine="2340" w:firstLineChars="1000"/>
        <w:rPr>
          <w:rFonts w:ascii="仿宋" w:hAnsi="仿宋" w:eastAsia="仿宋" w:cs="仿宋"/>
          <w:spacing w:val="-3"/>
          <w:sz w:val="24"/>
        </w:rPr>
      </w:pPr>
    </w:p>
    <w:p w14:paraId="14F35E14">
      <w:pPr>
        <w:spacing w:line="218" w:lineRule="auto"/>
        <w:ind w:firstLine="2340" w:firstLineChars="1000"/>
        <w:rPr>
          <w:rFonts w:ascii="仿宋" w:hAnsi="仿宋" w:eastAsia="仿宋" w:cs="仿宋"/>
          <w:sz w:val="24"/>
        </w:rPr>
      </w:pPr>
      <w:r>
        <w:rPr>
          <w:rFonts w:hint="eastAsia" w:ascii="仿宋" w:hAnsi="仿宋" w:eastAsia="仿宋" w:cs="仿宋"/>
          <w:spacing w:val="-3"/>
          <w:sz w:val="24"/>
        </w:rPr>
        <w:t>开立人</w:t>
      </w:r>
      <w:r>
        <w:rPr>
          <w:rFonts w:hint="eastAsia" w:ascii="仿宋" w:hAnsi="仿宋" w:eastAsia="仿宋" w:cs="仿宋"/>
          <w:spacing w:val="-2"/>
          <w:sz w:val="24"/>
        </w:rPr>
        <w:t>：</w:t>
      </w:r>
      <w:r>
        <w:rPr>
          <w:rFonts w:hint="eastAsia" w:ascii="仿宋" w:hAnsi="仿宋" w:eastAsia="仿宋" w:cs="仿宋"/>
          <w:spacing w:val="5"/>
          <w:sz w:val="24"/>
          <w:u w:val="single"/>
        </w:rPr>
        <w:t xml:space="preserve">         </w:t>
      </w:r>
      <w:r>
        <w:rPr>
          <w:rFonts w:hint="eastAsia" w:ascii="仿宋" w:hAnsi="仿宋" w:eastAsia="仿宋" w:cs="仿宋"/>
          <w:spacing w:val="-2"/>
          <w:sz w:val="24"/>
        </w:rPr>
        <w:t>（</w:t>
      </w:r>
      <w:r>
        <w:rPr>
          <w:rFonts w:hint="eastAsia" w:ascii="仿宋" w:hAnsi="仿宋" w:eastAsia="仿宋" w:cs="仿宋"/>
          <w:spacing w:val="-3"/>
          <w:sz w:val="24"/>
        </w:rPr>
        <w:t>盖章）</w:t>
      </w:r>
    </w:p>
    <w:p w14:paraId="3F072EE9">
      <w:pPr>
        <w:spacing w:before="231" w:line="219" w:lineRule="auto"/>
        <w:ind w:firstLine="2360" w:firstLineChars="1000"/>
        <w:rPr>
          <w:rFonts w:ascii="仿宋" w:hAnsi="仿宋" w:eastAsia="仿宋" w:cs="仿宋"/>
          <w:sz w:val="24"/>
        </w:rPr>
      </w:pPr>
      <w:r>
        <w:rPr>
          <w:rFonts w:hint="eastAsia" w:ascii="仿宋" w:hAnsi="仿宋" w:eastAsia="仿宋" w:cs="仿宋"/>
          <w:spacing w:val="-2"/>
          <w:sz w:val="24"/>
        </w:rPr>
        <w:t>法定代表人（负责人</w:t>
      </w:r>
      <w:r>
        <w:rPr>
          <w:rFonts w:hint="eastAsia" w:ascii="仿宋" w:hAnsi="仿宋" w:eastAsia="仿宋" w:cs="仿宋"/>
          <w:spacing w:val="2"/>
          <w:sz w:val="24"/>
        </w:rPr>
        <w:t>）：</w:t>
      </w:r>
      <w:r>
        <w:rPr>
          <w:rFonts w:hint="eastAsia" w:ascii="仿宋" w:hAnsi="仿宋" w:eastAsia="仿宋" w:cs="仿宋"/>
          <w:spacing w:val="3"/>
          <w:sz w:val="24"/>
          <w:u w:val="single"/>
        </w:rPr>
        <w:t xml:space="preserve">       </w:t>
      </w:r>
      <w:r>
        <w:rPr>
          <w:rFonts w:hint="eastAsia" w:ascii="仿宋" w:hAnsi="仿宋" w:eastAsia="仿宋" w:cs="仿宋"/>
          <w:spacing w:val="2"/>
          <w:sz w:val="24"/>
        </w:rPr>
        <w:t>（</w:t>
      </w:r>
      <w:r>
        <w:rPr>
          <w:rFonts w:hint="eastAsia" w:ascii="仿宋" w:hAnsi="仿宋" w:eastAsia="仿宋" w:cs="仿宋"/>
          <w:spacing w:val="-2"/>
          <w:sz w:val="24"/>
        </w:rPr>
        <w:t>签字或盖章）</w:t>
      </w:r>
    </w:p>
    <w:p w14:paraId="491FCD1A">
      <w:pPr>
        <w:spacing w:before="231" w:line="229" w:lineRule="auto"/>
        <w:ind w:firstLine="2340" w:firstLineChars="1000"/>
        <w:rPr>
          <w:rFonts w:ascii="仿宋" w:hAnsi="仿宋" w:eastAsia="仿宋" w:cs="仿宋"/>
          <w:sz w:val="24"/>
        </w:rPr>
      </w:pPr>
      <w:r>
        <w:rPr>
          <w:rFonts w:hint="eastAsia" w:ascii="仿宋" w:hAnsi="仿宋" w:eastAsia="仿宋" w:cs="仿宋"/>
          <w:spacing w:val="-3"/>
          <w:sz w:val="24"/>
        </w:rPr>
        <w:t>地  址：</w:t>
      </w:r>
      <w:r>
        <w:rPr>
          <w:rFonts w:hint="eastAsia" w:ascii="仿宋" w:hAnsi="仿宋" w:eastAsia="仿宋" w:cs="仿宋"/>
          <w:spacing w:val="-3"/>
          <w:sz w:val="24"/>
          <w:u w:val="single"/>
        </w:rPr>
        <w:t xml:space="preserve">                 </w:t>
      </w:r>
    </w:p>
    <w:p w14:paraId="6972592B">
      <w:pPr>
        <w:spacing w:before="219" w:line="222" w:lineRule="auto"/>
        <w:ind w:firstLine="2398" w:firstLineChars="1100"/>
        <w:rPr>
          <w:rFonts w:ascii="仿宋" w:hAnsi="仿宋" w:eastAsia="仿宋" w:cs="仿宋"/>
          <w:sz w:val="24"/>
        </w:rPr>
      </w:pPr>
      <w:r>
        <w:rPr>
          <w:rFonts w:hint="eastAsia" w:ascii="仿宋" w:hAnsi="仿宋" w:eastAsia="仿宋" w:cs="仿宋"/>
          <w:spacing w:val="-11"/>
          <w:sz w:val="24"/>
        </w:rPr>
        <w:t>电  话：</w:t>
      </w:r>
      <w:r>
        <w:rPr>
          <w:rFonts w:hint="eastAsia" w:ascii="仿宋" w:hAnsi="仿宋" w:eastAsia="仿宋" w:cs="仿宋"/>
          <w:sz w:val="24"/>
          <w:u w:val="single"/>
        </w:rPr>
        <w:t xml:space="preserve">                 </w:t>
      </w:r>
    </w:p>
    <w:p w14:paraId="227AFFA2">
      <w:pPr>
        <w:widowControl/>
        <w:spacing w:line="400" w:lineRule="exact"/>
        <w:ind w:firstLine="4488" w:firstLineChars="1700"/>
        <w:rPr>
          <w:rFonts w:ascii="仿宋" w:hAnsi="仿宋" w:eastAsia="仿宋" w:cs="仿宋"/>
          <w:spacing w:val="12"/>
          <w:sz w:val="24"/>
          <w:u w:val="single"/>
        </w:rPr>
      </w:pPr>
    </w:p>
    <w:p w14:paraId="247C471E">
      <w:pPr>
        <w:widowControl/>
        <w:spacing w:line="400" w:lineRule="exact"/>
        <w:ind w:firstLine="4488" w:firstLineChars="1700"/>
        <w:rPr>
          <w:rFonts w:ascii="仿宋" w:hAnsi="仿宋" w:eastAsia="仿宋" w:cs="仿宋"/>
          <w:spacing w:val="15"/>
          <w:kern w:val="0"/>
          <w:sz w:val="24"/>
        </w:rPr>
      </w:pPr>
      <w:r>
        <w:rPr>
          <w:rFonts w:hint="eastAsia" w:ascii="仿宋" w:hAnsi="仿宋" w:eastAsia="仿宋" w:cs="仿宋"/>
          <w:spacing w:val="12"/>
          <w:sz w:val="24"/>
          <w:u w:val="single"/>
        </w:rPr>
        <w:t xml:space="preserve">   </w:t>
      </w:r>
      <w:r>
        <w:rPr>
          <w:rFonts w:hint="eastAsia" w:ascii="仿宋" w:hAnsi="仿宋" w:eastAsia="仿宋" w:cs="仿宋"/>
          <w:spacing w:val="-61"/>
          <w:sz w:val="24"/>
        </w:rPr>
        <w:t xml:space="preserve"> </w:t>
      </w:r>
      <w:r>
        <w:rPr>
          <w:rFonts w:hint="eastAsia" w:ascii="仿宋" w:hAnsi="仿宋" w:eastAsia="仿宋" w:cs="仿宋"/>
          <w:spacing w:val="-5"/>
          <w:sz w:val="24"/>
        </w:rPr>
        <w:t>年</w:t>
      </w:r>
      <w:r>
        <w:rPr>
          <w:rFonts w:hint="eastAsia" w:ascii="仿宋" w:hAnsi="仿宋" w:eastAsia="仿宋" w:cs="仿宋"/>
          <w:spacing w:val="12"/>
          <w:sz w:val="24"/>
          <w:u w:val="single"/>
        </w:rPr>
        <w:t xml:space="preserve">   </w:t>
      </w:r>
      <w:r>
        <w:rPr>
          <w:rFonts w:hint="eastAsia" w:ascii="仿宋" w:hAnsi="仿宋" w:eastAsia="仿宋" w:cs="仿宋"/>
          <w:spacing w:val="-61"/>
          <w:sz w:val="24"/>
        </w:rPr>
        <w:t xml:space="preserve"> </w:t>
      </w:r>
      <w:r>
        <w:rPr>
          <w:rFonts w:hint="eastAsia" w:ascii="仿宋" w:hAnsi="仿宋" w:eastAsia="仿宋" w:cs="仿宋"/>
          <w:spacing w:val="-5"/>
          <w:sz w:val="24"/>
        </w:rPr>
        <w:t>月</w:t>
      </w:r>
      <w:r>
        <w:rPr>
          <w:rFonts w:hint="eastAsia" w:ascii="仿宋" w:hAnsi="仿宋" w:eastAsia="仿宋" w:cs="仿宋"/>
          <w:spacing w:val="12"/>
          <w:sz w:val="24"/>
          <w:u w:val="single"/>
        </w:rPr>
        <w:t xml:space="preserve">   </w:t>
      </w:r>
      <w:r>
        <w:rPr>
          <w:rFonts w:hint="eastAsia" w:ascii="仿宋" w:hAnsi="仿宋" w:eastAsia="仿宋" w:cs="仿宋"/>
          <w:spacing w:val="-61"/>
          <w:sz w:val="24"/>
        </w:rPr>
        <w:t xml:space="preserve"> </w:t>
      </w:r>
      <w:r>
        <w:rPr>
          <w:rFonts w:hint="eastAsia" w:ascii="仿宋" w:hAnsi="仿宋" w:eastAsia="仿宋" w:cs="仿宋"/>
          <w:spacing w:val="-5"/>
          <w:sz w:val="24"/>
        </w:rPr>
        <w:t>日</w:t>
      </w:r>
    </w:p>
    <w:p w14:paraId="3ED9186C">
      <w:pPr>
        <w:widowControl/>
        <w:spacing w:line="400" w:lineRule="exact"/>
        <w:rPr>
          <w:rFonts w:ascii="仿宋" w:hAnsi="仿宋" w:eastAsia="仿宋" w:cs="仿宋"/>
          <w:spacing w:val="15"/>
          <w:kern w:val="0"/>
          <w:szCs w:val="21"/>
        </w:rPr>
      </w:pPr>
    </w:p>
    <w:p w14:paraId="34F7B298">
      <w:pPr>
        <w:widowControl/>
        <w:spacing w:line="400" w:lineRule="exact"/>
        <w:rPr>
          <w:rFonts w:ascii="仿宋" w:hAnsi="仿宋" w:eastAsia="仿宋" w:cs="仿宋"/>
          <w:spacing w:val="15"/>
          <w:kern w:val="0"/>
          <w:sz w:val="22"/>
          <w:szCs w:val="22"/>
        </w:rPr>
      </w:pPr>
    </w:p>
    <w:p w14:paraId="1D636066">
      <w:pPr>
        <w:widowControl/>
        <w:spacing w:line="400" w:lineRule="exact"/>
        <w:ind w:firstLine="500" w:firstLineChars="200"/>
        <w:rPr>
          <w:rFonts w:ascii="仿宋" w:hAnsi="仿宋" w:eastAsia="仿宋" w:cs="仿宋"/>
          <w:spacing w:val="15"/>
          <w:kern w:val="0"/>
          <w:sz w:val="22"/>
          <w:szCs w:val="22"/>
        </w:rPr>
      </w:pPr>
      <w:r>
        <w:rPr>
          <w:rFonts w:hint="eastAsia" w:ascii="仿宋" w:hAnsi="仿宋" w:eastAsia="仿宋" w:cs="仿宋"/>
          <w:spacing w:val="15"/>
          <w:kern w:val="0"/>
          <w:sz w:val="22"/>
          <w:szCs w:val="22"/>
        </w:rPr>
        <w:t>说明：保函开立人可以根据项目具体情况增加相关条款，但不得违背比选文件的实质性内容及相关规定。</w:t>
      </w:r>
    </w:p>
    <w:p w14:paraId="498E38C5">
      <w:pPr>
        <w:rPr>
          <w:rFonts w:ascii="黑体" w:hAnsi="黑体" w:eastAsia="黑体" w:cs="黑体"/>
          <w:spacing w:val="15"/>
          <w:kern w:val="0"/>
          <w:sz w:val="28"/>
          <w:szCs w:val="28"/>
        </w:rPr>
      </w:pPr>
      <w:r>
        <w:rPr>
          <w:rFonts w:hint="eastAsia" w:ascii="黑体" w:hAnsi="黑体" w:eastAsia="黑体" w:cs="黑体"/>
          <w:spacing w:val="15"/>
          <w:kern w:val="0"/>
          <w:sz w:val="28"/>
          <w:szCs w:val="28"/>
        </w:rPr>
        <w:t>附件2</w:t>
      </w:r>
    </w:p>
    <w:p w14:paraId="7E5B1F0A">
      <w:pPr>
        <w:widowControl/>
        <w:spacing w:line="480" w:lineRule="exact"/>
        <w:ind w:firstLine="560"/>
        <w:jc w:val="center"/>
        <w:rPr>
          <w:rFonts w:ascii="黑体" w:hAnsi="黑体" w:eastAsia="黑体" w:cs="黑体"/>
          <w:spacing w:val="15"/>
          <w:kern w:val="0"/>
          <w:sz w:val="40"/>
          <w:szCs w:val="40"/>
        </w:rPr>
      </w:pPr>
      <w:r>
        <w:rPr>
          <w:rFonts w:hint="eastAsia" w:ascii="黑体" w:hAnsi="黑体" w:eastAsia="黑体" w:cs="黑体"/>
          <w:spacing w:val="15"/>
          <w:kern w:val="0"/>
          <w:sz w:val="40"/>
          <w:szCs w:val="40"/>
        </w:rPr>
        <w:t>法定代表人身份证明</w:t>
      </w:r>
    </w:p>
    <w:p w14:paraId="76B7FAF4">
      <w:pPr>
        <w:adjustRightInd w:val="0"/>
        <w:snapToGrid w:val="0"/>
        <w:spacing w:line="360" w:lineRule="auto"/>
        <w:rPr>
          <w:rFonts w:ascii="仿宋_GB2312" w:hAnsi="华文仿宋" w:eastAsia="仿宋_GB2312"/>
          <w:sz w:val="28"/>
          <w:szCs w:val="28"/>
        </w:rPr>
      </w:pPr>
    </w:p>
    <w:p w14:paraId="33666F07">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投标人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4DF27DAD">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75F1F267">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74A06623">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0A778289">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rPr>
        <w:t>的法定代表人。</w:t>
      </w:r>
    </w:p>
    <w:p w14:paraId="62E45E6B">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8"/>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105B3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166B3384">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365A6163">
      <w:pPr>
        <w:adjustRightInd w:val="0"/>
        <w:snapToGrid w:val="0"/>
        <w:spacing w:line="360" w:lineRule="auto"/>
        <w:rPr>
          <w:rFonts w:ascii="仿宋" w:hAnsi="仿宋" w:eastAsia="仿宋" w:cs="仿宋"/>
          <w:sz w:val="28"/>
          <w:szCs w:val="28"/>
        </w:rPr>
      </w:pPr>
    </w:p>
    <w:p w14:paraId="23A7C6C9">
      <w:pPr>
        <w:adjustRightInd w:val="0"/>
        <w:snapToGrid w:val="0"/>
        <w:spacing w:line="360" w:lineRule="auto"/>
        <w:rPr>
          <w:rFonts w:ascii="仿宋" w:hAnsi="仿宋" w:eastAsia="仿宋" w:cs="仿宋"/>
          <w:sz w:val="28"/>
          <w:szCs w:val="28"/>
        </w:rPr>
      </w:pPr>
    </w:p>
    <w:p w14:paraId="7BAFCAD7">
      <w:pPr>
        <w:wordWrap w:val="0"/>
        <w:adjustRightInd w:val="0"/>
        <w:snapToGrid w:val="0"/>
        <w:spacing w:line="360" w:lineRule="auto"/>
        <w:ind w:firstLine="3360" w:firstLineChars="1200"/>
        <w:rPr>
          <w:rFonts w:ascii="仿宋" w:hAnsi="仿宋" w:eastAsia="仿宋" w:cs="仿宋"/>
          <w:sz w:val="28"/>
          <w:szCs w:val="28"/>
        </w:rPr>
      </w:pPr>
      <w:r>
        <w:rPr>
          <w:rFonts w:hint="eastAsia" w:ascii="仿宋" w:hAnsi="仿宋" w:eastAsia="仿宋" w:cs="仿宋"/>
          <w:sz w:val="28"/>
          <w:szCs w:val="28"/>
        </w:rPr>
        <w:t>投标人（盖单位公章）：</w:t>
      </w:r>
      <w:r>
        <w:rPr>
          <w:rFonts w:hint="eastAsia" w:ascii="仿宋" w:hAnsi="仿宋" w:eastAsia="仿宋" w:cs="仿宋"/>
          <w:sz w:val="28"/>
          <w:szCs w:val="28"/>
          <w:u w:val="single"/>
        </w:rPr>
        <w:t xml:space="preserve">            </w:t>
      </w:r>
    </w:p>
    <w:p w14:paraId="586F910B">
      <w:pPr>
        <w:adjustRightInd w:val="0"/>
        <w:snapToGrid w:val="0"/>
        <w:spacing w:line="360" w:lineRule="auto"/>
        <w:ind w:firstLine="2511" w:firstLineChars="897"/>
        <w:rPr>
          <w:rFonts w:ascii="仿宋" w:hAnsi="仿宋" w:eastAsia="仿宋" w:cs="仿宋"/>
          <w:sz w:val="28"/>
          <w:szCs w:val="28"/>
        </w:rPr>
      </w:pPr>
    </w:p>
    <w:p w14:paraId="1EE69113">
      <w:pPr>
        <w:wordWrap w:val="0"/>
        <w:adjustRightInd w:val="0"/>
        <w:snapToGrid w:val="0"/>
        <w:spacing w:line="360" w:lineRule="auto"/>
        <w:ind w:firstLine="2511" w:firstLineChars="897"/>
        <w:jc w:val="center"/>
        <w:rPr>
          <w:rFonts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cs="仿宋"/>
          <w:sz w:val="28"/>
          <w:szCs w:val="28"/>
        </w:rPr>
        <w:t>年</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cs="仿宋"/>
          <w:sz w:val="28"/>
          <w:szCs w:val="28"/>
        </w:rPr>
        <w:t>月</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cs="仿宋"/>
          <w:sz w:val="28"/>
          <w:szCs w:val="28"/>
        </w:rPr>
        <w:t xml:space="preserve">日 </w:t>
      </w:r>
    </w:p>
    <w:p w14:paraId="5706B652">
      <w:pPr>
        <w:pStyle w:val="7"/>
      </w:pPr>
    </w:p>
    <w:p w14:paraId="74A1AE7A">
      <w:pPr>
        <w:spacing w:line="480" w:lineRule="exact"/>
        <w:rPr>
          <w:rFonts w:ascii="宋体" w:hAnsi="宋体"/>
          <w:b/>
          <w:bCs/>
          <w:spacing w:val="15"/>
          <w:kern w:val="0"/>
          <w:sz w:val="28"/>
          <w:szCs w:val="28"/>
        </w:rPr>
      </w:pPr>
    </w:p>
    <w:p w14:paraId="6D5414E4">
      <w:pPr>
        <w:spacing w:line="480" w:lineRule="exact"/>
        <w:rPr>
          <w:rFonts w:ascii="宋体" w:hAnsi="宋体"/>
          <w:b/>
          <w:bCs/>
          <w:spacing w:val="15"/>
          <w:kern w:val="0"/>
          <w:sz w:val="28"/>
          <w:szCs w:val="28"/>
        </w:rPr>
      </w:pPr>
    </w:p>
    <w:p w14:paraId="4838C74E">
      <w:pPr>
        <w:spacing w:line="480" w:lineRule="exact"/>
        <w:rPr>
          <w:rFonts w:ascii="宋体" w:hAnsi="宋体"/>
          <w:b/>
          <w:bCs/>
          <w:spacing w:val="15"/>
          <w:kern w:val="0"/>
          <w:sz w:val="28"/>
          <w:szCs w:val="28"/>
        </w:rPr>
      </w:pPr>
    </w:p>
    <w:p w14:paraId="1862EA57">
      <w:pPr>
        <w:spacing w:line="480" w:lineRule="exact"/>
        <w:rPr>
          <w:rFonts w:ascii="黑体" w:hAnsi="黑体" w:eastAsia="黑体" w:cs="黑体"/>
          <w:spacing w:val="15"/>
          <w:kern w:val="0"/>
          <w:sz w:val="28"/>
          <w:szCs w:val="28"/>
        </w:rPr>
      </w:pPr>
    </w:p>
    <w:p w14:paraId="3F09DB05">
      <w:pPr>
        <w:spacing w:line="480" w:lineRule="exact"/>
        <w:rPr>
          <w:rFonts w:ascii="黑体" w:hAnsi="黑体" w:eastAsia="黑体" w:cs="黑体"/>
          <w:spacing w:val="15"/>
          <w:kern w:val="0"/>
          <w:sz w:val="28"/>
          <w:szCs w:val="28"/>
        </w:rPr>
      </w:pPr>
    </w:p>
    <w:p w14:paraId="4C2831ED">
      <w:pPr>
        <w:spacing w:line="480" w:lineRule="exact"/>
        <w:rPr>
          <w:rFonts w:ascii="黑体" w:hAnsi="黑体" w:eastAsia="黑体" w:cs="黑体"/>
          <w:spacing w:val="15"/>
          <w:kern w:val="0"/>
          <w:sz w:val="28"/>
          <w:szCs w:val="28"/>
        </w:rPr>
      </w:pPr>
      <w:r>
        <w:rPr>
          <w:rFonts w:hint="eastAsia" w:ascii="黑体" w:hAnsi="黑体" w:eastAsia="黑体" w:cs="黑体"/>
          <w:spacing w:val="15"/>
          <w:kern w:val="0"/>
          <w:sz w:val="28"/>
          <w:szCs w:val="28"/>
        </w:rPr>
        <w:t>附件3</w:t>
      </w:r>
    </w:p>
    <w:p w14:paraId="37BB3968">
      <w:pPr>
        <w:widowControl/>
        <w:spacing w:line="480" w:lineRule="exact"/>
        <w:ind w:firstLine="560"/>
        <w:jc w:val="center"/>
        <w:rPr>
          <w:rFonts w:ascii="黑体" w:hAnsi="黑体" w:eastAsia="黑体" w:cs="黑体"/>
          <w:spacing w:val="15"/>
          <w:kern w:val="0"/>
          <w:sz w:val="40"/>
          <w:szCs w:val="40"/>
        </w:rPr>
      </w:pPr>
      <w:r>
        <w:rPr>
          <w:rFonts w:hint="eastAsia" w:ascii="黑体" w:hAnsi="黑体" w:eastAsia="黑体" w:cs="黑体"/>
          <w:spacing w:val="15"/>
          <w:kern w:val="0"/>
          <w:sz w:val="40"/>
          <w:szCs w:val="40"/>
        </w:rPr>
        <w:t>法定代表人授权委托书</w:t>
      </w:r>
    </w:p>
    <w:p w14:paraId="640CFE64"/>
    <w:p w14:paraId="55DB0FD6">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kern w:val="0"/>
          <w:sz w:val="28"/>
          <w:szCs w:val="28"/>
          <w:u w:val="single"/>
        </w:rPr>
        <w:t xml:space="preserve">（地址） </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（投标人全称）　</w:t>
      </w:r>
      <w:r>
        <w:rPr>
          <w:rFonts w:hint="eastAsia" w:ascii="仿宋" w:hAnsi="仿宋" w:eastAsia="仿宋" w:cs="仿宋"/>
          <w:kern w:val="0"/>
          <w:sz w:val="28"/>
          <w:szCs w:val="28"/>
        </w:rPr>
        <w:t>的法定代表人</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kern w:val="0"/>
          <w:sz w:val="28"/>
          <w:szCs w:val="28"/>
          <w:u w:val="single"/>
        </w:rPr>
        <w:t>（授权委托代理人姓名、职务）</w:t>
      </w:r>
      <w:r>
        <w:rPr>
          <w:rFonts w:hint="eastAsia" w:ascii="仿宋" w:hAnsi="仿宋" w:eastAsia="仿宋" w:cs="仿宋"/>
          <w:kern w:val="0"/>
          <w:sz w:val="28"/>
          <w:szCs w:val="28"/>
        </w:rPr>
        <w:t>为本单位的合法代理人，并将以本单位名义处理一切与</w:t>
      </w:r>
      <w:r>
        <w:rPr>
          <w:rFonts w:hint="eastAsia" w:ascii="仿宋" w:hAnsi="仿宋" w:eastAsia="仿宋" w:cs="仿宋"/>
          <w:kern w:val="0"/>
          <w:sz w:val="28"/>
          <w:szCs w:val="28"/>
          <w:u w:val="single"/>
        </w:rPr>
        <w:t>（项目名称）</w:t>
      </w:r>
      <w:r>
        <w:rPr>
          <w:rFonts w:hint="eastAsia" w:ascii="仿宋" w:hAnsi="仿宋" w:eastAsia="仿宋" w:cs="仿宋"/>
          <w:kern w:val="0"/>
          <w:sz w:val="28"/>
          <w:szCs w:val="28"/>
        </w:rPr>
        <w:t>投标活动中的有关事宜，</w:t>
      </w:r>
      <w:r>
        <w:rPr>
          <w:rFonts w:hint="eastAsia" w:ascii="仿宋" w:hAnsi="仿宋" w:eastAsia="仿宋" w:cs="仿宋"/>
          <w:kern w:val="0"/>
          <w:sz w:val="28"/>
          <w:szCs w:val="28"/>
          <w:u w:val="single"/>
        </w:rPr>
        <w:t>（授权委托代理人姓名）</w:t>
      </w:r>
      <w:r>
        <w:rPr>
          <w:rFonts w:hint="eastAsia" w:ascii="仿宋" w:hAnsi="仿宋" w:eastAsia="仿宋" w:cs="仿宋"/>
          <w:kern w:val="0"/>
          <w:sz w:val="28"/>
          <w:szCs w:val="28"/>
        </w:rPr>
        <w:t>在本项目投标及合同中所签署的一切文件和处理的一切有关事宜，我单位均予以承认。</w:t>
      </w:r>
    </w:p>
    <w:p w14:paraId="352A0314">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56459AC3">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附：授权委托代理人身份证复印件（法定代表人身份证明原件）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3F16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1C718022">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授权委托代理人身份证复印件（正反面）</w:t>
            </w:r>
          </w:p>
        </w:tc>
      </w:tr>
    </w:tbl>
    <w:p w14:paraId="04781F83">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投标人（盖单位公章）：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48DBA16A">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法定代表人（签字或盖签字章）：</w:t>
      </w:r>
      <w:r>
        <w:rPr>
          <w:rFonts w:hint="eastAsia" w:ascii="仿宋" w:hAnsi="仿宋" w:eastAsia="仿宋" w:cs="仿宋"/>
          <w:kern w:val="0"/>
          <w:sz w:val="28"/>
          <w:szCs w:val="28"/>
          <w:u w:val="single"/>
        </w:rPr>
        <w:t xml:space="preserve">                </w:t>
      </w:r>
    </w:p>
    <w:p w14:paraId="3A763310">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授权委托代理人（签字或盖签字章）：</w:t>
      </w:r>
      <w:r>
        <w:rPr>
          <w:rFonts w:hint="eastAsia" w:ascii="仿宋" w:hAnsi="仿宋" w:eastAsia="仿宋" w:cs="仿宋"/>
          <w:kern w:val="0"/>
          <w:sz w:val="28"/>
          <w:szCs w:val="28"/>
          <w:u w:val="single"/>
        </w:rPr>
        <w:t xml:space="preserve">            </w:t>
      </w:r>
    </w:p>
    <w:p w14:paraId="7B3B032D">
      <w:pPr>
        <w:pStyle w:val="7"/>
        <w:rPr>
          <w:rFonts w:ascii="仿宋" w:hAnsi="仿宋" w:eastAsia="仿宋" w:cs="仿宋"/>
          <w:sz w:val="28"/>
          <w:szCs w:val="28"/>
        </w:rPr>
      </w:pPr>
    </w:p>
    <w:p w14:paraId="167C5BDE">
      <w:pPr>
        <w:widowControl/>
        <w:topLinePunct/>
        <w:spacing w:line="620" w:lineRule="exact"/>
        <w:ind w:firstLine="21" w:firstLineChars="7"/>
        <w:jc w:val="right"/>
        <w:rPr>
          <w:rFonts w:ascii="仿宋" w:hAnsi="仿宋" w:eastAsia="仿宋" w:cs="仿宋"/>
          <w:sz w:val="28"/>
          <w:szCs w:val="28"/>
        </w:rPr>
      </w:pP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cs="仿宋"/>
          <w:kern w:val="0"/>
          <w:sz w:val="28"/>
          <w:szCs w:val="28"/>
        </w:rPr>
        <w:t>年</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cs="仿宋"/>
          <w:kern w:val="0"/>
          <w:sz w:val="28"/>
          <w:szCs w:val="28"/>
        </w:rPr>
        <w:t>月</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cs="仿宋"/>
          <w:kern w:val="0"/>
          <w:sz w:val="28"/>
          <w:szCs w:val="28"/>
        </w:rPr>
        <w:t>日</w:t>
      </w:r>
    </w:p>
    <w:p w14:paraId="18AE05A6">
      <w:pPr>
        <w:adjustRightInd w:val="0"/>
        <w:snapToGrid w:val="0"/>
        <w:spacing w:line="560" w:lineRule="exact"/>
        <w:jc w:val="center"/>
        <w:rPr>
          <w:rFonts w:ascii="Calibri" w:hAnsi="Calibri" w:eastAsia="方正小标宋简体"/>
          <w:bCs/>
          <w:kern w:val="44"/>
          <w:sz w:val="44"/>
          <w:szCs w:val="44"/>
        </w:rPr>
      </w:pPr>
    </w:p>
    <w:p w14:paraId="37C56285">
      <w:pPr>
        <w:adjustRightInd w:val="0"/>
        <w:snapToGrid w:val="0"/>
        <w:spacing w:line="560" w:lineRule="exact"/>
        <w:jc w:val="center"/>
        <w:rPr>
          <w:rFonts w:ascii="Calibri" w:hAnsi="Calibri" w:eastAsia="方正小标宋简体"/>
          <w:bCs/>
          <w:kern w:val="44"/>
          <w:sz w:val="44"/>
          <w:szCs w:val="44"/>
        </w:rPr>
      </w:pPr>
    </w:p>
    <w:p w14:paraId="3F637516">
      <w:pPr>
        <w:adjustRightInd w:val="0"/>
        <w:snapToGrid w:val="0"/>
        <w:spacing w:line="560" w:lineRule="exact"/>
        <w:jc w:val="center"/>
        <w:rPr>
          <w:rFonts w:ascii="Calibri" w:hAnsi="Calibri" w:eastAsia="方正小标宋简体"/>
          <w:bCs/>
          <w:kern w:val="44"/>
          <w:sz w:val="44"/>
          <w:szCs w:val="44"/>
        </w:rPr>
      </w:pPr>
    </w:p>
    <w:p w14:paraId="22B705A4">
      <w:pPr>
        <w:adjustRightInd w:val="0"/>
        <w:snapToGrid w:val="0"/>
        <w:spacing w:line="560" w:lineRule="exact"/>
        <w:rPr>
          <w:rFonts w:ascii="Calibri" w:hAnsi="Calibri" w:eastAsia="方正小标宋简体"/>
          <w:bCs/>
          <w:kern w:val="44"/>
          <w:sz w:val="44"/>
          <w:szCs w:val="44"/>
        </w:rPr>
      </w:pPr>
    </w:p>
    <w:p w14:paraId="51DFD08E">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第三章 投标文件要求</w:t>
      </w:r>
    </w:p>
    <w:p w14:paraId="231FD7CC">
      <w:pPr>
        <w:adjustRightInd w:val="0"/>
        <w:snapToGrid w:val="0"/>
        <w:spacing w:line="560" w:lineRule="exact"/>
        <w:jc w:val="center"/>
        <w:rPr>
          <w:rFonts w:ascii="Calibri" w:hAnsi="Calibri" w:eastAsia="方正小标宋简体"/>
          <w:bCs/>
          <w:kern w:val="44"/>
          <w:sz w:val="44"/>
          <w:szCs w:val="44"/>
        </w:rPr>
      </w:pPr>
    </w:p>
    <w:p w14:paraId="59837BB3">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1.投标文件编制主要内容及格式</w:t>
      </w:r>
    </w:p>
    <w:p w14:paraId="01504E8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1.1投标函（按附件4格式）</w:t>
      </w:r>
    </w:p>
    <w:p w14:paraId="2F78890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1.2承诺函（按附件5格式）</w:t>
      </w:r>
    </w:p>
    <w:p w14:paraId="74B53F9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1.3投标人基本情况表（按附件6格式）</w:t>
      </w:r>
    </w:p>
    <w:p w14:paraId="61BE2961">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1.4报价一览表（按附件7的</w:t>
      </w:r>
      <w:r>
        <w:rPr>
          <w:rFonts w:hint="eastAsia" w:ascii="仿宋" w:hAnsi="仿宋" w:eastAsia="仿宋"/>
          <w:spacing w:val="15"/>
          <w:kern w:val="0"/>
          <w:sz w:val="28"/>
          <w:szCs w:val="28"/>
        </w:rPr>
        <w:t>格式</w:t>
      </w:r>
      <w:r>
        <w:rPr>
          <w:rFonts w:hint="eastAsia" w:ascii="仿宋" w:hAnsi="仿宋" w:eastAsia="仿宋" w:cs="仿宋"/>
          <w:spacing w:val="15"/>
          <w:kern w:val="0"/>
          <w:sz w:val="28"/>
          <w:szCs w:val="28"/>
        </w:rPr>
        <w:t>报价）</w:t>
      </w:r>
    </w:p>
    <w:p w14:paraId="3FA34EF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1.5资格评审文件（符合投标人须知前附表7资格要求的相关证明文件，按附件8格式）</w:t>
      </w:r>
    </w:p>
    <w:p w14:paraId="5181CDC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（1）营业执照复印件，并加盖投标人公章。</w:t>
      </w:r>
    </w:p>
    <w:p w14:paraId="1836E1B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（2）资质证书复印件，并加盖投标人公章。</w:t>
      </w:r>
    </w:p>
    <w:p w14:paraId="0AAE4CE5">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3）业绩：投标人独立完成的合同复印件（加盖投标人公章）。（合同应包含首页、信息关键页、签署页（签字盖章完整），且能体现服务内容、合同价款及比选文件要求的其他关键信息，否则不认定为有效业绩。）</w:t>
      </w:r>
    </w:p>
    <w:p w14:paraId="2D1D7504">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（4）拟任本项目负责人提供在本单位注册的有效期内的</w:t>
      </w:r>
      <w:r>
        <w:rPr>
          <w:rFonts w:hint="eastAsia" w:ascii="仿宋" w:hAnsi="仿宋" w:eastAsia="仿宋" w:cs="仿宋"/>
          <w:sz w:val="28"/>
          <w:szCs w:val="28"/>
          <w:u w:val="single"/>
        </w:rPr>
        <w:t>一级造价工程师注册执业证书</w:t>
      </w:r>
      <w:r>
        <w:rPr>
          <w:rFonts w:hint="eastAsia" w:ascii="仿宋" w:hAnsi="仿宋" w:eastAsia="仿宋" w:cs="仿宋"/>
          <w:sz w:val="28"/>
          <w:szCs w:val="28"/>
        </w:rPr>
        <w:t>复印件、业绩合同复印件（合同应包含首页、信息关键页、签署页（签字盖章完整），且能体现服务内容、合同价款及比选文件要求的其他关键信息，否则不认定为有效业绩）及社保证明，以上复印件需加盖投标人单位公章。</w:t>
      </w:r>
    </w:p>
    <w:p w14:paraId="271B6DF2">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cs="仿宋"/>
          <w:spacing w:val="15"/>
          <w:kern w:val="0"/>
          <w:sz w:val="28"/>
          <w:szCs w:val="28"/>
        </w:rPr>
        <w:t>（5）其他资格要求证明文件（如有，格式自拟）</w:t>
      </w:r>
    </w:p>
    <w:p w14:paraId="6CBC205F">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1.6信誉要求：提供“信用中国”网站查询后下载信用信息报告自动生成的PDF文件。</w:t>
      </w:r>
    </w:p>
    <w:p w14:paraId="25D8AF2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1.7其他（如有，格式自拟）</w:t>
      </w:r>
    </w:p>
    <w:p w14:paraId="04A01AC6">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2.投标文件编制要求</w:t>
      </w:r>
    </w:p>
    <w:p w14:paraId="1700376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2.1投标文件须装订成册并编制目录及页码。</w:t>
      </w:r>
    </w:p>
    <w:p w14:paraId="33CE042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2.2投标文件均须打印或用不褪色的书写工具书写，字迹工整，任何一页不得涂改、插字、删字。</w:t>
      </w:r>
    </w:p>
    <w:p w14:paraId="1AC7158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2.3投标文件份数。投标文件共肆份，正本1份，副本2份，电子文档1份 （电子文件内容为投标文件的扫描件，载体为U盘；副本为正本的复印件，并在封面加盖投标人公章）。纸质版投标文件须清楚地注明“正本”或“副本”的字样。若正本与副本中存在不符的内容，以正本为准；若纸质版文件与电子文件中存在不符的内容，以纸质版文件为准。</w:t>
      </w:r>
    </w:p>
    <w:p w14:paraId="45A4FA6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2.4算术错误修正</w:t>
      </w:r>
    </w:p>
    <w:p w14:paraId="76A9DDB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投标人的投标报价有算术错误及其他错误的，评标委员会按以下原则对投标报价进行修正，并要求投标人签字确认。投标人拒不澄清确认的，评标委员会应当否决其投标：</w:t>
      </w:r>
    </w:p>
    <w:p w14:paraId="3B0CFBB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（1）投标文件中的大写金额与小写金额不一致的，以大写金额为准；</w:t>
      </w:r>
    </w:p>
    <w:p w14:paraId="4E6DAB5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（2）总价金额与单价计算出的结果不一致的，以单价金额为准修正总价，但单价金额小数点有明显错误的除外；</w:t>
      </w:r>
    </w:p>
    <w:p w14:paraId="45830D9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（3）如果分项报价中存在缺漏项，则视为缺漏项价格已包含在其他分项报价之中。</w:t>
      </w:r>
    </w:p>
    <w:p w14:paraId="660CA42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2.5投标文件装袋后应进行密封，封口处应粘贴封口条，封口处由法定代表人或授权委托代理人签字并加盖投标人公章。采购人在唱标前检查所有投标文件的密封性，如果投标文件没有按上述要求密封，采购人将不承担投标文件错放或提前开封的责任，投标文件将予以拒绝。</w:t>
      </w:r>
    </w:p>
    <w:p w14:paraId="7A5BCEF3">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2.6投标有效期为提交投标文件截止之日起60天，在此期限内，凡符合比选公告和比选文件的投标文件均保持有效，本次投标文件资料均不退还。</w:t>
      </w:r>
    </w:p>
    <w:p w14:paraId="7345CD0C">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427F78C0">
      <w:pPr>
        <w:pageBreakBefore/>
        <w:widowControl/>
        <w:spacing w:line="480" w:lineRule="exact"/>
        <w:jc w:val="left"/>
        <w:rPr>
          <w:rFonts w:ascii="黑体" w:hAnsi="黑体" w:eastAsia="黑体" w:cs="黑体"/>
          <w:kern w:val="0"/>
          <w:sz w:val="28"/>
          <w:szCs w:val="28"/>
        </w:rPr>
      </w:pPr>
      <w:r>
        <w:rPr>
          <w:rFonts w:hint="eastAsia" w:ascii="黑体" w:hAnsi="黑体" w:eastAsia="黑体" w:cs="黑体"/>
          <w:kern w:val="0"/>
          <w:sz w:val="28"/>
          <w:szCs w:val="28"/>
        </w:rPr>
        <w:t>附件4</w:t>
      </w:r>
    </w:p>
    <w:p w14:paraId="613FAEC0">
      <w:pPr>
        <w:widowControl/>
        <w:spacing w:line="480" w:lineRule="exact"/>
        <w:jc w:val="center"/>
        <w:rPr>
          <w:rFonts w:ascii="黑体" w:hAnsi="黑体" w:eastAsia="黑体" w:cs="黑体"/>
          <w:kern w:val="0"/>
          <w:sz w:val="40"/>
          <w:szCs w:val="40"/>
        </w:rPr>
      </w:pPr>
      <w:r>
        <w:rPr>
          <w:rFonts w:hint="eastAsia" w:ascii="黑体" w:hAnsi="黑体" w:eastAsia="黑体" w:cs="黑体"/>
          <w:kern w:val="0"/>
          <w:sz w:val="40"/>
          <w:szCs w:val="40"/>
        </w:rPr>
        <w:t>投 标 函</w:t>
      </w:r>
    </w:p>
    <w:p w14:paraId="4FEBBC01">
      <w:pPr>
        <w:widowControl/>
        <w:spacing w:line="480" w:lineRule="exact"/>
        <w:jc w:val="center"/>
        <w:rPr>
          <w:rFonts w:ascii="宋体" w:hAnsi="宋体"/>
          <w:b/>
          <w:bCs/>
          <w:kern w:val="0"/>
          <w:sz w:val="44"/>
          <w:szCs w:val="44"/>
        </w:rPr>
      </w:pPr>
    </w:p>
    <w:p w14:paraId="525B164F">
      <w:pPr>
        <w:widowControl/>
        <w:spacing w:line="480" w:lineRule="exact"/>
        <w:rPr>
          <w:rFonts w:ascii="仿宋" w:hAnsi="仿宋" w:eastAsia="仿宋"/>
          <w:kern w:val="0"/>
          <w:sz w:val="28"/>
          <w:szCs w:val="28"/>
          <w:u w:val="single"/>
        </w:rPr>
      </w:pPr>
      <w:r>
        <w:rPr>
          <w:rFonts w:hint="eastAsia" w:ascii="仿宋" w:hAnsi="仿宋" w:eastAsia="仿宋"/>
          <w:kern w:val="0"/>
          <w:sz w:val="28"/>
          <w:szCs w:val="28"/>
        </w:rPr>
        <w:t>致：</w:t>
      </w:r>
      <w:r>
        <w:rPr>
          <w:rFonts w:ascii="宋体" w:hAnsi="宋体" w:cs="宋体"/>
          <w:u w:val="single"/>
        </w:rPr>
        <w:t> </w:t>
      </w:r>
      <w:r>
        <w:rPr>
          <w:rFonts w:hint="eastAsia" w:ascii="仿宋" w:hAnsi="仿宋" w:eastAsia="仿宋" w:cs="仿宋"/>
          <w:sz w:val="28"/>
          <w:szCs w:val="36"/>
          <w:u w:val="single"/>
        </w:rPr>
        <w:t>(采购人名称)</w:t>
      </w:r>
      <w:r>
        <w:rPr>
          <w:rFonts w:hint="eastAsia" w:ascii="宋体" w:hAnsi="宋体" w:cs="宋体"/>
          <w:u w:val="single"/>
        </w:rPr>
        <w:t xml:space="preserve">  </w:t>
      </w:r>
    </w:p>
    <w:p w14:paraId="7C421826">
      <w:pPr>
        <w:widowControl/>
        <w:spacing w:line="480" w:lineRule="exact"/>
        <w:ind w:firstLine="560" w:firstLineChars="200"/>
        <w:rPr>
          <w:rFonts w:ascii="仿宋" w:hAnsi="仿宋" w:eastAsia="仿宋"/>
          <w:kern w:val="0"/>
          <w:sz w:val="28"/>
          <w:szCs w:val="28"/>
          <w:u w:val="single"/>
        </w:rPr>
      </w:pPr>
      <w:r>
        <w:rPr>
          <w:rFonts w:hint="eastAsia" w:ascii="仿宋" w:hAnsi="仿宋" w:eastAsia="仿宋"/>
          <w:kern w:val="0"/>
          <w:sz w:val="28"/>
          <w:szCs w:val="28"/>
          <w:u w:val="single"/>
        </w:rPr>
        <w:t>（投标人名称）</w:t>
      </w:r>
      <w:r>
        <w:rPr>
          <w:rFonts w:hint="eastAsia" w:ascii="仿宋" w:hAnsi="仿宋" w:eastAsia="仿宋"/>
          <w:kern w:val="0"/>
          <w:sz w:val="28"/>
          <w:szCs w:val="28"/>
        </w:rPr>
        <w:t>授权</w:t>
      </w:r>
      <w:r>
        <w:rPr>
          <w:rFonts w:hint="eastAsia" w:ascii="仿宋" w:hAnsi="仿宋" w:eastAsia="仿宋"/>
          <w:kern w:val="0"/>
          <w:sz w:val="28"/>
          <w:szCs w:val="28"/>
          <w:u w:val="single"/>
        </w:rPr>
        <w:t>（委托代理人姓名）（职务）</w:t>
      </w:r>
      <w:r>
        <w:rPr>
          <w:rFonts w:hint="eastAsia" w:ascii="仿宋" w:hAnsi="仿宋" w:eastAsia="仿宋"/>
          <w:kern w:val="0"/>
          <w:sz w:val="28"/>
          <w:szCs w:val="28"/>
        </w:rPr>
        <w:t>为全权代表，参加贵方组织的</w:t>
      </w:r>
      <w:r>
        <w:rPr>
          <w:rFonts w:hint="eastAsia" w:ascii="仿宋" w:hAnsi="仿宋" w:eastAsia="仿宋"/>
          <w:kern w:val="0"/>
          <w:sz w:val="28"/>
          <w:szCs w:val="28"/>
          <w:u w:val="single"/>
        </w:rPr>
        <w:t>（比选项目名称）</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2C4E9682">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如我方中标，我方保证按报价一览表签订合同，不因其他任何情况而改变报价。</w:t>
      </w:r>
    </w:p>
    <w:p w14:paraId="6C15D97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如我方中标，我方保证忠实地执行双方签订的合同，按贵方的委托要求优质高效地完成委托本项目</w:t>
      </w:r>
      <w:r>
        <w:rPr>
          <w:rFonts w:hint="eastAsia" w:ascii="仿宋" w:hAnsi="仿宋" w:eastAsia="仿宋"/>
          <w:kern w:val="0"/>
          <w:sz w:val="28"/>
          <w:szCs w:val="28"/>
          <w:u w:val="single"/>
        </w:rPr>
        <w:t xml:space="preserve">  （写具体什么服务）  </w:t>
      </w:r>
      <w:r>
        <w:rPr>
          <w:rFonts w:hint="eastAsia" w:ascii="仿宋" w:hAnsi="仿宋" w:eastAsia="仿宋"/>
          <w:kern w:val="0"/>
          <w:sz w:val="28"/>
          <w:szCs w:val="28"/>
        </w:rPr>
        <w:t>服务任务。</w:t>
      </w:r>
    </w:p>
    <w:p w14:paraId="251916E3">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（写具体什么服务）  </w:t>
      </w:r>
      <w:r>
        <w:rPr>
          <w:rFonts w:hint="eastAsia" w:ascii="仿宋" w:hAnsi="仿宋" w:eastAsia="仿宋"/>
          <w:kern w:val="0"/>
          <w:sz w:val="28"/>
          <w:szCs w:val="28"/>
        </w:rPr>
        <w:t>服务工作结束前，遵守本比选文件的承诺，且在此期限内具有约束力。</w:t>
      </w:r>
    </w:p>
    <w:p w14:paraId="5929F151">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本投标函是本</w:t>
      </w:r>
      <w:r>
        <w:rPr>
          <w:rFonts w:hint="eastAsia" w:ascii="仿宋" w:hAnsi="仿宋" w:eastAsia="仿宋"/>
          <w:spacing w:val="15"/>
          <w:kern w:val="0"/>
          <w:sz w:val="28"/>
          <w:szCs w:val="28"/>
        </w:rPr>
        <w:t>投标文件</w:t>
      </w:r>
      <w:r>
        <w:rPr>
          <w:rFonts w:hint="eastAsia" w:ascii="仿宋" w:hAnsi="仿宋" w:eastAsia="仿宋"/>
          <w:kern w:val="0"/>
          <w:sz w:val="28"/>
          <w:szCs w:val="28"/>
        </w:rPr>
        <w:t>的组成部分，对我方均有约束力。</w:t>
      </w:r>
    </w:p>
    <w:p w14:paraId="24DF80D1">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在签订合同前，贵方的中标通知书连同本函及附录，对双方具有约束力。</w:t>
      </w:r>
    </w:p>
    <w:p w14:paraId="2F6BFF7E">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040B0074">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投标人地址：</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kern w:val="0"/>
          <w:sz w:val="28"/>
          <w:szCs w:val="28"/>
        </w:rPr>
        <w:t xml:space="preserve">           邮政编码：</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p>
    <w:p w14:paraId="25EC6CEF">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联系电话：</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kern w:val="0"/>
          <w:sz w:val="28"/>
          <w:szCs w:val="28"/>
        </w:rPr>
        <w:t xml:space="preserve">           传真号码：</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p>
    <w:p w14:paraId="001B10F4">
      <w:pPr>
        <w:widowControl/>
        <w:spacing w:line="480" w:lineRule="exact"/>
        <w:ind w:firstLine="3209"/>
        <w:rPr>
          <w:rFonts w:ascii="仿宋" w:hAnsi="仿宋" w:eastAsia="仿宋"/>
          <w:kern w:val="0"/>
          <w:sz w:val="28"/>
          <w:szCs w:val="28"/>
        </w:rPr>
      </w:pPr>
    </w:p>
    <w:p w14:paraId="5E0C9589">
      <w:pPr>
        <w:pStyle w:val="7"/>
      </w:pPr>
    </w:p>
    <w:p w14:paraId="2E545908">
      <w:pPr>
        <w:pStyle w:val="7"/>
      </w:pPr>
    </w:p>
    <w:p w14:paraId="70A10C0F">
      <w:pPr>
        <w:widowControl/>
        <w:spacing w:line="480" w:lineRule="exact"/>
        <w:ind w:firstLine="1120" w:firstLineChars="400"/>
      </w:pPr>
      <w:r>
        <w:rPr>
          <w:rFonts w:hint="eastAsia" w:ascii="仿宋" w:hAnsi="仿宋" w:eastAsia="仿宋"/>
          <w:kern w:val="0"/>
          <w:sz w:val="28"/>
          <w:szCs w:val="28"/>
        </w:rPr>
        <w:t>投标人（盖单位公章）：</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p>
    <w:p w14:paraId="0A9036F4">
      <w:pPr>
        <w:widowControl/>
        <w:spacing w:line="480" w:lineRule="exact"/>
        <w:ind w:firstLine="1120" w:firstLineChars="400"/>
        <w:rPr>
          <w:rFonts w:ascii="仿宋" w:hAnsi="仿宋" w:eastAsia="仿宋"/>
          <w:kern w:val="0"/>
          <w:sz w:val="28"/>
          <w:szCs w:val="28"/>
          <w:u w:val="single"/>
        </w:rPr>
      </w:pPr>
      <w:r>
        <w:rPr>
          <w:rFonts w:hint="eastAsia" w:ascii="仿宋" w:hAnsi="仿宋" w:eastAsia="仿宋"/>
          <w:kern w:val="0"/>
          <w:sz w:val="28"/>
          <w:szCs w:val="28"/>
        </w:rPr>
        <w:t>法定代表人或其委托代理人（签字或盖签字章）：</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p>
    <w:p w14:paraId="187EF048">
      <w:pPr>
        <w:widowControl/>
        <w:spacing w:line="480" w:lineRule="exact"/>
        <w:ind w:firstLine="4346"/>
        <w:rPr>
          <w:rFonts w:ascii="仿宋" w:hAnsi="仿宋" w:eastAsia="仿宋"/>
          <w:kern w:val="0"/>
          <w:sz w:val="32"/>
          <w:szCs w:val="32"/>
        </w:rPr>
      </w:pPr>
    </w:p>
    <w:p w14:paraId="5FFAFB8A">
      <w:pPr>
        <w:pStyle w:val="7"/>
      </w:pPr>
    </w:p>
    <w:p w14:paraId="37B74FD6">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 xml:space="preserve">         </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kern w:val="0"/>
          <w:sz w:val="28"/>
          <w:szCs w:val="28"/>
        </w:rPr>
        <w:t>年</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kern w:val="0"/>
          <w:sz w:val="28"/>
          <w:szCs w:val="28"/>
        </w:rPr>
        <w:t>月</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kern w:val="0"/>
          <w:sz w:val="28"/>
          <w:szCs w:val="28"/>
        </w:rPr>
        <w:t>日</w:t>
      </w:r>
    </w:p>
    <w:p w14:paraId="102BDAFA">
      <w:pPr>
        <w:spacing w:line="480" w:lineRule="exact"/>
        <w:rPr>
          <w:rFonts w:ascii="宋体" w:hAnsi="宋体"/>
          <w:b/>
          <w:bCs/>
          <w:kern w:val="0"/>
          <w:sz w:val="28"/>
          <w:szCs w:val="28"/>
        </w:rPr>
      </w:pPr>
      <w:r>
        <w:rPr>
          <w:rFonts w:hint="eastAsia" w:ascii="宋体" w:hAnsi="宋体"/>
          <w:b/>
          <w:bCs/>
          <w:kern w:val="0"/>
          <w:sz w:val="28"/>
          <w:szCs w:val="28"/>
        </w:rPr>
        <w:br w:type="page"/>
      </w:r>
    </w:p>
    <w:p w14:paraId="3C533364">
      <w:pPr>
        <w:widowControl/>
        <w:spacing w:line="480" w:lineRule="exact"/>
        <w:jc w:val="left"/>
        <w:rPr>
          <w:rFonts w:ascii="黑体" w:hAnsi="黑体" w:eastAsia="黑体" w:cs="黑体"/>
          <w:kern w:val="0"/>
          <w:sz w:val="28"/>
          <w:szCs w:val="28"/>
        </w:rPr>
      </w:pPr>
      <w:r>
        <w:rPr>
          <w:rFonts w:hint="eastAsia" w:ascii="黑体" w:hAnsi="黑体" w:eastAsia="黑体" w:cs="黑体"/>
          <w:kern w:val="0"/>
          <w:sz w:val="28"/>
          <w:szCs w:val="28"/>
        </w:rPr>
        <w:t>附件5</w:t>
      </w:r>
    </w:p>
    <w:p w14:paraId="0D041458">
      <w:pPr>
        <w:widowControl/>
        <w:spacing w:line="480" w:lineRule="exact"/>
        <w:jc w:val="center"/>
        <w:rPr>
          <w:rFonts w:ascii="黑体" w:hAnsi="黑体" w:eastAsia="黑体" w:cs="黑体"/>
          <w:kern w:val="0"/>
          <w:sz w:val="40"/>
          <w:szCs w:val="40"/>
        </w:rPr>
      </w:pPr>
      <w:r>
        <w:rPr>
          <w:rFonts w:hint="eastAsia" w:ascii="黑体" w:hAnsi="黑体" w:eastAsia="黑体" w:cs="黑体"/>
          <w:kern w:val="0"/>
          <w:sz w:val="40"/>
          <w:szCs w:val="40"/>
        </w:rPr>
        <w:t>承 诺 函</w:t>
      </w:r>
    </w:p>
    <w:p w14:paraId="2907453C">
      <w:pPr>
        <w:widowControl/>
        <w:spacing w:line="480" w:lineRule="exact"/>
        <w:jc w:val="left"/>
        <w:rPr>
          <w:rFonts w:ascii="仿宋" w:hAnsi="仿宋" w:eastAsia="仿宋"/>
          <w:kern w:val="0"/>
          <w:sz w:val="24"/>
        </w:rPr>
      </w:pPr>
    </w:p>
    <w:p w14:paraId="42F97C9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1、若我方中标，我方愿意完全遵照贵方的比选公告、比选文件和相关法律法规的有关规定，积极配合</w:t>
      </w:r>
      <w:r>
        <w:rPr>
          <w:rFonts w:hint="eastAsia" w:ascii="仿宋" w:hAnsi="仿宋" w:eastAsia="仿宋"/>
          <w:spacing w:val="15"/>
          <w:kern w:val="0"/>
          <w:sz w:val="28"/>
          <w:szCs w:val="28"/>
        </w:rPr>
        <w:t>采购人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（写具体什么服务） </w:t>
      </w:r>
      <w:r>
        <w:rPr>
          <w:rFonts w:hint="eastAsia" w:ascii="仿宋" w:hAnsi="仿宋" w:eastAsia="仿宋"/>
          <w:kern w:val="0"/>
          <w:sz w:val="28"/>
          <w:szCs w:val="28"/>
        </w:rPr>
        <w:t>服务业务。</w:t>
      </w:r>
    </w:p>
    <w:p w14:paraId="757B51E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2、在正式合同订立之前，本投标文件同贵方中标通知书，以及其他文件和附件成为约束双方的合同。</w:t>
      </w:r>
    </w:p>
    <w:p w14:paraId="6022ED3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3、我们对出具的相关业绩以及反映</w:t>
      </w:r>
      <w:r>
        <w:rPr>
          <w:rFonts w:hint="eastAsia" w:ascii="仿宋" w:hAnsi="仿宋" w:eastAsia="仿宋"/>
          <w:spacing w:val="15"/>
          <w:kern w:val="0"/>
          <w:sz w:val="28"/>
          <w:szCs w:val="28"/>
        </w:rPr>
        <w:t>投标人</w:t>
      </w:r>
      <w:r>
        <w:rPr>
          <w:rFonts w:hint="eastAsia" w:ascii="仿宋" w:hAnsi="仿宋" w:eastAsia="仿宋"/>
          <w:kern w:val="0"/>
          <w:sz w:val="28"/>
          <w:szCs w:val="28"/>
        </w:rPr>
        <w:t>实力及信誉的各种证明材料的真实性负责。如有虚假行为，无条件同意贵方取消我们的中标资格并接受贵方的处罚。</w:t>
      </w:r>
    </w:p>
    <w:p w14:paraId="46196AE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4、同意从中标日起至我们双方签订的合同有效期内遵守本</w:t>
      </w:r>
      <w:r>
        <w:rPr>
          <w:rFonts w:hint="eastAsia" w:ascii="仿宋" w:hAnsi="仿宋" w:eastAsia="仿宋"/>
          <w:spacing w:val="15"/>
          <w:kern w:val="0"/>
          <w:sz w:val="28"/>
          <w:szCs w:val="28"/>
        </w:rPr>
        <w:t>投标文件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投标文件</w:t>
      </w:r>
      <w:r>
        <w:rPr>
          <w:rFonts w:hint="eastAsia" w:ascii="仿宋" w:hAnsi="仿宋" w:eastAsia="仿宋"/>
          <w:kern w:val="0"/>
          <w:sz w:val="28"/>
          <w:szCs w:val="28"/>
        </w:rPr>
        <w:t>始终将对我方具有法律约束力。</w:t>
      </w:r>
    </w:p>
    <w:p w14:paraId="3F55D773">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5、我方承诺，若中标，本</w:t>
      </w:r>
      <w:r>
        <w:rPr>
          <w:rFonts w:hint="eastAsia" w:ascii="仿宋" w:hAnsi="仿宋" w:eastAsia="仿宋"/>
          <w:spacing w:val="15"/>
          <w:kern w:val="0"/>
          <w:sz w:val="28"/>
          <w:szCs w:val="28"/>
        </w:rPr>
        <w:t>投标文件</w:t>
      </w:r>
      <w:r>
        <w:rPr>
          <w:rFonts w:hint="eastAsia" w:ascii="仿宋" w:hAnsi="仿宋" w:eastAsia="仿宋"/>
          <w:kern w:val="0"/>
          <w:sz w:val="28"/>
          <w:szCs w:val="28"/>
        </w:rPr>
        <w:t>中人员安排不做更换。</w:t>
      </w:r>
    </w:p>
    <w:p w14:paraId="003523E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6、我方承诺遵守比选文件关联要求的规定，即投标人法定代表人或负责人为同一人或者存在控股、管理关系的不同投标人，不得同时参加本次比选；若违反本承诺，投标及中标无效，并自愿承担采购人的全部损失及相关法律责任，自愿接受采购人的处罚决定。</w:t>
      </w:r>
    </w:p>
    <w:p w14:paraId="589C173D">
      <w:pPr>
        <w:widowControl/>
        <w:spacing w:line="480" w:lineRule="exact"/>
        <w:jc w:val="left"/>
        <w:rPr>
          <w:rFonts w:ascii="仿宋" w:hAnsi="仿宋" w:eastAsia="仿宋"/>
          <w:kern w:val="0"/>
          <w:sz w:val="28"/>
          <w:szCs w:val="28"/>
        </w:rPr>
      </w:pPr>
    </w:p>
    <w:p w14:paraId="55F234E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投标人（盖单位公章）：</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p>
    <w:p w14:paraId="075467E0">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p>
    <w:p w14:paraId="7D8F10F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投标人地址：</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p>
    <w:p w14:paraId="4DBE31B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法定代表人或其委托代理人（签字或盖签字章）：</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p>
    <w:p w14:paraId="60905F70">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p>
    <w:p w14:paraId="30FC3D3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p>
    <w:p w14:paraId="50D1A136">
      <w:pPr>
        <w:widowControl/>
        <w:spacing w:line="480" w:lineRule="exact"/>
        <w:jc w:val="left"/>
        <w:rPr>
          <w:rFonts w:ascii="仿宋" w:hAnsi="仿宋" w:eastAsia="仿宋"/>
          <w:kern w:val="0"/>
          <w:sz w:val="28"/>
          <w:szCs w:val="28"/>
        </w:rPr>
      </w:pPr>
    </w:p>
    <w:p w14:paraId="039968AC">
      <w:pPr>
        <w:pStyle w:val="17"/>
        <w:ind w:left="0" w:leftChars="0" w:firstLine="0" w:firstLineChars="0"/>
      </w:pPr>
    </w:p>
    <w:p w14:paraId="0F0BDFB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kern w:val="0"/>
          <w:sz w:val="28"/>
          <w:szCs w:val="28"/>
        </w:rPr>
        <w:t>年</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kern w:val="0"/>
          <w:sz w:val="28"/>
          <w:szCs w:val="28"/>
        </w:rPr>
        <w:t>月</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kern w:val="0"/>
          <w:sz w:val="28"/>
          <w:szCs w:val="28"/>
        </w:rPr>
        <w:t>日</w:t>
      </w:r>
    </w:p>
    <w:p w14:paraId="34C2388B">
      <w:pPr>
        <w:spacing w:line="480" w:lineRule="exact"/>
        <w:rPr>
          <w:rFonts w:ascii="黑体" w:hAnsi="黑体" w:eastAsia="黑体" w:cs="黑体"/>
          <w:kern w:val="0"/>
          <w:sz w:val="28"/>
          <w:szCs w:val="28"/>
        </w:rPr>
      </w:pPr>
      <w:r>
        <w:rPr>
          <w:rFonts w:hint="eastAsia" w:ascii="黑体" w:hAnsi="黑体" w:eastAsia="黑体" w:cs="黑体"/>
          <w:kern w:val="0"/>
          <w:sz w:val="28"/>
          <w:szCs w:val="28"/>
        </w:rPr>
        <w:t>附件6</w:t>
      </w:r>
    </w:p>
    <w:p w14:paraId="2F709ED0">
      <w:pPr>
        <w:widowControl/>
        <w:spacing w:line="480" w:lineRule="exact"/>
        <w:jc w:val="center"/>
        <w:rPr>
          <w:rFonts w:ascii="黑体" w:hAnsi="黑体" w:eastAsia="黑体" w:cs="黑体"/>
          <w:kern w:val="0"/>
          <w:sz w:val="40"/>
          <w:szCs w:val="40"/>
        </w:rPr>
      </w:pPr>
      <w:r>
        <w:rPr>
          <w:rFonts w:hint="eastAsia" w:ascii="黑体" w:hAnsi="黑体" w:eastAsia="黑体" w:cs="黑体"/>
          <w:kern w:val="0"/>
          <w:sz w:val="40"/>
          <w:szCs w:val="40"/>
        </w:rPr>
        <w:t>投标人基本情况表</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7FA55D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54C9EF20">
            <w:pPr>
              <w:topLinePunct/>
              <w:spacing w:line="440" w:lineRule="exact"/>
              <w:jc w:val="center"/>
              <w:rPr>
                <w:rFonts w:ascii="仿宋" w:hAnsi="仿宋" w:eastAsia="仿宋" w:cs="仿宋"/>
                <w:sz w:val="24"/>
              </w:rPr>
            </w:pPr>
            <w:r>
              <w:rPr>
                <w:rFonts w:hint="eastAsia" w:ascii="仿宋" w:hAnsi="仿宋" w:eastAsia="仿宋" w:cs="仿宋"/>
                <w:sz w:val="24"/>
              </w:rPr>
              <w:t>投标人名称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63AE957A">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4ED14C4B">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1CF5E9B8">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06DCE543">
            <w:pPr>
              <w:topLinePunct/>
              <w:spacing w:line="440" w:lineRule="exact"/>
              <w:jc w:val="center"/>
              <w:rPr>
                <w:rFonts w:ascii="仿宋" w:hAnsi="仿宋" w:eastAsia="仿宋" w:cs="仿宋"/>
                <w:sz w:val="24"/>
              </w:rPr>
            </w:pPr>
          </w:p>
        </w:tc>
      </w:tr>
      <w:tr w14:paraId="22DCCD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D7C49CE">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758655A">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7E1842D7">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0AFE4015">
            <w:pPr>
              <w:topLinePunct/>
              <w:spacing w:line="440" w:lineRule="exact"/>
              <w:jc w:val="center"/>
              <w:rPr>
                <w:rFonts w:ascii="仿宋" w:hAnsi="仿宋" w:eastAsia="仿宋" w:cs="仿宋"/>
                <w:sz w:val="24"/>
              </w:rPr>
            </w:pPr>
          </w:p>
        </w:tc>
      </w:tr>
      <w:tr w14:paraId="48913C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B43D84C">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39366149">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1AA8B3DA">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52E4C332">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55B82D55">
            <w:pPr>
              <w:topLinePunct/>
              <w:spacing w:line="440" w:lineRule="exact"/>
              <w:jc w:val="center"/>
              <w:rPr>
                <w:rFonts w:ascii="仿宋" w:hAnsi="仿宋" w:eastAsia="仿宋" w:cs="仿宋"/>
                <w:sz w:val="24"/>
              </w:rPr>
            </w:pPr>
          </w:p>
        </w:tc>
      </w:tr>
      <w:tr w14:paraId="0C5308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4E9D13A">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098C6B7B">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F2C940F">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4DAEE419">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67ADFA6D">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465E6693">
            <w:pPr>
              <w:topLinePunct/>
              <w:spacing w:line="440" w:lineRule="exact"/>
              <w:jc w:val="center"/>
              <w:rPr>
                <w:rFonts w:ascii="仿宋" w:hAnsi="仿宋" w:eastAsia="仿宋" w:cs="仿宋"/>
                <w:sz w:val="24"/>
              </w:rPr>
            </w:pPr>
          </w:p>
        </w:tc>
      </w:tr>
      <w:tr w14:paraId="65447D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71A2C35C">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DFEA59C">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0DF00FA6">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E382B63">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9B18364">
            <w:pPr>
              <w:topLinePunct/>
              <w:spacing w:line="440" w:lineRule="exact"/>
              <w:ind w:firstLine="120" w:firstLineChars="50"/>
              <w:jc w:val="center"/>
              <w:rPr>
                <w:rFonts w:ascii="仿宋" w:hAnsi="仿宋" w:eastAsia="仿宋" w:cs="仿宋"/>
                <w:sz w:val="24"/>
              </w:rPr>
            </w:pPr>
          </w:p>
        </w:tc>
      </w:tr>
      <w:tr w14:paraId="496F31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892636C">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B5673B0">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582C3660">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08BBCF3">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27DAA27">
            <w:pPr>
              <w:topLinePunct/>
              <w:spacing w:line="440" w:lineRule="exact"/>
              <w:ind w:firstLine="120" w:firstLineChars="50"/>
              <w:jc w:val="center"/>
              <w:rPr>
                <w:rFonts w:ascii="仿宋" w:hAnsi="仿宋" w:eastAsia="仿宋" w:cs="仿宋"/>
                <w:sz w:val="24"/>
              </w:rPr>
            </w:pPr>
          </w:p>
        </w:tc>
      </w:tr>
      <w:tr w14:paraId="04FF84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07C77B2B">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F7F5C5B">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E10B4A8">
            <w:pPr>
              <w:topLinePunct/>
              <w:spacing w:line="440" w:lineRule="exact"/>
              <w:ind w:firstLine="120" w:firstLineChars="50"/>
              <w:jc w:val="center"/>
              <w:rPr>
                <w:rFonts w:ascii="仿宋" w:hAnsi="仿宋" w:eastAsia="仿宋" w:cs="仿宋"/>
                <w:sz w:val="24"/>
              </w:rPr>
            </w:pPr>
          </w:p>
        </w:tc>
      </w:tr>
      <w:tr w14:paraId="5FA25C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74A26E0">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3736A14">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CEF05F5">
            <w:pPr>
              <w:topLinePunct/>
              <w:spacing w:line="440" w:lineRule="exact"/>
              <w:ind w:firstLine="120" w:firstLineChars="50"/>
              <w:jc w:val="center"/>
              <w:rPr>
                <w:rFonts w:ascii="仿宋" w:hAnsi="仿宋" w:eastAsia="仿宋" w:cs="仿宋"/>
                <w:sz w:val="24"/>
              </w:rPr>
            </w:pPr>
          </w:p>
        </w:tc>
      </w:tr>
      <w:tr w14:paraId="62E222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56725A7E">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CC7A25B">
            <w:pPr>
              <w:topLinePunct/>
              <w:spacing w:line="440" w:lineRule="exact"/>
              <w:jc w:val="center"/>
              <w:rPr>
                <w:rFonts w:ascii="仿宋" w:hAnsi="仿宋" w:eastAsia="仿宋" w:cs="仿宋"/>
                <w:sz w:val="24"/>
              </w:rPr>
            </w:pPr>
          </w:p>
        </w:tc>
      </w:tr>
      <w:tr w14:paraId="300A74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4FF226A7">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0968776">
            <w:pPr>
              <w:topLinePunct/>
              <w:spacing w:line="440" w:lineRule="exact"/>
              <w:jc w:val="center"/>
              <w:rPr>
                <w:rFonts w:ascii="仿宋" w:hAnsi="仿宋" w:eastAsia="仿宋" w:cs="仿宋"/>
                <w:sz w:val="24"/>
              </w:rPr>
            </w:pPr>
          </w:p>
        </w:tc>
      </w:tr>
      <w:tr w14:paraId="71F20A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52BC40B">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9794F43">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78C15FC0">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1590582F">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E0FE36E">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02524A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085329B">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AFAA58C">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473C80A2">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3B2D5B0">
            <w:pPr>
              <w:topLinePunct/>
              <w:spacing w:line="440" w:lineRule="exact"/>
              <w:jc w:val="center"/>
              <w:rPr>
                <w:rFonts w:ascii="仿宋" w:hAnsi="仿宋" w:eastAsia="仿宋" w:cs="仿宋"/>
                <w:sz w:val="24"/>
              </w:rPr>
            </w:pPr>
          </w:p>
        </w:tc>
      </w:tr>
      <w:tr w14:paraId="6CF826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318F8A3">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19E67B5">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4D55ADBA">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FB1161C">
            <w:pPr>
              <w:topLinePunct/>
              <w:spacing w:line="440" w:lineRule="exact"/>
              <w:jc w:val="center"/>
              <w:rPr>
                <w:rFonts w:ascii="仿宋" w:hAnsi="仿宋" w:eastAsia="仿宋" w:cs="仿宋"/>
                <w:sz w:val="24"/>
              </w:rPr>
            </w:pPr>
          </w:p>
        </w:tc>
      </w:tr>
      <w:tr w14:paraId="10EDF9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77D5142">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01D606F">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438F68DF">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D52D4DA">
            <w:pPr>
              <w:topLinePunct/>
              <w:spacing w:line="440" w:lineRule="exact"/>
              <w:jc w:val="center"/>
              <w:rPr>
                <w:rFonts w:ascii="仿宋" w:hAnsi="仿宋" w:eastAsia="仿宋" w:cs="仿宋"/>
                <w:sz w:val="24"/>
              </w:rPr>
            </w:pPr>
          </w:p>
        </w:tc>
      </w:tr>
      <w:tr w14:paraId="356459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370BC0AA">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5F0493A8">
            <w:pPr>
              <w:topLinePunct/>
              <w:spacing w:line="440" w:lineRule="exact"/>
              <w:rPr>
                <w:rFonts w:ascii="仿宋" w:hAnsi="仿宋" w:eastAsia="仿宋" w:cs="仿宋"/>
                <w:sz w:val="24"/>
              </w:rPr>
            </w:pPr>
          </w:p>
        </w:tc>
      </w:tr>
    </w:tbl>
    <w:p w14:paraId="0F95B26D">
      <w:pPr>
        <w:widowControl/>
        <w:spacing w:line="480" w:lineRule="exact"/>
        <w:rPr>
          <w:rFonts w:ascii="仿宋" w:hAnsi="仿宋" w:eastAsia="仿宋"/>
          <w:kern w:val="0"/>
          <w:sz w:val="28"/>
          <w:szCs w:val="28"/>
        </w:rPr>
      </w:pPr>
    </w:p>
    <w:p w14:paraId="4B2226B6">
      <w:pPr>
        <w:widowControl/>
        <w:spacing w:line="480" w:lineRule="exact"/>
        <w:ind w:firstLine="1960" w:firstLineChars="700"/>
        <w:rPr>
          <w:rFonts w:ascii="仿宋" w:hAnsi="仿宋" w:eastAsia="仿宋"/>
          <w:kern w:val="0"/>
          <w:sz w:val="28"/>
          <w:szCs w:val="28"/>
        </w:rPr>
      </w:pPr>
      <w:r>
        <w:rPr>
          <w:rFonts w:hint="eastAsia" w:ascii="仿宋" w:hAnsi="仿宋" w:eastAsia="仿宋"/>
          <w:kern w:val="0"/>
          <w:sz w:val="28"/>
          <w:szCs w:val="28"/>
        </w:rPr>
        <w:t>投标人（盖单位公章）：</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p>
    <w:p w14:paraId="72559A57">
      <w:pPr>
        <w:widowControl/>
        <w:spacing w:line="480" w:lineRule="exact"/>
        <w:ind w:firstLine="1960" w:firstLineChars="700"/>
        <w:rPr>
          <w:rFonts w:ascii="仿宋" w:hAnsi="仿宋" w:eastAsia="仿宋"/>
          <w:kern w:val="0"/>
          <w:sz w:val="28"/>
          <w:szCs w:val="28"/>
        </w:rPr>
      </w:pPr>
      <w:r>
        <w:rPr>
          <w:rFonts w:hint="eastAsia" w:ascii="仿宋" w:hAnsi="仿宋" w:eastAsia="仿宋"/>
          <w:kern w:val="0"/>
          <w:sz w:val="28"/>
          <w:szCs w:val="28"/>
        </w:rPr>
        <w:t>法定代表人（签字</w:t>
      </w:r>
      <w:r>
        <w:rPr>
          <w:rFonts w:hint="eastAsia" w:ascii="仿宋" w:hAnsi="仿宋" w:eastAsia="仿宋" w:cs="仿宋"/>
          <w:kern w:val="0"/>
          <w:sz w:val="28"/>
          <w:szCs w:val="28"/>
        </w:rPr>
        <w:t>或盖签字章</w:t>
      </w:r>
      <w:r>
        <w:rPr>
          <w:rFonts w:hint="eastAsia" w:ascii="仿宋" w:hAnsi="仿宋" w:eastAsia="仿宋"/>
          <w:kern w:val="0"/>
          <w:sz w:val="28"/>
          <w:szCs w:val="28"/>
        </w:rPr>
        <w:t>）：</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p>
    <w:p w14:paraId="06BC2568">
      <w:pPr>
        <w:widowControl/>
        <w:spacing w:line="480" w:lineRule="exact"/>
        <w:ind w:firstLine="5168" w:firstLineChars="1700"/>
        <w:rPr>
          <w:rFonts w:ascii="宋体" w:hAnsi="宋体" w:cs="宋体"/>
          <w:b/>
          <w:bCs/>
          <w:kern w:val="0"/>
          <w:sz w:val="28"/>
          <w:szCs w:val="28"/>
        </w:rPr>
      </w:pP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kern w:val="0"/>
          <w:sz w:val="28"/>
          <w:szCs w:val="28"/>
        </w:rPr>
        <w:t>年</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kern w:val="0"/>
          <w:sz w:val="28"/>
          <w:szCs w:val="28"/>
        </w:rPr>
        <w:t>月</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kern w:val="0"/>
          <w:sz w:val="28"/>
          <w:szCs w:val="28"/>
        </w:rPr>
        <w:t>日</w:t>
      </w:r>
    </w:p>
    <w:p w14:paraId="0623963A">
      <w:pPr>
        <w:widowControl/>
        <w:spacing w:line="480" w:lineRule="exact"/>
        <w:rPr>
          <w:rFonts w:ascii="宋体" w:hAnsi="宋体" w:cs="宋体"/>
          <w:b/>
          <w:bCs/>
          <w:kern w:val="0"/>
          <w:sz w:val="28"/>
          <w:szCs w:val="28"/>
        </w:rPr>
        <w:sectPr>
          <w:headerReference r:id="rId11" w:type="default"/>
          <w:footerReference r:id="rId12" w:type="default"/>
          <w:pgSz w:w="11906" w:h="16838"/>
          <w:pgMar w:top="1440" w:right="1800" w:bottom="1440" w:left="1800" w:header="851" w:footer="992" w:gutter="0"/>
          <w:cols w:space="425" w:num="1"/>
          <w:docGrid w:type="lines" w:linePitch="312" w:charSpace="0"/>
        </w:sectPr>
      </w:pPr>
    </w:p>
    <w:p w14:paraId="2E179FF7">
      <w:pPr>
        <w:rPr>
          <w:rFonts w:ascii="黑体" w:hAnsi="黑体" w:eastAsia="黑体" w:cs="黑体"/>
          <w:kern w:val="0"/>
          <w:sz w:val="28"/>
          <w:szCs w:val="28"/>
        </w:rPr>
      </w:pPr>
      <w:r>
        <w:rPr>
          <w:rFonts w:hint="eastAsia" w:ascii="黑体" w:hAnsi="黑体" w:eastAsia="黑体" w:cs="黑体"/>
          <w:kern w:val="0"/>
          <w:sz w:val="28"/>
          <w:szCs w:val="28"/>
        </w:rPr>
        <w:t>附件7</w:t>
      </w:r>
    </w:p>
    <w:p w14:paraId="6EFE9ED5">
      <w:pPr>
        <w:widowControl/>
        <w:spacing w:line="480" w:lineRule="exact"/>
        <w:jc w:val="center"/>
        <w:rPr>
          <w:rFonts w:ascii="黑体" w:hAnsi="黑体" w:eastAsia="黑体" w:cs="黑体"/>
          <w:kern w:val="0"/>
          <w:sz w:val="40"/>
          <w:szCs w:val="40"/>
        </w:rPr>
      </w:pPr>
      <w:r>
        <w:rPr>
          <w:rFonts w:hint="eastAsia" w:ascii="黑体" w:hAnsi="黑体" w:eastAsia="黑体" w:cs="黑体"/>
          <w:kern w:val="0"/>
          <w:sz w:val="40"/>
          <w:szCs w:val="40"/>
        </w:rPr>
        <w:t>报价一览表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115E87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0097FA14">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19CCE830">
            <w:pPr>
              <w:spacing w:line="420" w:lineRule="exact"/>
              <w:jc w:val="center"/>
              <w:rPr>
                <w:rFonts w:ascii="仿宋" w:hAnsi="仿宋" w:eastAsia="仿宋" w:cs="仿宋"/>
                <w:sz w:val="28"/>
                <w:szCs w:val="28"/>
              </w:rPr>
            </w:pPr>
            <w:r>
              <w:rPr>
                <w:rFonts w:hint="eastAsia" w:ascii="仿宋" w:hAnsi="仿宋" w:eastAsia="仿宋" w:cs="仿宋"/>
                <w:sz w:val="28"/>
                <w:szCs w:val="28"/>
              </w:rPr>
              <w:t>衡阳市高新区弘湘双创智造基地(眼镜小镇）-标准厂房A1区项目结算初审</w:t>
            </w:r>
          </w:p>
        </w:tc>
      </w:tr>
      <w:tr w14:paraId="18042E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281CAABF">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3ADE800B">
            <w:pPr>
              <w:adjustRightInd w:val="0"/>
              <w:snapToGrid w:val="0"/>
              <w:spacing w:line="380" w:lineRule="exact"/>
              <w:rPr>
                <w:rFonts w:ascii="仿宋" w:hAnsi="仿宋" w:eastAsia="仿宋" w:cs="仿宋"/>
                <w:sz w:val="28"/>
                <w:szCs w:val="28"/>
              </w:rPr>
            </w:pPr>
            <w:r>
              <w:rPr>
                <w:rFonts w:ascii="仿宋" w:hAnsi="仿宋" w:eastAsia="仿宋" w:cs="仿宋"/>
                <w:sz w:val="28"/>
                <w:szCs w:val="28"/>
              </w:rPr>
              <w:t>本合同约定的建设工程造价咨询服务自合同签订之日开始实施，至出具结算咨询报告及相关成果文件，并配合委托人进行结算复审工作完成后结束。结算初审审核时限为60个工作日。</w:t>
            </w:r>
          </w:p>
        </w:tc>
      </w:tr>
      <w:tr w14:paraId="12C3D5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6A0B70E8">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34F14A7E">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09C072D7">
            <w:pPr>
              <w:adjustRightInd w:val="0"/>
              <w:snapToGrid w:val="0"/>
              <w:spacing w:line="380" w:lineRule="exact"/>
              <w:rPr>
                <w:rFonts w:ascii="仿宋" w:hAnsi="仿宋" w:eastAsia="仿宋" w:cs="仿宋"/>
                <w:sz w:val="28"/>
                <w:szCs w:val="28"/>
              </w:rPr>
            </w:pPr>
          </w:p>
          <w:p w14:paraId="7AE827E9">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147D48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768A6F0">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449F7F99">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0DA772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4E513B32">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65813F56">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07B19B19">
            <w:pPr>
              <w:spacing w:line="420" w:lineRule="exact"/>
              <w:ind w:firstLine="280" w:firstLineChars="100"/>
              <w:rPr>
                <w:rFonts w:ascii="仿宋" w:hAnsi="仿宋" w:eastAsia="仿宋" w:cs="仿宋"/>
                <w:sz w:val="28"/>
                <w:szCs w:val="28"/>
              </w:rPr>
            </w:pPr>
          </w:p>
        </w:tc>
      </w:tr>
      <w:tr w14:paraId="5D8DD4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14395C5C">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285DE30E">
            <w:pPr>
              <w:spacing w:line="420" w:lineRule="exact"/>
              <w:rPr>
                <w:rFonts w:ascii="仿宋" w:hAnsi="仿宋" w:eastAsia="仿宋" w:cs="仿宋"/>
                <w:sz w:val="24"/>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rPr>
              <w:t>47.47万</w:t>
            </w:r>
            <w:r>
              <w:rPr>
                <w:rFonts w:hint="eastAsia" w:ascii="仿宋" w:hAnsi="仿宋" w:eastAsia="仿宋" w:cs="仿宋"/>
                <w:sz w:val="28"/>
                <w:szCs w:val="28"/>
              </w:rPr>
              <w:t>元，投标报价不得高于最高投标限价。</w:t>
            </w:r>
          </w:p>
        </w:tc>
      </w:tr>
    </w:tbl>
    <w:p w14:paraId="50A2CBF5">
      <w:pPr>
        <w:widowControl/>
        <w:spacing w:line="480" w:lineRule="exact"/>
        <w:jc w:val="center"/>
        <w:rPr>
          <w:b/>
          <w:bCs/>
          <w:kern w:val="0"/>
          <w:sz w:val="28"/>
          <w:szCs w:val="28"/>
        </w:rPr>
      </w:pPr>
    </w:p>
    <w:p w14:paraId="7735B7EC">
      <w:pPr>
        <w:widowControl/>
        <w:spacing w:line="480" w:lineRule="exact"/>
        <w:rPr>
          <w:rFonts w:ascii="仿宋" w:hAnsi="仿宋" w:eastAsia="仿宋"/>
          <w:kern w:val="0"/>
          <w:sz w:val="28"/>
          <w:szCs w:val="28"/>
        </w:rPr>
      </w:pPr>
    </w:p>
    <w:p w14:paraId="2E4D975B">
      <w:pPr>
        <w:widowControl/>
        <w:spacing w:line="480" w:lineRule="exact"/>
        <w:ind w:firstLine="3360" w:firstLineChars="1200"/>
        <w:rPr>
          <w:rFonts w:ascii="仿宋" w:hAnsi="仿宋" w:eastAsia="仿宋"/>
          <w:kern w:val="0"/>
          <w:sz w:val="28"/>
          <w:szCs w:val="28"/>
        </w:rPr>
      </w:pPr>
      <w:r>
        <w:rPr>
          <w:rFonts w:hint="eastAsia" w:ascii="仿宋" w:hAnsi="仿宋" w:eastAsia="仿宋"/>
          <w:kern w:val="0"/>
          <w:sz w:val="28"/>
          <w:szCs w:val="28"/>
        </w:rPr>
        <w:t>投标人（盖单位公章）：</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p>
    <w:p w14:paraId="51929C64">
      <w:pPr>
        <w:widowControl/>
        <w:spacing w:line="480" w:lineRule="exact"/>
        <w:rPr>
          <w:rFonts w:ascii="仿宋" w:hAnsi="仿宋" w:eastAsia="仿宋"/>
          <w:kern w:val="0"/>
          <w:sz w:val="28"/>
          <w:szCs w:val="28"/>
        </w:rPr>
      </w:pPr>
    </w:p>
    <w:p w14:paraId="11DE7695">
      <w:pPr>
        <w:widowControl/>
        <w:spacing w:line="480" w:lineRule="exact"/>
        <w:ind w:firstLine="3360" w:firstLineChars="1200"/>
        <w:rPr>
          <w:rFonts w:ascii="仿宋" w:hAnsi="仿宋" w:eastAsia="仿宋"/>
          <w:kern w:val="0"/>
          <w:sz w:val="28"/>
          <w:szCs w:val="28"/>
        </w:rPr>
      </w:pPr>
      <w:r>
        <w:rPr>
          <w:rFonts w:hint="eastAsia" w:ascii="仿宋" w:hAnsi="仿宋" w:eastAsia="仿宋"/>
          <w:kern w:val="0"/>
          <w:sz w:val="28"/>
          <w:szCs w:val="28"/>
        </w:rPr>
        <w:t>法定代表人（签字</w:t>
      </w:r>
      <w:r>
        <w:rPr>
          <w:rFonts w:hint="eastAsia" w:ascii="仿宋" w:hAnsi="仿宋" w:eastAsia="仿宋" w:cs="仿宋"/>
          <w:kern w:val="0"/>
          <w:sz w:val="28"/>
          <w:szCs w:val="28"/>
        </w:rPr>
        <w:t>或盖签字章</w:t>
      </w:r>
      <w:r>
        <w:rPr>
          <w:rFonts w:hint="eastAsia" w:ascii="仿宋" w:hAnsi="仿宋" w:eastAsia="仿宋"/>
          <w:kern w:val="0"/>
          <w:sz w:val="28"/>
          <w:szCs w:val="28"/>
        </w:rPr>
        <w:t>）：</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p>
    <w:p w14:paraId="48E49689">
      <w:pPr>
        <w:widowControl/>
        <w:spacing w:line="480" w:lineRule="exact"/>
        <w:rPr>
          <w:rFonts w:ascii="仿宋" w:hAnsi="仿宋" w:eastAsia="仿宋"/>
          <w:kern w:val="0"/>
          <w:sz w:val="28"/>
          <w:szCs w:val="28"/>
        </w:rPr>
      </w:pPr>
      <w:r>
        <w:rPr>
          <w:rFonts w:hint="eastAsia" w:ascii="仿宋" w:hAnsi="仿宋" w:eastAsia="仿宋"/>
          <w:kern w:val="0"/>
          <w:sz w:val="28"/>
          <w:szCs w:val="28"/>
        </w:rPr>
        <w:t xml:space="preserve"> </w:t>
      </w:r>
    </w:p>
    <w:p w14:paraId="4A96D44F">
      <w:pPr>
        <w:spacing w:line="480" w:lineRule="exact"/>
        <w:ind w:firstLine="4760" w:firstLineChars="1700"/>
      </w:pPr>
      <w:r>
        <w:rPr>
          <w:rFonts w:hint="eastAsia" w:ascii="仿宋" w:hAnsi="仿宋" w:eastAsia="仿宋"/>
          <w:kern w:val="0"/>
          <w:sz w:val="28"/>
          <w:szCs w:val="28"/>
        </w:rPr>
        <w:t xml:space="preserve">   </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kern w:val="0"/>
          <w:sz w:val="28"/>
          <w:szCs w:val="28"/>
        </w:rPr>
        <w:t>年</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kern w:val="0"/>
          <w:sz w:val="28"/>
          <w:szCs w:val="28"/>
        </w:rPr>
        <w:t>月</w:t>
      </w:r>
      <w:r>
        <w:rPr>
          <w:rFonts w:hint="eastAsia" w:ascii="仿宋" w:hAnsi="仿宋" w:eastAsia="仿宋" w:cs="仿宋"/>
          <w:spacing w:val="12"/>
          <w:sz w:val="28"/>
          <w:szCs w:val="28"/>
          <w:u w:val="single"/>
        </w:rPr>
        <w:t xml:space="preserve">    </w:t>
      </w:r>
      <w:r>
        <w:rPr>
          <w:rFonts w:hint="eastAsia" w:ascii="仿宋" w:hAnsi="仿宋" w:eastAsia="仿宋" w:cs="仿宋"/>
          <w:spacing w:val="-61"/>
          <w:sz w:val="28"/>
          <w:szCs w:val="28"/>
        </w:rPr>
        <w:t xml:space="preserve"> </w:t>
      </w:r>
      <w:r>
        <w:rPr>
          <w:rFonts w:hint="eastAsia" w:ascii="仿宋" w:hAnsi="仿宋" w:eastAsia="仿宋"/>
          <w:kern w:val="0"/>
          <w:sz w:val="28"/>
          <w:szCs w:val="28"/>
        </w:rPr>
        <w:t>日</w:t>
      </w:r>
    </w:p>
    <w:p w14:paraId="43AF63E1">
      <w:pPr>
        <w:spacing w:line="600" w:lineRule="auto"/>
        <w:jc w:val="left"/>
      </w:pPr>
    </w:p>
    <w:p w14:paraId="2FE52362">
      <w:pPr>
        <w:widowControl/>
        <w:spacing w:line="480" w:lineRule="exact"/>
        <w:rPr>
          <w:rFonts w:ascii="黑体" w:hAnsi="黑体" w:eastAsia="黑体" w:cs="黑体"/>
          <w:kern w:val="0"/>
          <w:sz w:val="28"/>
          <w:szCs w:val="28"/>
        </w:rPr>
      </w:pPr>
      <w:r>
        <w:rPr>
          <w:rFonts w:hint="eastAsia" w:ascii="黑体" w:hAnsi="黑体" w:eastAsia="黑体" w:cs="黑体"/>
          <w:kern w:val="0"/>
          <w:sz w:val="28"/>
          <w:szCs w:val="28"/>
        </w:rPr>
        <w:t>附件8</w:t>
      </w:r>
    </w:p>
    <w:p w14:paraId="566570B5">
      <w:pPr>
        <w:widowControl/>
        <w:spacing w:line="480" w:lineRule="exact"/>
        <w:jc w:val="center"/>
        <w:rPr>
          <w:rFonts w:ascii="黑体" w:hAnsi="黑体" w:eastAsia="黑体" w:cs="黑体"/>
          <w:kern w:val="0"/>
          <w:sz w:val="40"/>
          <w:szCs w:val="40"/>
        </w:rPr>
      </w:pPr>
      <w:r>
        <w:rPr>
          <w:rFonts w:hint="eastAsia" w:ascii="黑体" w:hAnsi="黑体" w:eastAsia="黑体" w:cs="黑体"/>
          <w:kern w:val="0"/>
          <w:sz w:val="40"/>
          <w:szCs w:val="40"/>
        </w:rPr>
        <w:t>资格条件证明文件</w:t>
      </w:r>
    </w:p>
    <w:p w14:paraId="3001AFCE">
      <w:pPr>
        <w:widowControl/>
        <w:spacing w:line="480" w:lineRule="exact"/>
        <w:jc w:val="center"/>
        <w:rPr>
          <w:rFonts w:ascii="黑体" w:hAnsi="黑体" w:eastAsia="黑体" w:cs="黑体"/>
          <w:b/>
          <w:bCs/>
          <w:kern w:val="0"/>
          <w:sz w:val="40"/>
          <w:szCs w:val="40"/>
        </w:rPr>
      </w:pPr>
    </w:p>
    <w:p w14:paraId="7E355FB8">
      <w:pPr>
        <w:widowControl/>
        <w:spacing w:line="480" w:lineRule="exact"/>
        <w:ind w:firstLine="620" w:firstLineChars="200"/>
        <w:rPr>
          <w:rFonts w:ascii="仿宋" w:hAnsi="仿宋" w:eastAsia="仿宋"/>
          <w:spacing w:val="15"/>
          <w:kern w:val="0"/>
          <w:sz w:val="28"/>
          <w:szCs w:val="28"/>
        </w:rPr>
      </w:pPr>
    </w:p>
    <w:p w14:paraId="00456303">
      <w:pPr>
        <w:widowControl/>
        <w:spacing w:line="480" w:lineRule="exact"/>
        <w:ind w:firstLine="620" w:firstLineChars="200"/>
        <w:rPr>
          <w:rFonts w:ascii="仿宋" w:hAnsi="仿宋" w:eastAsia="仿宋"/>
          <w:spacing w:val="15"/>
          <w:kern w:val="0"/>
          <w:sz w:val="28"/>
          <w:szCs w:val="28"/>
        </w:rPr>
      </w:pPr>
    </w:p>
    <w:p w14:paraId="2D99614B">
      <w:pPr>
        <w:adjustRightInd w:val="0"/>
        <w:snapToGrid w:val="0"/>
        <w:spacing w:line="560" w:lineRule="exact"/>
        <w:jc w:val="center"/>
        <w:rPr>
          <w:rFonts w:ascii="Calibri" w:hAnsi="Calibri" w:eastAsia="方正小标宋简体"/>
          <w:bCs/>
          <w:kern w:val="44"/>
          <w:sz w:val="44"/>
          <w:szCs w:val="44"/>
        </w:rPr>
      </w:pPr>
    </w:p>
    <w:p w14:paraId="11950929">
      <w:pPr>
        <w:adjustRightInd w:val="0"/>
        <w:snapToGrid w:val="0"/>
        <w:spacing w:line="560" w:lineRule="exact"/>
        <w:jc w:val="center"/>
        <w:rPr>
          <w:rFonts w:ascii="Calibri" w:hAnsi="Calibri" w:eastAsia="方正小标宋简体"/>
          <w:bCs/>
          <w:kern w:val="44"/>
          <w:sz w:val="44"/>
          <w:szCs w:val="44"/>
        </w:rPr>
      </w:pPr>
    </w:p>
    <w:p w14:paraId="2D24573E">
      <w:pPr>
        <w:adjustRightInd w:val="0"/>
        <w:snapToGrid w:val="0"/>
        <w:spacing w:line="560" w:lineRule="exact"/>
        <w:jc w:val="center"/>
        <w:rPr>
          <w:rFonts w:ascii="Calibri" w:hAnsi="Calibri" w:eastAsia="方正小标宋简体"/>
          <w:bCs/>
          <w:kern w:val="44"/>
          <w:sz w:val="44"/>
          <w:szCs w:val="44"/>
        </w:rPr>
      </w:pPr>
    </w:p>
    <w:p w14:paraId="73E23804">
      <w:pPr>
        <w:adjustRightInd w:val="0"/>
        <w:snapToGrid w:val="0"/>
        <w:spacing w:line="560" w:lineRule="exact"/>
        <w:jc w:val="center"/>
        <w:rPr>
          <w:rFonts w:ascii="Calibri" w:hAnsi="Calibri" w:eastAsia="方正小标宋简体"/>
          <w:bCs/>
          <w:kern w:val="44"/>
          <w:sz w:val="44"/>
          <w:szCs w:val="44"/>
        </w:rPr>
      </w:pPr>
    </w:p>
    <w:p w14:paraId="43A1B846">
      <w:pPr>
        <w:adjustRightInd w:val="0"/>
        <w:snapToGrid w:val="0"/>
        <w:spacing w:line="560" w:lineRule="exact"/>
        <w:jc w:val="center"/>
        <w:rPr>
          <w:rFonts w:ascii="Calibri" w:hAnsi="Calibri" w:eastAsia="方正小标宋简体"/>
          <w:bCs/>
          <w:kern w:val="44"/>
          <w:sz w:val="44"/>
          <w:szCs w:val="44"/>
        </w:rPr>
      </w:pPr>
    </w:p>
    <w:p w14:paraId="51E4375D">
      <w:pPr>
        <w:adjustRightInd w:val="0"/>
        <w:snapToGrid w:val="0"/>
        <w:spacing w:line="560" w:lineRule="exact"/>
        <w:jc w:val="center"/>
        <w:rPr>
          <w:rFonts w:ascii="Calibri" w:hAnsi="Calibri" w:eastAsia="方正小标宋简体"/>
          <w:bCs/>
          <w:kern w:val="44"/>
          <w:sz w:val="44"/>
          <w:szCs w:val="44"/>
        </w:rPr>
      </w:pPr>
    </w:p>
    <w:p w14:paraId="162080AF">
      <w:pPr>
        <w:adjustRightInd w:val="0"/>
        <w:snapToGrid w:val="0"/>
        <w:spacing w:line="560" w:lineRule="exact"/>
        <w:jc w:val="center"/>
        <w:rPr>
          <w:rFonts w:ascii="Calibri" w:hAnsi="Calibri" w:eastAsia="方正小标宋简体"/>
          <w:bCs/>
          <w:kern w:val="44"/>
          <w:sz w:val="44"/>
          <w:szCs w:val="44"/>
        </w:rPr>
      </w:pPr>
    </w:p>
    <w:p w14:paraId="4BE94556">
      <w:pPr>
        <w:adjustRightInd w:val="0"/>
        <w:snapToGrid w:val="0"/>
        <w:spacing w:line="560" w:lineRule="exact"/>
        <w:jc w:val="center"/>
        <w:rPr>
          <w:rFonts w:ascii="Calibri" w:hAnsi="Calibri" w:eastAsia="方正小标宋简体"/>
          <w:bCs/>
          <w:kern w:val="44"/>
          <w:sz w:val="44"/>
          <w:szCs w:val="44"/>
        </w:rPr>
      </w:pPr>
    </w:p>
    <w:p w14:paraId="32FEF9FC">
      <w:pPr>
        <w:adjustRightInd w:val="0"/>
        <w:snapToGrid w:val="0"/>
        <w:spacing w:line="560" w:lineRule="exact"/>
        <w:jc w:val="center"/>
        <w:rPr>
          <w:rFonts w:ascii="Calibri" w:hAnsi="Calibri" w:eastAsia="方正小标宋简体"/>
          <w:bCs/>
          <w:kern w:val="44"/>
          <w:sz w:val="44"/>
          <w:szCs w:val="44"/>
        </w:rPr>
      </w:pPr>
    </w:p>
    <w:p w14:paraId="71E38EB4">
      <w:pPr>
        <w:adjustRightInd w:val="0"/>
        <w:snapToGrid w:val="0"/>
        <w:spacing w:line="560" w:lineRule="exact"/>
        <w:jc w:val="center"/>
        <w:rPr>
          <w:rFonts w:ascii="Calibri" w:hAnsi="Calibri" w:eastAsia="方正小标宋简体"/>
          <w:bCs/>
          <w:kern w:val="44"/>
          <w:sz w:val="44"/>
          <w:szCs w:val="44"/>
        </w:rPr>
      </w:pPr>
    </w:p>
    <w:p w14:paraId="037E8BBC">
      <w:pPr>
        <w:adjustRightInd w:val="0"/>
        <w:snapToGrid w:val="0"/>
        <w:spacing w:line="560" w:lineRule="exact"/>
        <w:jc w:val="center"/>
        <w:rPr>
          <w:rFonts w:ascii="Calibri" w:hAnsi="Calibri" w:eastAsia="方正小标宋简体"/>
          <w:bCs/>
          <w:kern w:val="44"/>
          <w:sz w:val="44"/>
          <w:szCs w:val="44"/>
        </w:rPr>
      </w:pPr>
    </w:p>
    <w:p w14:paraId="1F5EDDC5">
      <w:pPr>
        <w:adjustRightInd w:val="0"/>
        <w:snapToGrid w:val="0"/>
        <w:spacing w:line="560" w:lineRule="exact"/>
        <w:jc w:val="center"/>
        <w:rPr>
          <w:rFonts w:ascii="Calibri" w:hAnsi="Calibri" w:eastAsia="方正小标宋简体"/>
          <w:bCs/>
          <w:kern w:val="44"/>
          <w:sz w:val="44"/>
          <w:szCs w:val="44"/>
        </w:rPr>
      </w:pPr>
    </w:p>
    <w:p w14:paraId="76787555">
      <w:pPr>
        <w:adjustRightInd w:val="0"/>
        <w:snapToGrid w:val="0"/>
        <w:spacing w:line="560" w:lineRule="exact"/>
        <w:jc w:val="center"/>
        <w:rPr>
          <w:rFonts w:ascii="Calibri" w:hAnsi="Calibri" w:eastAsia="方正小标宋简体"/>
          <w:bCs/>
          <w:kern w:val="44"/>
          <w:sz w:val="44"/>
          <w:szCs w:val="44"/>
        </w:rPr>
      </w:pPr>
    </w:p>
    <w:p w14:paraId="7955C079">
      <w:pPr>
        <w:adjustRightInd w:val="0"/>
        <w:snapToGrid w:val="0"/>
        <w:spacing w:line="560" w:lineRule="exact"/>
        <w:jc w:val="center"/>
        <w:rPr>
          <w:rFonts w:ascii="Calibri" w:hAnsi="Calibri" w:eastAsia="方正小标宋简体"/>
          <w:bCs/>
          <w:kern w:val="44"/>
          <w:sz w:val="44"/>
          <w:szCs w:val="44"/>
        </w:rPr>
      </w:pPr>
    </w:p>
    <w:p w14:paraId="68FC0093">
      <w:pPr>
        <w:adjustRightInd w:val="0"/>
        <w:snapToGrid w:val="0"/>
        <w:spacing w:line="560" w:lineRule="exact"/>
        <w:jc w:val="center"/>
        <w:rPr>
          <w:rFonts w:ascii="Calibri" w:hAnsi="Calibri" w:eastAsia="方正小标宋简体"/>
          <w:bCs/>
          <w:kern w:val="44"/>
          <w:sz w:val="44"/>
          <w:szCs w:val="44"/>
        </w:rPr>
      </w:pPr>
    </w:p>
    <w:p w14:paraId="3CB562D5">
      <w:pPr>
        <w:adjustRightInd w:val="0"/>
        <w:snapToGrid w:val="0"/>
        <w:spacing w:line="560" w:lineRule="exact"/>
        <w:jc w:val="center"/>
        <w:rPr>
          <w:rFonts w:ascii="Calibri" w:hAnsi="Calibri" w:eastAsia="方正小标宋简体"/>
          <w:bCs/>
          <w:kern w:val="44"/>
          <w:sz w:val="44"/>
          <w:szCs w:val="44"/>
        </w:rPr>
      </w:pPr>
    </w:p>
    <w:p w14:paraId="7ACF3D5C">
      <w:pPr>
        <w:adjustRightInd w:val="0"/>
        <w:snapToGrid w:val="0"/>
        <w:spacing w:line="560" w:lineRule="exact"/>
        <w:jc w:val="center"/>
        <w:rPr>
          <w:rFonts w:ascii="Calibri" w:hAnsi="Calibri" w:eastAsia="方正小标宋简体"/>
          <w:bCs/>
          <w:kern w:val="44"/>
          <w:sz w:val="44"/>
          <w:szCs w:val="44"/>
        </w:rPr>
      </w:pPr>
    </w:p>
    <w:p w14:paraId="6F6A2C55">
      <w:pPr>
        <w:adjustRightInd w:val="0"/>
        <w:snapToGrid w:val="0"/>
        <w:spacing w:line="560" w:lineRule="exact"/>
        <w:jc w:val="center"/>
        <w:rPr>
          <w:rFonts w:ascii="Calibri" w:hAnsi="Calibri" w:eastAsia="方正小标宋简体"/>
          <w:bCs/>
          <w:kern w:val="44"/>
          <w:sz w:val="44"/>
          <w:szCs w:val="44"/>
        </w:rPr>
      </w:pPr>
    </w:p>
    <w:p w14:paraId="7B6B4175">
      <w:pPr>
        <w:adjustRightInd w:val="0"/>
        <w:snapToGrid w:val="0"/>
        <w:spacing w:line="560" w:lineRule="exact"/>
        <w:jc w:val="center"/>
        <w:rPr>
          <w:rFonts w:ascii="Calibri" w:hAnsi="Calibri" w:eastAsia="方正小标宋简体"/>
          <w:bCs/>
          <w:kern w:val="44"/>
          <w:sz w:val="44"/>
          <w:szCs w:val="44"/>
        </w:rPr>
      </w:pPr>
    </w:p>
    <w:p w14:paraId="5380B669">
      <w:pPr>
        <w:adjustRightInd w:val="0"/>
        <w:snapToGrid w:val="0"/>
        <w:spacing w:line="560" w:lineRule="exact"/>
        <w:rPr>
          <w:rFonts w:ascii="Calibri" w:hAnsi="Calibri" w:eastAsia="方正小标宋简体"/>
          <w:bCs/>
          <w:kern w:val="44"/>
          <w:sz w:val="44"/>
          <w:szCs w:val="44"/>
        </w:rPr>
      </w:pPr>
    </w:p>
    <w:p w14:paraId="66F02A61">
      <w:pPr>
        <w:adjustRightInd w:val="0"/>
        <w:snapToGrid w:val="0"/>
        <w:spacing w:line="560" w:lineRule="exact"/>
        <w:jc w:val="center"/>
      </w:pPr>
      <w:r>
        <w:rPr>
          <w:rFonts w:hint="eastAsia" w:ascii="Calibri" w:hAnsi="Calibri" w:eastAsia="方正小标宋简体"/>
          <w:bCs/>
          <w:kern w:val="44"/>
          <w:sz w:val="44"/>
          <w:szCs w:val="44"/>
        </w:rPr>
        <w:t>第四章  评标办法（最低投标价法）</w:t>
      </w: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38A444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580A1595">
            <w:pPr>
              <w:jc w:val="center"/>
              <w:rPr>
                <w:rFonts w:ascii="仿宋" w:hAnsi="仿宋" w:eastAsia="仿宋" w:cs="仿宋"/>
                <w:b/>
                <w:sz w:val="28"/>
                <w:szCs w:val="28"/>
              </w:rPr>
            </w:pPr>
            <w:r>
              <w:rPr>
                <w:rFonts w:hint="eastAsia" w:ascii="仿宋" w:hAnsi="仿宋" w:eastAsia="仿宋" w:cs="仿宋"/>
                <w:b/>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37AB9FD4">
            <w:pPr>
              <w:jc w:val="center"/>
              <w:rPr>
                <w:rFonts w:ascii="仿宋" w:hAnsi="仿宋" w:eastAsia="仿宋" w:cs="仿宋"/>
                <w:b/>
                <w:sz w:val="28"/>
                <w:szCs w:val="28"/>
              </w:rPr>
            </w:pPr>
            <w:r>
              <w:rPr>
                <w:rFonts w:hint="eastAsia" w:ascii="仿宋" w:hAnsi="仿宋" w:eastAsia="仿宋" w:cs="仿宋"/>
                <w:b/>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7A07CE8A">
            <w:pPr>
              <w:jc w:val="center"/>
              <w:rPr>
                <w:rFonts w:ascii="仿宋" w:hAnsi="仿宋" w:eastAsia="仿宋" w:cs="仿宋"/>
                <w:b/>
                <w:sz w:val="28"/>
                <w:szCs w:val="28"/>
              </w:rPr>
            </w:pPr>
            <w:r>
              <w:rPr>
                <w:rFonts w:hint="eastAsia" w:ascii="仿宋" w:hAnsi="仿宋" w:eastAsia="仿宋" w:cs="仿宋"/>
                <w:b/>
                <w:sz w:val="28"/>
                <w:szCs w:val="28"/>
              </w:rPr>
              <w:t>评审标准</w:t>
            </w:r>
          </w:p>
        </w:tc>
      </w:tr>
      <w:tr w14:paraId="0FFB0C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64" w:hRule="atLeast"/>
          <w:jc w:val="center"/>
        </w:trPr>
        <w:tc>
          <w:tcPr>
            <w:tcW w:w="1096" w:type="dxa"/>
            <w:tcBorders>
              <w:top w:val="single" w:color="auto" w:sz="4" w:space="0"/>
              <w:left w:val="single" w:color="auto" w:sz="4" w:space="0"/>
              <w:right w:val="single" w:color="auto" w:sz="4" w:space="0"/>
            </w:tcBorders>
            <w:vAlign w:val="center"/>
          </w:tcPr>
          <w:p w14:paraId="65C7B4CF">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734E9314">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8F26897">
            <w:pPr>
              <w:widowControl/>
              <w:spacing w:line="360" w:lineRule="exact"/>
              <w:jc w:val="center"/>
              <w:rPr>
                <w:rFonts w:ascii="仿宋" w:hAnsi="仿宋" w:eastAsia="仿宋" w:cs="仿宋"/>
                <w:kern w:val="0"/>
                <w:szCs w:val="21"/>
              </w:rPr>
            </w:pPr>
          </w:p>
          <w:p w14:paraId="4BA38B8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中标候选人排序</w:t>
            </w:r>
          </w:p>
          <w:p w14:paraId="38DE64C7">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0C0E99BA">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评标委员会按照“报价最低、资格符合”的原则确定中标单位，选取报价最低的前3家单位进行资格评审，资格评审通过后确定为中标候选人。</w:t>
            </w:r>
          </w:p>
          <w:p w14:paraId="30894E29">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最低报价相同的，按现场签到的先后时间顺序确定排序。</w:t>
            </w:r>
          </w:p>
        </w:tc>
      </w:tr>
      <w:tr w14:paraId="239DA5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17" w:hRule="atLeast"/>
          <w:jc w:val="center"/>
        </w:trPr>
        <w:tc>
          <w:tcPr>
            <w:tcW w:w="1096" w:type="dxa"/>
            <w:vMerge w:val="restart"/>
            <w:tcBorders>
              <w:top w:val="single" w:color="auto" w:sz="4" w:space="0"/>
              <w:left w:val="single" w:color="auto" w:sz="4" w:space="0"/>
              <w:right w:val="single" w:color="auto" w:sz="4" w:space="0"/>
            </w:tcBorders>
            <w:vAlign w:val="center"/>
          </w:tcPr>
          <w:p w14:paraId="1120C6EB">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single" w:color="auto" w:sz="4" w:space="0"/>
              <w:right w:val="single" w:color="auto" w:sz="4" w:space="0"/>
            </w:tcBorders>
            <w:vAlign w:val="center"/>
          </w:tcPr>
          <w:p w14:paraId="2B975B5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报价评审</w:t>
            </w:r>
          </w:p>
          <w:p w14:paraId="34E3434F">
            <w:pPr>
              <w:widowControl/>
              <w:spacing w:line="360" w:lineRule="exact"/>
              <w:jc w:val="center"/>
              <w:rPr>
                <w:rFonts w:ascii="仿宋" w:hAnsi="仿宋" w:eastAsia="仿宋" w:cs="仿宋"/>
                <w:kern w:val="0"/>
                <w:sz w:val="18"/>
                <w:szCs w:val="18"/>
              </w:rPr>
            </w:pPr>
            <w:r>
              <w:rPr>
                <w:rFonts w:hint="eastAsia" w:ascii="仿宋" w:hAnsi="仿宋" w:eastAsia="仿宋" w:cs="仿宋"/>
                <w:kern w:val="0"/>
                <w:szCs w:val="21"/>
              </w:rPr>
              <w:t>标准</w:t>
            </w:r>
          </w:p>
        </w:tc>
        <w:tc>
          <w:tcPr>
            <w:tcW w:w="2008" w:type="dxa"/>
            <w:vMerge w:val="restart"/>
            <w:tcBorders>
              <w:top w:val="single" w:color="auto" w:sz="4" w:space="0"/>
              <w:left w:val="single" w:color="auto" w:sz="4" w:space="0"/>
              <w:right w:val="single" w:color="auto" w:sz="4" w:space="0"/>
            </w:tcBorders>
            <w:vAlign w:val="center"/>
          </w:tcPr>
          <w:p w14:paraId="4B4216A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259A6BC4">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报价评审：评标委员会检查投标报价是否有算术错误，并按比选文件要求进行报价评审，未按“附件7”“附件7-1”要求进行投标报价的视为无效报价。</w:t>
            </w:r>
          </w:p>
        </w:tc>
      </w:tr>
      <w:tr w14:paraId="77E6C6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84" w:hRule="atLeast"/>
          <w:jc w:val="center"/>
        </w:trPr>
        <w:tc>
          <w:tcPr>
            <w:tcW w:w="1096" w:type="dxa"/>
            <w:vMerge w:val="continue"/>
            <w:tcBorders>
              <w:left w:val="single" w:color="auto" w:sz="4" w:space="0"/>
              <w:right w:val="single" w:color="auto" w:sz="4" w:space="0"/>
            </w:tcBorders>
            <w:vAlign w:val="center"/>
          </w:tcPr>
          <w:p w14:paraId="09B70761">
            <w:pPr>
              <w:widowControl/>
              <w:spacing w:line="360" w:lineRule="exact"/>
              <w:jc w:val="center"/>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105D7DC">
            <w:pPr>
              <w:widowControl/>
              <w:spacing w:line="360" w:lineRule="exact"/>
              <w:jc w:val="center"/>
              <w:rPr>
                <w:rFonts w:ascii="仿宋" w:hAnsi="仿宋" w:eastAsia="仿宋" w:cs="仿宋"/>
                <w:kern w:val="0"/>
                <w:sz w:val="18"/>
                <w:szCs w:val="18"/>
              </w:rPr>
            </w:pPr>
          </w:p>
        </w:tc>
        <w:tc>
          <w:tcPr>
            <w:tcW w:w="2008" w:type="dxa"/>
            <w:vMerge w:val="continue"/>
            <w:tcBorders>
              <w:left w:val="single" w:color="auto" w:sz="4" w:space="0"/>
              <w:right w:val="single" w:color="auto" w:sz="4" w:space="0"/>
            </w:tcBorders>
            <w:vAlign w:val="center"/>
          </w:tcPr>
          <w:p w14:paraId="449E3AF5">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5BD1C87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报价计算：评标委员会对各投标人的报价进行计算，取所有投标人报价平均值的85%作为报价警戒线，报价低于报价警戒线的视为无效报价。</w:t>
            </w:r>
          </w:p>
        </w:tc>
      </w:tr>
      <w:tr w14:paraId="238171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2" w:hRule="atLeast"/>
          <w:jc w:val="center"/>
        </w:trPr>
        <w:tc>
          <w:tcPr>
            <w:tcW w:w="1096" w:type="dxa"/>
            <w:vMerge w:val="continue"/>
            <w:tcBorders>
              <w:left w:val="single" w:color="auto" w:sz="4" w:space="0"/>
              <w:right w:val="single" w:color="auto" w:sz="4" w:space="0"/>
            </w:tcBorders>
            <w:vAlign w:val="center"/>
          </w:tcPr>
          <w:p w14:paraId="02A3C08A">
            <w:pPr>
              <w:widowControl/>
              <w:spacing w:line="360" w:lineRule="exact"/>
              <w:jc w:val="center"/>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7518BC9">
            <w:pPr>
              <w:widowControl/>
              <w:spacing w:line="360" w:lineRule="exact"/>
              <w:jc w:val="center"/>
              <w:rPr>
                <w:rFonts w:ascii="仿宋" w:hAnsi="仿宋" w:eastAsia="仿宋" w:cs="仿宋"/>
                <w:kern w:val="0"/>
                <w:sz w:val="18"/>
                <w:szCs w:val="18"/>
              </w:rPr>
            </w:pPr>
          </w:p>
        </w:tc>
        <w:tc>
          <w:tcPr>
            <w:tcW w:w="2008" w:type="dxa"/>
            <w:vMerge w:val="continue"/>
            <w:tcBorders>
              <w:left w:val="single" w:color="auto" w:sz="4" w:space="0"/>
              <w:right w:val="single" w:color="auto" w:sz="4" w:space="0"/>
            </w:tcBorders>
            <w:vAlign w:val="center"/>
          </w:tcPr>
          <w:p w14:paraId="15290412">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30714ECF">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统计排序：评标委员会将有效投标报价按从低到高的原则进行排序，最低报价相同的，按现场签到的先后时间顺序确定排序。</w:t>
            </w:r>
          </w:p>
        </w:tc>
      </w:tr>
      <w:tr w14:paraId="498A4C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15" w:hRule="atLeast"/>
          <w:jc w:val="center"/>
        </w:trPr>
        <w:tc>
          <w:tcPr>
            <w:tcW w:w="1096" w:type="dxa"/>
            <w:vMerge w:val="continue"/>
            <w:tcBorders>
              <w:left w:val="single" w:color="auto" w:sz="4" w:space="0"/>
              <w:right w:val="single" w:color="auto" w:sz="4" w:space="0"/>
            </w:tcBorders>
            <w:vAlign w:val="center"/>
          </w:tcPr>
          <w:p w14:paraId="5F25494C">
            <w:pPr>
              <w:widowControl/>
              <w:spacing w:line="360" w:lineRule="exact"/>
              <w:jc w:val="center"/>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BA4BB73">
            <w:pPr>
              <w:widowControl/>
              <w:spacing w:line="360" w:lineRule="exact"/>
              <w:jc w:val="center"/>
              <w:rPr>
                <w:rFonts w:ascii="仿宋" w:hAnsi="仿宋" w:eastAsia="仿宋" w:cs="仿宋"/>
                <w:kern w:val="0"/>
                <w:sz w:val="18"/>
                <w:szCs w:val="18"/>
              </w:rPr>
            </w:pPr>
          </w:p>
        </w:tc>
        <w:tc>
          <w:tcPr>
            <w:tcW w:w="2008" w:type="dxa"/>
            <w:vMerge w:val="continue"/>
            <w:tcBorders>
              <w:left w:val="single" w:color="auto" w:sz="4" w:space="0"/>
              <w:bottom w:val="single" w:color="auto" w:sz="4" w:space="0"/>
              <w:right w:val="single" w:color="auto" w:sz="4" w:space="0"/>
            </w:tcBorders>
            <w:vAlign w:val="center"/>
          </w:tcPr>
          <w:p w14:paraId="4FF1BDD1">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07BC2E5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选取报价排序前3名的投标人进入资格评审阶段，由评标委员会对照比选文件要求对其资质、人员、业绩、信用等进行评审。若过程中存在资料审核不通过的情况，按报价排序名次，依次进行递补并评审，直至确定3名中标候选人为止。评审通过后，推荐排序前3名为中标候选人。</w:t>
            </w:r>
          </w:p>
        </w:tc>
      </w:tr>
      <w:tr w14:paraId="354D5C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8" w:hRule="atLeast"/>
          <w:jc w:val="center"/>
        </w:trPr>
        <w:tc>
          <w:tcPr>
            <w:tcW w:w="1096" w:type="dxa"/>
            <w:vMerge w:val="continue"/>
            <w:tcBorders>
              <w:left w:val="single" w:color="auto" w:sz="4" w:space="0"/>
              <w:right w:val="single" w:color="auto" w:sz="4" w:space="0"/>
            </w:tcBorders>
            <w:vAlign w:val="center"/>
          </w:tcPr>
          <w:p w14:paraId="72E86FBB">
            <w:pPr>
              <w:widowControl/>
              <w:spacing w:line="360" w:lineRule="exact"/>
              <w:jc w:val="center"/>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7F2E243">
            <w:pPr>
              <w:widowControl/>
              <w:spacing w:line="360" w:lineRule="exact"/>
              <w:jc w:val="center"/>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47980CD1">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若报价评审标准不通过，则不进入下一步评审，应当否决其投标。</w:t>
            </w:r>
          </w:p>
        </w:tc>
      </w:tr>
    </w:tbl>
    <w:p w14:paraId="18E8D01F">
      <w:pPr>
        <w:pStyle w:val="24"/>
        <w:rPr>
          <w:color w:val="auto"/>
        </w:rPr>
        <w:sectPr>
          <w:footerReference r:id="rId13" w:type="default"/>
          <w:pgSz w:w="11906" w:h="16838"/>
          <w:pgMar w:top="1440" w:right="1800" w:bottom="1440" w:left="1800" w:header="851" w:footer="992" w:gutter="0"/>
          <w:cols w:space="425" w:num="1"/>
          <w:docGrid w:type="lines" w:linePitch="312" w:charSpace="0"/>
        </w:sectPr>
      </w:pPr>
    </w:p>
    <w:tbl>
      <w:tblPr>
        <w:tblStyle w:val="18"/>
        <w:tblW w:w="95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23"/>
        <w:gridCol w:w="1165"/>
        <w:gridCol w:w="2204"/>
        <w:gridCol w:w="5020"/>
      </w:tblGrid>
      <w:tr w14:paraId="27D05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2288" w:type="dxa"/>
            <w:gridSpan w:val="2"/>
            <w:tcBorders>
              <w:top w:val="single" w:color="auto" w:sz="4" w:space="0"/>
              <w:left w:val="single" w:color="auto" w:sz="4" w:space="0"/>
              <w:bottom w:val="single" w:color="auto" w:sz="4" w:space="0"/>
              <w:right w:val="single" w:color="auto" w:sz="4" w:space="0"/>
            </w:tcBorders>
            <w:vAlign w:val="center"/>
          </w:tcPr>
          <w:p w14:paraId="287C81A0">
            <w:pPr>
              <w:widowControl/>
              <w:spacing w:line="360" w:lineRule="exact"/>
              <w:jc w:val="center"/>
              <w:rPr>
                <w:rFonts w:ascii="仿宋" w:hAnsi="仿宋" w:eastAsia="仿宋" w:cs="仿宋"/>
                <w:kern w:val="0"/>
                <w:szCs w:val="21"/>
              </w:rPr>
            </w:pPr>
            <w:r>
              <w:rPr>
                <w:rFonts w:hint="eastAsia" w:ascii="仿宋" w:hAnsi="仿宋" w:eastAsia="仿宋" w:cs="仿宋"/>
                <w:b/>
                <w:sz w:val="28"/>
                <w:szCs w:val="28"/>
              </w:rPr>
              <w:t>条款号</w:t>
            </w:r>
          </w:p>
        </w:tc>
        <w:tc>
          <w:tcPr>
            <w:tcW w:w="2204" w:type="dxa"/>
            <w:tcBorders>
              <w:top w:val="single" w:color="auto" w:sz="4" w:space="0"/>
              <w:left w:val="single" w:color="auto" w:sz="4" w:space="0"/>
              <w:bottom w:val="single" w:color="auto" w:sz="4" w:space="0"/>
              <w:right w:val="single" w:color="auto" w:sz="4" w:space="0"/>
            </w:tcBorders>
            <w:vAlign w:val="center"/>
          </w:tcPr>
          <w:p w14:paraId="3A3370BB">
            <w:pPr>
              <w:widowControl/>
              <w:spacing w:line="360" w:lineRule="exact"/>
              <w:jc w:val="center"/>
              <w:rPr>
                <w:rFonts w:ascii="仿宋" w:hAnsi="仿宋" w:eastAsia="仿宋" w:cs="仿宋"/>
                <w:kern w:val="0"/>
                <w:szCs w:val="21"/>
              </w:rPr>
            </w:pPr>
            <w:r>
              <w:rPr>
                <w:rFonts w:hint="eastAsia" w:ascii="仿宋" w:hAnsi="仿宋" w:eastAsia="仿宋" w:cs="仿宋"/>
                <w:b/>
                <w:sz w:val="28"/>
                <w:szCs w:val="28"/>
              </w:rPr>
              <w:t>评审因素</w:t>
            </w:r>
          </w:p>
        </w:tc>
        <w:tc>
          <w:tcPr>
            <w:tcW w:w="5020" w:type="dxa"/>
            <w:tcBorders>
              <w:top w:val="single" w:color="auto" w:sz="4" w:space="0"/>
              <w:left w:val="single" w:color="auto" w:sz="4" w:space="0"/>
              <w:bottom w:val="single" w:color="auto" w:sz="4" w:space="0"/>
              <w:right w:val="single" w:color="auto" w:sz="4" w:space="0"/>
            </w:tcBorders>
            <w:vAlign w:val="center"/>
          </w:tcPr>
          <w:p w14:paraId="72C69B2F">
            <w:pPr>
              <w:widowControl/>
              <w:spacing w:line="360" w:lineRule="exact"/>
              <w:jc w:val="center"/>
              <w:rPr>
                <w:rFonts w:ascii="仿宋" w:hAnsi="仿宋" w:eastAsia="仿宋" w:cs="仿宋"/>
                <w:kern w:val="0"/>
                <w:szCs w:val="21"/>
              </w:rPr>
            </w:pPr>
            <w:r>
              <w:rPr>
                <w:rFonts w:hint="eastAsia" w:ascii="仿宋" w:hAnsi="仿宋" w:eastAsia="仿宋" w:cs="仿宋"/>
                <w:b/>
                <w:sz w:val="28"/>
                <w:szCs w:val="28"/>
              </w:rPr>
              <w:t>评审标准</w:t>
            </w:r>
          </w:p>
        </w:tc>
      </w:tr>
      <w:tr w14:paraId="249F9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56" w:hRule="atLeast"/>
          <w:jc w:val="center"/>
        </w:trPr>
        <w:tc>
          <w:tcPr>
            <w:tcW w:w="1123" w:type="dxa"/>
            <w:vMerge w:val="restart"/>
            <w:tcBorders>
              <w:top w:val="single" w:color="auto" w:sz="4" w:space="0"/>
              <w:left w:val="single" w:color="auto" w:sz="4" w:space="0"/>
              <w:right w:val="single" w:color="auto" w:sz="4" w:space="0"/>
            </w:tcBorders>
            <w:vAlign w:val="center"/>
          </w:tcPr>
          <w:p w14:paraId="3F0A597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65" w:type="dxa"/>
            <w:vMerge w:val="restart"/>
            <w:tcBorders>
              <w:top w:val="single" w:color="auto" w:sz="4" w:space="0"/>
              <w:left w:val="single" w:color="auto" w:sz="4" w:space="0"/>
              <w:right w:val="single" w:color="auto" w:sz="4" w:space="0"/>
            </w:tcBorders>
            <w:vAlign w:val="center"/>
          </w:tcPr>
          <w:p w14:paraId="0DD8B77F">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资格评审标准</w:t>
            </w:r>
          </w:p>
        </w:tc>
        <w:tc>
          <w:tcPr>
            <w:tcW w:w="2204" w:type="dxa"/>
            <w:tcBorders>
              <w:top w:val="single" w:color="auto" w:sz="4" w:space="0"/>
              <w:left w:val="single" w:color="auto" w:sz="4" w:space="0"/>
              <w:bottom w:val="single" w:color="auto" w:sz="4" w:space="0"/>
              <w:right w:val="single" w:color="auto" w:sz="4" w:space="0"/>
            </w:tcBorders>
            <w:vAlign w:val="center"/>
          </w:tcPr>
          <w:p w14:paraId="78F2BE0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签字盖章</w:t>
            </w:r>
          </w:p>
        </w:tc>
        <w:tc>
          <w:tcPr>
            <w:tcW w:w="5020" w:type="dxa"/>
            <w:tcBorders>
              <w:top w:val="single" w:color="auto" w:sz="4" w:space="0"/>
              <w:left w:val="single" w:color="auto" w:sz="4" w:space="0"/>
              <w:bottom w:val="single" w:color="auto" w:sz="4" w:space="0"/>
              <w:right w:val="single" w:color="auto" w:sz="4" w:space="0"/>
            </w:tcBorders>
            <w:vAlign w:val="center"/>
          </w:tcPr>
          <w:p w14:paraId="73D8BA6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按第三章“投标文件要求”中的规定签字盖章。</w:t>
            </w:r>
          </w:p>
        </w:tc>
      </w:tr>
      <w:tr w14:paraId="1FFCC8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7" w:hRule="atLeast"/>
          <w:jc w:val="center"/>
        </w:trPr>
        <w:tc>
          <w:tcPr>
            <w:tcW w:w="1123" w:type="dxa"/>
            <w:vMerge w:val="continue"/>
            <w:tcBorders>
              <w:left w:val="single" w:color="auto" w:sz="4" w:space="0"/>
              <w:right w:val="single" w:color="auto" w:sz="4" w:space="0"/>
            </w:tcBorders>
            <w:vAlign w:val="center"/>
          </w:tcPr>
          <w:p w14:paraId="76159B9A">
            <w:pPr>
              <w:widowControl/>
              <w:spacing w:line="360" w:lineRule="exact"/>
              <w:jc w:val="center"/>
              <w:rPr>
                <w:rFonts w:ascii="仿宋" w:hAnsi="仿宋" w:eastAsia="仿宋" w:cs="仿宋"/>
                <w:kern w:val="0"/>
                <w:szCs w:val="21"/>
              </w:rPr>
            </w:pPr>
          </w:p>
        </w:tc>
        <w:tc>
          <w:tcPr>
            <w:tcW w:w="1165" w:type="dxa"/>
            <w:vMerge w:val="continue"/>
            <w:tcBorders>
              <w:left w:val="single" w:color="auto" w:sz="4" w:space="0"/>
              <w:right w:val="single" w:color="auto" w:sz="4" w:space="0"/>
            </w:tcBorders>
            <w:vAlign w:val="center"/>
          </w:tcPr>
          <w:p w14:paraId="01F23337">
            <w:pPr>
              <w:widowControl/>
              <w:spacing w:line="360" w:lineRule="exact"/>
              <w:jc w:val="center"/>
              <w:rPr>
                <w:rFonts w:ascii="仿宋" w:hAnsi="仿宋" w:eastAsia="仿宋" w:cs="仿宋"/>
                <w:kern w:val="0"/>
                <w:szCs w:val="21"/>
              </w:rPr>
            </w:pPr>
          </w:p>
        </w:tc>
        <w:tc>
          <w:tcPr>
            <w:tcW w:w="2204" w:type="dxa"/>
            <w:tcBorders>
              <w:top w:val="single" w:color="auto" w:sz="4" w:space="0"/>
              <w:left w:val="single" w:color="auto" w:sz="4" w:space="0"/>
              <w:bottom w:val="single" w:color="auto" w:sz="4" w:space="0"/>
              <w:right w:val="single" w:color="auto" w:sz="4" w:space="0"/>
            </w:tcBorders>
            <w:vAlign w:val="center"/>
          </w:tcPr>
          <w:p w14:paraId="6111374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投标文件内容</w:t>
            </w:r>
          </w:p>
          <w:p w14:paraId="7A26961B">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及格式</w:t>
            </w:r>
          </w:p>
        </w:tc>
        <w:tc>
          <w:tcPr>
            <w:tcW w:w="5020" w:type="dxa"/>
            <w:tcBorders>
              <w:top w:val="single" w:color="auto" w:sz="4" w:space="0"/>
              <w:left w:val="single" w:color="auto" w:sz="4" w:space="0"/>
              <w:bottom w:val="single" w:color="auto" w:sz="4" w:space="0"/>
              <w:right w:val="single" w:color="auto" w:sz="4" w:space="0"/>
            </w:tcBorders>
            <w:vAlign w:val="center"/>
          </w:tcPr>
          <w:p w14:paraId="4191AC4B">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按“附件4至附件8”内容及格式提供相应文件。</w:t>
            </w:r>
          </w:p>
        </w:tc>
      </w:tr>
      <w:tr w14:paraId="38D728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24" w:hRule="atLeast"/>
          <w:jc w:val="center"/>
        </w:trPr>
        <w:tc>
          <w:tcPr>
            <w:tcW w:w="1123" w:type="dxa"/>
            <w:vMerge w:val="continue"/>
            <w:tcBorders>
              <w:left w:val="single" w:color="auto" w:sz="4" w:space="0"/>
              <w:right w:val="single" w:color="auto" w:sz="4" w:space="0"/>
            </w:tcBorders>
            <w:vAlign w:val="center"/>
          </w:tcPr>
          <w:p w14:paraId="4EF080D4">
            <w:pPr>
              <w:widowControl/>
              <w:spacing w:line="360" w:lineRule="exact"/>
              <w:jc w:val="center"/>
              <w:rPr>
                <w:rFonts w:ascii="仿宋" w:hAnsi="仿宋" w:eastAsia="仿宋" w:cs="仿宋"/>
                <w:kern w:val="0"/>
                <w:szCs w:val="21"/>
              </w:rPr>
            </w:pPr>
          </w:p>
        </w:tc>
        <w:tc>
          <w:tcPr>
            <w:tcW w:w="1165" w:type="dxa"/>
            <w:vMerge w:val="continue"/>
            <w:tcBorders>
              <w:left w:val="single" w:color="auto" w:sz="4" w:space="0"/>
              <w:right w:val="single" w:color="auto" w:sz="4" w:space="0"/>
            </w:tcBorders>
            <w:vAlign w:val="center"/>
          </w:tcPr>
          <w:p w14:paraId="66E46E7A">
            <w:pPr>
              <w:widowControl/>
              <w:spacing w:line="360" w:lineRule="exact"/>
              <w:jc w:val="center"/>
              <w:rPr>
                <w:rFonts w:ascii="仿宋" w:hAnsi="仿宋" w:eastAsia="仿宋" w:cs="仿宋"/>
                <w:kern w:val="0"/>
                <w:szCs w:val="21"/>
              </w:rPr>
            </w:pPr>
          </w:p>
        </w:tc>
        <w:tc>
          <w:tcPr>
            <w:tcW w:w="2204" w:type="dxa"/>
            <w:tcBorders>
              <w:top w:val="single" w:color="auto" w:sz="4" w:space="0"/>
              <w:left w:val="single" w:color="auto" w:sz="4" w:space="0"/>
              <w:bottom w:val="single" w:color="auto" w:sz="4" w:space="0"/>
              <w:right w:val="single" w:color="auto" w:sz="4" w:space="0"/>
            </w:tcBorders>
            <w:vAlign w:val="center"/>
          </w:tcPr>
          <w:p w14:paraId="0B73F5A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投标文件份数</w:t>
            </w:r>
          </w:p>
        </w:tc>
        <w:tc>
          <w:tcPr>
            <w:tcW w:w="5020" w:type="dxa"/>
            <w:tcBorders>
              <w:top w:val="single" w:color="auto" w:sz="4" w:space="0"/>
              <w:left w:val="single" w:color="auto" w:sz="4" w:space="0"/>
              <w:bottom w:val="single" w:color="auto" w:sz="4" w:space="0"/>
              <w:right w:val="single" w:color="auto" w:sz="4" w:space="0"/>
            </w:tcBorders>
            <w:vAlign w:val="center"/>
          </w:tcPr>
          <w:p w14:paraId="15CD38EE">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正本1份，副本2份，电子文档1份 。</w:t>
            </w:r>
          </w:p>
        </w:tc>
      </w:tr>
      <w:tr w14:paraId="0CE0BC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99" w:hRule="atLeast"/>
          <w:jc w:val="center"/>
        </w:trPr>
        <w:tc>
          <w:tcPr>
            <w:tcW w:w="1123" w:type="dxa"/>
            <w:vMerge w:val="continue"/>
            <w:tcBorders>
              <w:left w:val="single" w:color="auto" w:sz="4" w:space="0"/>
              <w:right w:val="single" w:color="auto" w:sz="4" w:space="0"/>
            </w:tcBorders>
            <w:vAlign w:val="center"/>
          </w:tcPr>
          <w:p w14:paraId="074B13FA">
            <w:pPr>
              <w:widowControl/>
              <w:spacing w:line="360" w:lineRule="exact"/>
              <w:jc w:val="center"/>
              <w:rPr>
                <w:rFonts w:ascii="仿宋" w:hAnsi="仿宋" w:eastAsia="仿宋" w:cs="仿宋"/>
                <w:kern w:val="0"/>
                <w:szCs w:val="21"/>
              </w:rPr>
            </w:pPr>
          </w:p>
        </w:tc>
        <w:tc>
          <w:tcPr>
            <w:tcW w:w="1165" w:type="dxa"/>
            <w:vMerge w:val="continue"/>
            <w:tcBorders>
              <w:left w:val="single" w:color="auto" w:sz="4" w:space="0"/>
              <w:right w:val="single" w:color="auto" w:sz="4" w:space="0"/>
            </w:tcBorders>
            <w:vAlign w:val="center"/>
          </w:tcPr>
          <w:p w14:paraId="150B5F93">
            <w:pPr>
              <w:widowControl/>
              <w:spacing w:line="360" w:lineRule="exact"/>
              <w:jc w:val="center"/>
              <w:rPr>
                <w:rFonts w:ascii="仿宋" w:hAnsi="仿宋" w:eastAsia="仿宋" w:cs="仿宋"/>
                <w:kern w:val="0"/>
                <w:szCs w:val="21"/>
              </w:rPr>
            </w:pPr>
          </w:p>
        </w:tc>
        <w:tc>
          <w:tcPr>
            <w:tcW w:w="2204" w:type="dxa"/>
            <w:tcBorders>
              <w:top w:val="single" w:color="auto" w:sz="4" w:space="0"/>
              <w:left w:val="single" w:color="auto" w:sz="4" w:space="0"/>
              <w:bottom w:val="single" w:color="auto" w:sz="4" w:space="0"/>
              <w:right w:val="single" w:color="auto" w:sz="4" w:space="0"/>
            </w:tcBorders>
            <w:vAlign w:val="center"/>
          </w:tcPr>
          <w:p w14:paraId="263E697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信誉要求</w:t>
            </w:r>
          </w:p>
        </w:tc>
        <w:tc>
          <w:tcPr>
            <w:tcW w:w="5020" w:type="dxa"/>
            <w:tcBorders>
              <w:top w:val="single" w:color="auto" w:sz="4" w:space="0"/>
              <w:left w:val="single" w:color="auto" w:sz="4" w:space="0"/>
              <w:bottom w:val="single" w:color="auto" w:sz="4" w:space="0"/>
              <w:right w:val="single" w:color="auto" w:sz="4" w:space="0"/>
            </w:tcBorders>
            <w:vAlign w:val="center"/>
          </w:tcPr>
          <w:p w14:paraId="17C3D53E">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近三年内，在经营活动中无不良行为记录（包括行政处罚、经营异常、严重失信等均视为不良行为记录）。</w:t>
            </w:r>
          </w:p>
        </w:tc>
      </w:tr>
      <w:tr w14:paraId="41B0D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vAlign w:val="center"/>
          </w:tcPr>
          <w:p w14:paraId="58321FED">
            <w:pPr>
              <w:widowControl/>
              <w:spacing w:line="360" w:lineRule="exact"/>
              <w:jc w:val="center"/>
              <w:rPr>
                <w:rFonts w:ascii="仿宋" w:hAnsi="仿宋" w:eastAsia="仿宋" w:cs="仿宋"/>
                <w:kern w:val="0"/>
                <w:szCs w:val="21"/>
              </w:rPr>
            </w:pPr>
          </w:p>
        </w:tc>
        <w:tc>
          <w:tcPr>
            <w:tcW w:w="1165" w:type="dxa"/>
            <w:vMerge w:val="continue"/>
            <w:tcBorders>
              <w:left w:val="single" w:color="auto" w:sz="4" w:space="0"/>
              <w:right w:val="single" w:color="auto" w:sz="4" w:space="0"/>
            </w:tcBorders>
            <w:vAlign w:val="center"/>
          </w:tcPr>
          <w:p w14:paraId="23E2613E">
            <w:pPr>
              <w:widowControl/>
              <w:spacing w:line="360" w:lineRule="exact"/>
              <w:jc w:val="center"/>
              <w:rPr>
                <w:rFonts w:ascii="仿宋" w:hAnsi="仿宋" w:eastAsia="仿宋" w:cs="仿宋"/>
                <w:kern w:val="0"/>
                <w:szCs w:val="21"/>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1C7EAF56">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投标人身份</w:t>
            </w:r>
          </w:p>
        </w:tc>
        <w:tc>
          <w:tcPr>
            <w:tcW w:w="5020" w:type="dxa"/>
            <w:tcBorders>
              <w:top w:val="single" w:color="auto" w:sz="4" w:space="0"/>
              <w:left w:val="single" w:color="auto" w:sz="4" w:space="0"/>
              <w:bottom w:val="single" w:color="auto" w:sz="4" w:space="0"/>
              <w:right w:val="single" w:color="auto" w:sz="4" w:space="0"/>
            </w:tcBorders>
            <w:shd w:val="clear" w:color="auto" w:fill="auto"/>
            <w:vAlign w:val="center"/>
          </w:tcPr>
          <w:p w14:paraId="0A144811">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投标人须为衡阳国投诚信服务机构目录库</w:t>
            </w:r>
            <w:r>
              <w:rPr>
                <w:rFonts w:hint="eastAsia" w:ascii="仿宋" w:hAnsi="仿宋" w:eastAsia="仿宋" w:cs="仿宋"/>
                <w:kern w:val="0"/>
                <w:szCs w:val="21"/>
                <w:u w:val="single"/>
              </w:rPr>
              <w:t>造价咨询</w:t>
            </w:r>
            <w:r>
              <w:rPr>
                <w:rFonts w:hint="eastAsia" w:ascii="仿宋" w:hAnsi="仿宋" w:eastAsia="仿宋" w:cs="仿宋"/>
                <w:kern w:val="0"/>
                <w:szCs w:val="21"/>
              </w:rPr>
              <w:t>专业类别的在库单位。</w:t>
            </w:r>
          </w:p>
        </w:tc>
      </w:tr>
      <w:tr w14:paraId="32B241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22" w:hRule="atLeast"/>
          <w:jc w:val="center"/>
        </w:trPr>
        <w:tc>
          <w:tcPr>
            <w:tcW w:w="1123" w:type="dxa"/>
            <w:vMerge w:val="continue"/>
            <w:tcBorders>
              <w:left w:val="single" w:color="auto" w:sz="4" w:space="0"/>
              <w:right w:val="single" w:color="auto" w:sz="4" w:space="0"/>
            </w:tcBorders>
            <w:vAlign w:val="center"/>
          </w:tcPr>
          <w:p w14:paraId="5588A5BC">
            <w:pPr>
              <w:widowControl/>
              <w:spacing w:line="360" w:lineRule="exact"/>
              <w:jc w:val="center"/>
              <w:rPr>
                <w:rFonts w:ascii="仿宋" w:hAnsi="仿宋" w:eastAsia="仿宋" w:cs="仿宋"/>
                <w:kern w:val="0"/>
                <w:szCs w:val="21"/>
              </w:rPr>
            </w:pPr>
          </w:p>
        </w:tc>
        <w:tc>
          <w:tcPr>
            <w:tcW w:w="1165" w:type="dxa"/>
            <w:vMerge w:val="continue"/>
            <w:tcBorders>
              <w:left w:val="single" w:color="auto" w:sz="4" w:space="0"/>
              <w:right w:val="single" w:color="auto" w:sz="4" w:space="0"/>
            </w:tcBorders>
            <w:vAlign w:val="center"/>
          </w:tcPr>
          <w:p w14:paraId="061DD9E5">
            <w:pPr>
              <w:widowControl/>
              <w:spacing w:line="360" w:lineRule="exact"/>
              <w:jc w:val="center"/>
              <w:rPr>
                <w:rFonts w:ascii="仿宋" w:hAnsi="仿宋" w:eastAsia="仿宋" w:cs="仿宋"/>
                <w:kern w:val="0"/>
                <w:szCs w:val="21"/>
              </w:rPr>
            </w:pPr>
          </w:p>
        </w:tc>
        <w:tc>
          <w:tcPr>
            <w:tcW w:w="2204" w:type="dxa"/>
            <w:tcBorders>
              <w:top w:val="single" w:color="auto" w:sz="4" w:space="0"/>
              <w:left w:val="single" w:color="auto" w:sz="4" w:space="0"/>
              <w:bottom w:val="single" w:color="auto" w:sz="4" w:space="0"/>
              <w:right w:val="single" w:color="auto" w:sz="4" w:space="0"/>
            </w:tcBorders>
            <w:vAlign w:val="center"/>
          </w:tcPr>
          <w:p w14:paraId="7F0675F4">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营业执照</w:t>
            </w:r>
          </w:p>
        </w:tc>
        <w:tc>
          <w:tcPr>
            <w:tcW w:w="5020" w:type="dxa"/>
            <w:tcBorders>
              <w:top w:val="single" w:color="auto" w:sz="4" w:space="0"/>
              <w:left w:val="single" w:color="auto" w:sz="4" w:space="0"/>
              <w:bottom w:val="single" w:color="auto" w:sz="4" w:space="0"/>
              <w:right w:val="single" w:color="auto" w:sz="4" w:space="0"/>
            </w:tcBorders>
            <w:vAlign w:val="center"/>
          </w:tcPr>
          <w:p w14:paraId="10AB7810">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符合第二章“投标人须知前附表”第7项规定</w:t>
            </w:r>
          </w:p>
        </w:tc>
      </w:tr>
      <w:tr w14:paraId="276B99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5" w:hRule="atLeast"/>
          <w:jc w:val="center"/>
        </w:trPr>
        <w:tc>
          <w:tcPr>
            <w:tcW w:w="1123" w:type="dxa"/>
            <w:vMerge w:val="continue"/>
            <w:tcBorders>
              <w:left w:val="single" w:color="auto" w:sz="4" w:space="0"/>
              <w:right w:val="single" w:color="auto" w:sz="4" w:space="0"/>
            </w:tcBorders>
            <w:shd w:val="clear" w:color="auto" w:fill="auto"/>
            <w:vAlign w:val="center"/>
          </w:tcPr>
          <w:p w14:paraId="041BDC9D">
            <w:pPr>
              <w:widowControl/>
              <w:jc w:val="center"/>
              <w:rPr>
                <w:rFonts w:ascii="仿宋" w:hAnsi="仿宋" w:eastAsia="仿宋" w:cs="仿宋"/>
                <w:kern w:val="0"/>
                <w:szCs w:val="21"/>
              </w:rPr>
            </w:pPr>
          </w:p>
        </w:tc>
        <w:tc>
          <w:tcPr>
            <w:tcW w:w="1165" w:type="dxa"/>
            <w:vMerge w:val="continue"/>
            <w:tcBorders>
              <w:left w:val="single" w:color="auto" w:sz="4" w:space="0"/>
              <w:right w:val="single" w:color="auto" w:sz="4" w:space="0"/>
            </w:tcBorders>
            <w:shd w:val="clear" w:color="auto" w:fill="auto"/>
            <w:vAlign w:val="center"/>
          </w:tcPr>
          <w:p w14:paraId="086D1BE8">
            <w:pPr>
              <w:widowControl/>
              <w:jc w:val="center"/>
              <w:rPr>
                <w:rFonts w:ascii="仿宋" w:hAnsi="仿宋" w:eastAsia="仿宋" w:cs="仿宋"/>
                <w:kern w:val="0"/>
                <w:szCs w:val="21"/>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5D4885FD">
            <w:pPr>
              <w:widowControl/>
              <w:jc w:val="center"/>
              <w:rPr>
                <w:rFonts w:ascii="仿宋" w:hAnsi="仿宋" w:eastAsia="仿宋" w:cs="仿宋"/>
                <w:kern w:val="0"/>
                <w:szCs w:val="21"/>
              </w:rPr>
            </w:pPr>
            <w:r>
              <w:rPr>
                <w:rFonts w:hint="eastAsia" w:ascii="仿宋" w:hAnsi="仿宋" w:eastAsia="仿宋" w:cs="仿宋"/>
                <w:kern w:val="0"/>
                <w:szCs w:val="21"/>
              </w:rPr>
              <w:t>资质要求</w:t>
            </w:r>
          </w:p>
        </w:tc>
        <w:tc>
          <w:tcPr>
            <w:tcW w:w="5020" w:type="dxa"/>
            <w:tcBorders>
              <w:top w:val="single" w:color="auto" w:sz="4" w:space="0"/>
              <w:left w:val="single" w:color="auto" w:sz="4" w:space="0"/>
              <w:bottom w:val="single" w:color="auto" w:sz="4" w:space="0"/>
              <w:right w:val="single" w:color="auto" w:sz="4" w:space="0"/>
            </w:tcBorders>
            <w:vAlign w:val="center"/>
          </w:tcPr>
          <w:p w14:paraId="7AA2BE4D">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符合第二章“投标人须知前附表”第7项规定</w:t>
            </w:r>
          </w:p>
        </w:tc>
      </w:tr>
      <w:tr w14:paraId="29FEE7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1" w:hRule="atLeast"/>
          <w:jc w:val="center"/>
        </w:trPr>
        <w:tc>
          <w:tcPr>
            <w:tcW w:w="1123" w:type="dxa"/>
            <w:vMerge w:val="continue"/>
            <w:tcBorders>
              <w:left w:val="single" w:color="auto" w:sz="4" w:space="0"/>
              <w:right w:val="single" w:color="auto" w:sz="4" w:space="0"/>
            </w:tcBorders>
            <w:shd w:val="clear" w:color="auto" w:fill="auto"/>
            <w:vAlign w:val="center"/>
          </w:tcPr>
          <w:p w14:paraId="60E03B5C">
            <w:pPr>
              <w:widowControl/>
              <w:spacing w:line="360" w:lineRule="exact"/>
              <w:jc w:val="center"/>
              <w:rPr>
                <w:rFonts w:ascii="仿宋" w:hAnsi="仿宋" w:eastAsia="仿宋" w:cs="仿宋"/>
                <w:szCs w:val="21"/>
              </w:rPr>
            </w:pPr>
          </w:p>
        </w:tc>
        <w:tc>
          <w:tcPr>
            <w:tcW w:w="1165" w:type="dxa"/>
            <w:vMerge w:val="continue"/>
            <w:tcBorders>
              <w:left w:val="single" w:color="auto" w:sz="4" w:space="0"/>
              <w:right w:val="single" w:color="auto" w:sz="4" w:space="0"/>
            </w:tcBorders>
            <w:shd w:val="clear" w:color="auto" w:fill="auto"/>
            <w:vAlign w:val="center"/>
          </w:tcPr>
          <w:p w14:paraId="1DD192CF">
            <w:pPr>
              <w:widowControl/>
              <w:spacing w:line="360" w:lineRule="exact"/>
              <w:jc w:val="center"/>
              <w:rPr>
                <w:rFonts w:ascii="仿宋" w:hAnsi="仿宋" w:eastAsia="仿宋" w:cs="仿宋"/>
                <w:szCs w:val="21"/>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78662412">
            <w:pPr>
              <w:widowControl/>
              <w:spacing w:line="360" w:lineRule="exact"/>
              <w:jc w:val="center"/>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020" w:type="dxa"/>
            <w:tcBorders>
              <w:top w:val="single" w:color="auto" w:sz="4" w:space="0"/>
              <w:left w:val="single" w:color="auto" w:sz="4" w:space="0"/>
              <w:bottom w:val="single" w:color="auto" w:sz="4" w:space="0"/>
              <w:right w:val="single" w:color="auto" w:sz="4" w:space="0"/>
            </w:tcBorders>
            <w:vAlign w:val="center"/>
          </w:tcPr>
          <w:p w14:paraId="61B232DD">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符合第二章“投标人须知前附表”第7项规定</w:t>
            </w:r>
          </w:p>
        </w:tc>
      </w:tr>
      <w:tr w14:paraId="419361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3" w:hRule="atLeast"/>
          <w:jc w:val="center"/>
        </w:trPr>
        <w:tc>
          <w:tcPr>
            <w:tcW w:w="1123" w:type="dxa"/>
            <w:vMerge w:val="continue"/>
            <w:tcBorders>
              <w:left w:val="single" w:color="auto" w:sz="4" w:space="0"/>
              <w:right w:val="single" w:color="auto" w:sz="4" w:space="0"/>
            </w:tcBorders>
            <w:shd w:val="clear" w:color="auto" w:fill="auto"/>
            <w:vAlign w:val="center"/>
          </w:tcPr>
          <w:p w14:paraId="1E63DC37">
            <w:pPr>
              <w:widowControl/>
              <w:spacing w:line="360" w:lineRule="exact"/>
              <w:jc w:val="center"/>
              <w:rPr>
                <w:rFonts w:ascii="仿宋" w:hAnsi="仿宋" w:eastAsia="仿宋" w:cs="仿宋"/>
                <w:kern w:val="0"/>
                <w:szCs w:val="21"/>
              </w:rPr>
            </w:pPr>
          </w:p>
        </w:tc>
        <w:tc>
          <w:tcPr>
            <w:tcW w:w="1165" w:type="dxa"/>
            <w:vMerge w:val="continue"/>
            <w:tcBorders>
              <w:left w:val="single" w:color="auto" w:sz="4" w:space="0"/>
              <w:right w:val="single" w:color="auto" w:sz="4" w:space="0"/>
            </w:tcBorders>
            <w:shd w:val="clear" w:color="auto" w:fill="auto"/>
            <w:vAlign w:val="center"/>
          </w:tcPr>
          <w:p w14:paraId="3A9A59B5">
            <w:pPr>
              <w:widowControl/>
              <w:spacing w:line="360" w:lineRule="exact"/>
              <w:jc w:val="center"/>
              <w:rPr>
                <w:rFonts w:ascii="仿宋" w:hAnsi="仿宋" w:eastAsia="仿宋" w:cs="仿宋"/>
                <w:kern w:val="0"/>
                <w:szCs w:val="21"/>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64F26EC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项目负责人</w:t>
            </w:r>
          </w:p>
        </w:tc>
        <w:tc>
          <w:tcPr>
            <w:tcW w:w="5020" w:type="dxa"/>
            <w:tcBorders>
              <w:top w:val="single" w:color="auto" w:sz="4" w:space="0"/>
              <w:left w:val="single" w:color="auto" w:sz="4" w:space="0"/>
              <w:bottom w:val="single" w:color="auto" w:sz="4" w:space="0"/>
              <w:right w:val="single" w:color="auto" w:sz="4" w:space="0"/>
            </w:tcBorders>
            <w:vAlign w:val="center"/>
          </w:tcPr>
          <w:p w14:paraId="4A4CD4EE">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符合第二章“投标人须知前附表”第7项规定</w:t>
            </w:r>
          </w:p>
        </w:tc>
      </w:tr>
      <w:tr w14:paraId="50E39B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95" w:hRule="atLeast"/>
          <w:jc w:val="center"/>
        </w:trPr>
        <w:tc>
          <w:tcPr>
            <w:tcW w:w="1123" w:type="dxa"/>
            <w:vMerge w:val="continue"/>
            <w:tcBorders>
              <w:left w:val="single" w:color="auto" w:sz="4" w:space="0"/>
              <w:right w:val="single" w:color="auto" w:sz="4" w:space="0"/>
            </w:tcBorders>
            <w:shd w:val="clear" w:color="auto" w:fill="auto"/>
            <w:vAlign w:val="center"/>
          </w:tcPr>
          <w:p w14:paraId="666EB92D">
            <w:pPr>
              <w:widowControl/>
              <w:spacing w:line="360" w:lineRule="exact"/>
              <w:jc w:val="center"/>
              <w:rPr>
                <w:rFonts w:ascii="仿宋" w:hAnsi="仿宋" w:eastAsia="仿宋" w:cs="仿宋"/>
                <w:kern w:val="0"/>
                <w:szCs w:val="21"/>
              </w:rPr>
            </w:pPr>
          </w:p>
        </w:tc>
        <w:tc>
          <w:tcPr>
            <w:tcW w:w="1165" w:type="dxa"/>
            <w:vMerge w:val="continue"/>
            <w:tcBorders>
              <w:left w:val="single" w:color="auto" w:sz="4" w:space="0"/>
              <w:right w:val="single" w:color="auto" w:sz="4" w:space="0"/>
            </w:tcBorders>
            <w:shd w:val="clear" w:color="auto" w:fill="auto"/>
            <w:vAlign w:val="center"/>
          </w:tcPr>
          <w:p w14:paraId="5D954351">
            <w:pPr>
              <w:widowControl/>
              <w:spacing w:line="360" w:lineRule="exact"/>
              <w:jc w:val="center"/>
              <w:rPr>
                <w:rFonts w:ascii="仿宋" w:hAnsi="仿宋" w:eastAsia="仿宋" w:cs="仿宋"/>
                <w:kern w:val="0"/>
                <w:szCs w:val="21"/>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0F5A556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其他人员</w:t>
            </w:r>
          </w:p>
        </w:tc>
        <w:tc>
          <w:tcPr>
            <w:tcW w:w="5020" w:type="dxa"/>
            <w:tcBorders>
              <w:top w:val="single" w:color="auto" w:sz="4" w:space="0"/>
              <w:left w:val="single" w:color="auto" w:sz="4" w:space="0"/>
              <w:bottom w:val="single" w:color="auto" w:sz="4" w:space="0"/>
              <w:right w:val="single" w:color="auto" w:sz="4" w:space="0"/>
            </w:tcBorders>
            <w:vAlign w:val="center"/>
          </w:tcPr>
          <w:p w14:paraId="7CAFE272">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符合第二章“投标人须知前附表”第7项规定</w:t>
            </w:r>
          </w:p>
        </w:tc>
      </w:tr>
      <w:tr w14:paraId="255734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95" w:hRule="atLeast"/>
          <w:jc w:val="center"/>
        </w:trPr>
        <w:tc>
          <w:tcPr>
            <w:tcW w:w="1123" w:type="dxa"/>
            <w:vMerge w:val="continue"/>
            <w:tcBorders>
              <w:left w:val="single" w:color="auto" w:sz="4" w:space="0"/>
              <w:right w:val="single" w:color="auto" w:sz="4" w:space="0"/>
            </w:tcBorders>
            <w:shd w:val="clear" w:color="auto" w:fill="auto"/>
            <w:vAlign w:val="center"/>
          </w:tcPr>
          <w:p w14:paraId="371147AD">
            <w:pPr>
              <w:widowControl/>
              <w:spacing w:line="360" w:lineRule="exact"/>
              <w:jc w:val="center"/>
              <w:rPr>
                <w:rFonts w:ascii="仿宋" w:hAnsi="仿宋" w:eastAsia="仿宋" w:cs="仿宋"/>
                <w:kern w:val="0"/>
                <w:szCs w:val="21"/>
              </w:rPr>
            </w:pPr>
          </w:p>
        </w:tc>
        <w:tc>
          <w:tcPr>
            <w:tcW w:w="1165" w:type="dxa"/>
            <w:vMerge w:val="continue"/>
            <w:tcBorders>
              <w:left w:val="single" w:color="auto" w:sz="4" w:space="0"/>
              <w:right w:val="single" w:color="auto" w:sz="4" w:space="0"/>
            </w:tcBorders>
            <w:shd w:val="clear" w:color="auto" w:fill="auto"/>
            <w:vAlign w:val="center"/>
          </w:tcPr>
          <w:p w14:paraId="198B94A2">
            <w:pPr>
              <w:widowControl/>
              <w:spacing w:line="360" w:lineRule="exact"/>
              <w:jc w:val="center"/>
              <w:rPr>
                <w:rFonts w:ascii="仿宋" w:hAnsi="仿宋" w:eastAsia="仿宋" w:cs="仿宋"/>
                <w:kern w:val="0"/>
                <w:szCs w:val="21"/>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24996AC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联合体要求</w:t>
            </w:r>
          </w:p>
        </w:tc>
        <w:tc>
          <w:tcPr>
            <w:tcW w:w="5020" w:type="dxa"/>
            <w:tcBorders>
              <w:top w:val="single" w:color="auto" w:sz="4" w:space="0"/>
              <w:left w:val="single" w:color="auto" w:sz="4" w:space="0"/>
              <w:bottom w:val="single" w:color="auto" w:sz="4" w:space="0"/>
              <w:right w:val="single" w:color="auto" w:sz="4" w:space="0"/>
            </w:tcBorders>
            <w:vAlign w:val="center"/>
          </w:tcPr>
          <w:p w14:paraId="084A6F60">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符合第二章“投标人须知前附表”第7项规定</w:t>
            </w:r>
          </w:p>
        </w:tc>
      </w:tr>
      <w:tr w14:paraId="1C242A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40" w:hRule="atLeast"/>
          <w:jc w:val="center"/>
        </w:trPr>
        <w:tc>
          <w:tcPr>
            <w:tcW w:w="1123" w:type="dxa"/>
            <w:vMerge w:val="continue"/>
            <w:tcBorders>
              <w:left w:val="single" w:color="auto" w:sz="4" w:space="0"/>
              <w:right w:val="single" w:color="auto" w:sz="4" w:space="0"/>
            </w:tcBorders>
            <w:shd w:val="clear" w:color="auto" w:fill="auto"/>
            <w:vAlign w:val="center"/>
          </w:tcPr>
          <w:p w14:paraId="2CD0C081">
            <w:pPr>
              <w:widowControl/>
              <w:spacing w:line="360" w:lineRule="exact"/>
              <w:jc w:val="center"/>
              <w:rPr>
                <w:rFonts w:ascii="仿宋" w:hAnsi="仿宋" w:eastAsia="仿宋" w:cs="仿宋"/>
                <w:kern w:val="0"/>
                <w:szCs w:val="21"/>
              </w:rPr>
            </w:pPr>
          </w:p>
        </w:tc>
        <w:tc>
          <w:tcPr>
            <w:tcW w:w="1165" w:type="dxa"/>
            <w:vMerge w:val="continue"/>
            <w:tcBorders>
              <w:left w:val="single" w:color="auto" w:sz="4" w:space="0"/>
              <w:right w:val="single" w:color="auto" w:sz="4" w:space="0"/>
            </w:tcBorders>
            <w:shd w:val="clear" w:color="auto" w:fill="auto"/>
            <w:vAlign w:val="center"/>
          </w:tcPr>
          <w:p w14:paraId="45F2D626">
            <w:pPr>
              <w:widowControl/>
              <w:spacing w:line="360" w:lineRule="exact"/>
              <w:jc w:val="center"/>
              <w:rPr>
                <w:rFonts w:ascii="仿宋" w:hAnsi="仿宋" w:eastAsia="仿宋" w:cs="仿宋"/>
                <w:kern w:val="0"/>
                <w:szCs w:val="21"/>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0F623CE6">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其他要求</w:t>
            </w:r>
          </w:p>
        </w:tc>
        <w:tc>
          <w:tcPr>
            <w:tcW w:w="5020" w:type="dxa"/>
            <w:tcBorders>
              <w:top w:val="single" w:color="auto" w:sz="4" w:space="0"/>
              <w:left w:val="single" w:color="auto" w:sz="4" w:space="0"/>
              <w:bottom w:val="single" w:color="auto" w:sz="4" w:space="0"/>
              <w:right w:val="single" w:color="auto" w:sz="4" w:space="0"/>
            </w:tcBorders>
            <w:vAlign w:val="center"/>
          </w:tcPr>
          <w:p w14:paraId="2EB3E2E5">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符合第二章“投标人须知前附表”第7项规定</w:t>
            </w:r>
          </w:p>
        </w:tc>
      </w:tr>
      <w:tr w14:paraId="2B5495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43" w:hRule="atLeast"/>
          <w:jc w:val="center"/>
        </w:trPr>
        <w:tc>
          <w:tcPr>
            <w:tcW w:w="1123" w:type="dxa"/>
            <w:vMerge w:val="continue"/>
            <w:tcBorders>
              <w:left w:val="single" w:color="auto" w:sz="4" w:space="0"/>
              <w:bottom w:val="single" w:color="auto" w:sz="4" w:space="0"/>
              <w:right w:val="single" w:color="auto" w:sz="4" w:space="0"/>
            </w:tcBorders>
            <w:vAlign w:val="center"/>
          </w:tcPr>
          <w:p w14:paraId="505E603B">
            <w:pPr>
              <w:widowControl/>
              <w:spacing w:line="360" w:lineRule="exact"/>
              <w:ind w:firstLine="422" w:firstLineChars="200"/>
              <w:jc w:val="left"/>
              <w:rPr>
                <w:rFonts w:ascii="仿宋" w:hAnsi="仿宋" w:eastAsia="仿宋" w:cs="仿宋"/>
                <w:b/>
                <w:kern w:val="0"/>
                <w:szCs w:val="21"/>
              </w:rPr>
            </w:pPr>
          </w:p>
        </w:tc>
        <w:tc>
          <w:tcPr>
            <w:tcW w:w="1165" w:type="dxa"/>
            <w:vMerge w:val="continue"/>
            <w:tcBorders>
              <w:left w:val="single" w:color="auto" w:sz="4" w:space="0"/>
              <w:bottom w:val="single" w:color="auto" w:sz="4" w:space="0"/>
              <w:right w:val="single" w:color="auto" w:sz="4" w:space="0"/>
            </w:tcBorders>
            <w:vAlign w:val="center"/>
          </w:tcPr>
          <w:p w14:paraId="792341E5">
            <w:pPr>
              <w:widowControl/>
              <w:spacing w:line="360" w:lineRule="exact"/>
              <w:ind w:firstLine="422" w:firstLineChars="200"/>
              <w:jc w:val="left"/>
              <w:rPr>
                <w:rFonts w:ascii="仿宋" w:hAnsi="仿宋" w:eastAsia="仿宋" w:cs="仿宋"/>
                <w:b/>
                <w:kern w:val="0"/>
                <w:szCs w:val="21"/>
              </w:rPr>
            </w:pPr>
          </w:p>
        </w:tc>
        <w:tc>
          <w:tcPr>
            <w:tcW w:w="7224" w:type="dxa"/>
            <w:gridSpan w:val="2"/>
            <w:tcBorders>
              <w:top w:val="single" w:color="auto" w:sz="4" w:space="0"/>
              <w:left w:val="single" w:color="auto" w:sz="4" w:space="0"/>
              <w:bottom w:val="single" w:color="auto" w:sz="4" w:space="0"/>
              <w:right w:val="single" w:color="auto" w:sz="4" w:space="0"/>
            </w:tcBorders>
            <w:vAlign w:val="center"/>
          </w:tcPr>
          <w:p w14:paraId="15918A4C">
            <w:pPr>
              <w:widowControl/>
              <w:spacing w:line="360" w:lineRule="exact"/>
              <w:ind w:firstLine="422" w:firstLineChars="200"/>
              <w:jc w:val="left"/>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以上评审有一条不通过，则视为资格评审标准不通过，应当否决其投标。</w:t>
            </w:r>
          </w:p>
        </w:tc>
      </w:tr>
    </w:tbl>
    <w:p w14:paraId="2DA69FE7">
      <w:pPr>
        <w:pStyle w:val="24"/>
        <w:rPr>
          <w:color w:val="auto"/>
        </w:rPr>
        <w:sectPr>
          <w:pgSz w:w="11906" w:h="16838"/>
          <w:pgMar w:top="1440" w:right="1800" w:bottom="1440" w:left="1800" w:header="851" w:footer="992" w:gutter="0"/>
          <w:cols w:space="425" w:num="1"/>
          <w:docGrid w:type="lines" w:linePitch="312" w:charSpace="0"/>
        </w:sectPr>
      </w:pPr>
    </w:p>
    <w:p w14:paraId="1BB17A11">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第五章  合同条款及格式</w:t>
      </w:r>
    </w:p>
    <w:p w14:paraId="57381B66">
      <w:pPr>
        <w:pStyle w:val="7"/>
        <w:rPr>
          <w:rFonts w:ascii="仿宋_GB2312" w:hAnsi="仿宋_GB2312" w:eastAsia="仿宋_GB2312" w:cs="仿宋_GB2312"/>
          <w:bCs/>
          <w:kern w:val="44"/>
          <w:sz w:val="32"/>
          <w:szCs w:val="32"/>
        </w:rPr>
      </w:pPr>
    </w:p>
    <w:p w14:paraId="44847C04">
      <w:pPr>
        <w:spacing w:line="360" w:lineRule="auto"/>
        <w:ind w:left="111" w:right="48" w:rightChars="23"/>
        <w:rPr>
          <w:sz w:val="30"/>
          <w:szCs w:val="30"/>
        </w:rPr>
      </w:pPr>
      <w:r>
        <w:rPr>
          <w:spacing w:val="-1"/>
          <w:sz w:val="30"/>
          <w:szCs w:val="30"/>
        </w:rPr>
        <w:t>GF—2015—0212</w:t>
      </w:r>
    </w:p>
    <w:p w14:paraId="44F946CA">
      <w:pPr>
        <w:spacing w:line="360" w:lineRule="auto"/>
        <w:ind w:right="48" w:rightChars="23"/>
        <w:rPr>
          <w:sz w:val="20"/>
          <w:szCs w:val="20"/>
        </w:rPr>
      </w:pPr>
    </w:p>
    <w:p w14:paraId="1722BD88">
      <w:pPr>
        <w:tabs>
          <w:tab w:val="left" w:pos="9005"/>
        </w:tabs>
        <w:spacing w:line="360" w:lineRule="auto"/>
        <w:ind w:left="5511" w:right="48" w:rightChars="23"/>
      </w:pPr>
      <w:r>
        <w:rPr>
          <w:spacing w:val="-1"/>
        </w:rPr>
        <w:t>合同编号：</w:t>
      </w:r>
    </w:p>
    <w:p w14:paraId="60021F26">
      <w:pPr>
        <w:spacing w:line="360" w:lineRule="auto"/>
        <w:ind w:right="48" w:rightChars="23"/>
        <w:rPr>
          <w:sz w:val="14"/>
          <w:szCs w:val="14"/>
        </w:rPr>
      </w:pPr>
    </w:p>
    <w:p w14:paraId="67620F47">
      <w:pPr>
        <w:spacing w:line="360" w:lineRule="auto"/>
        <w:ind w:right="48" w:rightChars="23"/>
        <w:rPr>
          <w:sz w:val="20"/>
          <w:szCs w:val="20"/>
        </w:rPr>
      </w:pPr>
    </w:p>
    <w:p w14:paraId="4563B580">
      <w:pPr>
        <w:spacing w:line="360" w:lineRule="auto"/>
        <w:ind w:right="48" w:rightChars="23"/>
        <w:rPr>
          <w:sz w:val="20"/>
          <w:szCs w:val="20"/>
        </w:rPr>
      </w:pPr>
    </w:p>
    <w:p w14:paraId="06854BE7">
      <w:pPr>
        <w:spacing w:line="360" w:lineRule="auto"/>
        <w:ind w:right="48" w:rightChars="23"/>
        <w:rPr>
          <w:sz w:val="20"/>
          <w:szCs w:val="20"/>
        </w:rPr>
      </w:pPr>
    </w:p>
    <w:p w14:paraId="6DF70A8F">
      <w:pPr>
        <w:spacing w:line="360" w:lineRule="auto"/>
        <w:ind w:right="48" w:rightChars="23"/>
        <w:rPr>
          <w:sz w:val="20"/>
          <w:szCs w:val="20"/>
        </w:rPr>
      </w:pPr>
    </w:p>
    <w:p w14:paraId="788E439E">
      <w:pPr>
        <w:spacing w:line="360" w:lineRule="auto"/>
        <w:ind w:right="48" w:rightChars="23"/>
        <w:rPr>
          <w:sz w:val="20"/>
          <w:szCs w:val="20"/>
        </w:rPr>
      </w:pPr>
    </w:p>
    <w:p w14:paraId="70E8AC74">
      <w:pPr>
        <w:spacing w:line="360" w:lineRule="auto"/>
        <w:ind w:right="48" w:rightChars="23"/>
        <w:rPr>
          <w:sz w:val="20"/>
          <w:szCs w:val="20"/>
        </w:rPr>
      </w:pPr>
    </w:p>
    <w:p w14:paraId="3EFE51EA">
      <w:pPr>
        <w:spacing w:line="360" w:lineRule="auto"/>
        <w:ind w:right="48" w:rightChars="23"/>
        <w:jc w:val="center"/>
        <w:rPr>
          <w:sz w:val="72"/>
          <w:szCs w:val="72"/>
        </w:rPr>
      </w:pPr>
      <w:r>
        <w:rPr>
          <w:b/>
          <w:bCs/>
          <w:sz w:val="72"/>
          <w:szCs w:val="72"/>
        </w:rPr>
        <w:t>建设工程造价咨询合同</w:t>
      </w:r>
    </w:p>
    <w:p w14:paraId="60509943">
      <w:pPr>
        <w:spacing w:line="360" w:lineRule="auto"/>
        <w:ind w:right="48" w:rightChars="23"/>
        <w:rPr>
          <w:sz w:val="20"/>
          <w:szCs w:val="20"/>
        </w:rPr>
      </w:pPr>
    </w:p>
    <w:p w14:paraId="53937813">
      <w:pPr>
        <w:spacing w:line="360" w:lineRule="auto"/>
        <w:ind w:right="48" w:rightChars="23"/>
        <w:rPr>
          <w:sz w:val="20"/>
          <w:szCs w:val="20"/>
        </w:rPr>
      </w:pPr>
    </w:p>
    <w:p w14:paraId="0C9F865F">
      <w:pPr>
        <w:spacing w:line="360" w:lineRule="auto"/>
        <w:ind w:right="48" w:rightChars="23"/>
        <w:rPr>
          <w:sz w:val="20"/>
          <w:szCs w:val="20"/>
        </w:rPr>
      </w:pPr>
    </w:p>
    <w:p w14:paraId="2CDAFAB8">
      <w:pPr>
        <w:spacing w:line="360" w:lineRule="auto"/>
        <w:ind w:right="48" w:rightChars="23"/>
        <w:rPr>
          <w:sz w:val="20"/>
          <w:szCs w:val="20"/>
        </w:rPr>
      </w:pPr>
    </w:p>
    <w:p w14:paraId="3B255235">
      <w:pPr>
        <w:spacing w:line="360" w:lineRule="auto"/>
        <w:ind w:right="48" w:rightChars="23"/>
        <w:rPr>
          <w:sz w:val="20"/>
          <w:szCs w:val="20"/>
        </w:rPr>
      </w:pPr>
    </w:p>
    <w:p w14:paraId="2F88B385">
      <w:pPr>
        <w:spacing w:line="360" w:lineRule="auto"/>
        <w:ind w:right="48" w:rightChars="23"/>
        <w:rPr>
          <w:sz w:val="20"/>
          <w:szCs w:val="20"/>
        </w:rPr>
      </w:pPr>
    </w:p>
    <w:p w14:paraId="0FE7978E">
      <w:pPr>
        <w:ind w:left="2520" w:right="48" w:rightChars="23"/>
        <w:rPr>
          <w:sz w:val="32"/>
          <w:szCs w:val="32"/>
        </w:rPr>
      </w:pPr>
      <w:r>
        <w:rPr>
          <w:b/>
          <w:bCs/>
          <w:sz w:val="32"/>
          <w:szCs w:val="32"/>
        </w:rPr>
        <w:t>住房城乡建设部</w:t>
      </w:r>
    </w:p>
    <w:p w14:paraId="490A5C27">
      <w:pPr>
        <w:ind w:left="6034" w:right="48" w:rightChars="23"/>
        <w:rPr>
          <w:sz w:val="32"/>
          <w:szCs w:val="32"/>
        </w:rPr>
      </w:pPr>
      <w:r>
        <w:rPr>
          <w:b/>
          <w:bCs/>
          <w:spacing w:val="2"/>
          <w:sz w:val="32"/>
          <w:szCs w:val="32"/>
        </w:rPr>
        <w:t>制</w:t>
      </w:r>
      <w:r>
        <w:rPr>
          <w:b/>
          <w:bCs/>
          <w:sz w:val="32"/>
          <w:szCs w:val="32"/>
        </w:rPr>
        <w:t>定</w:t>
      </w:r>
    </w:p>
    <w:p w14:paraId="7D4EBC0A">
      <w:pPr>
        <w:ind w:left="2511" w:right="48" w:rightChars="23"/>
        <w:rPr>
          <w:sz w:val="32"/>
          <w:szCs w:val="32"/>
        </w:rPr>
      </w:pPr>
      <w:r>
        <w:rPr>
          <w:b/>
          <w:bCs/>
          <w:spacing w:val="1"/>
          <w:sz w:val="32"/>
          <w:szCs w:val="32"/>
        </w:rPr>
        <w:t>国家工商行政管理总局</w:t>
      </w:r>
    </w:p>
    <w:p w14:paraId="7FAC8B43">
      <w:pPr>
        <w:ind w:right="48" w:rightChars="23"/>
        <w:rPr>
          <w:sz w:val="32"/>
          <w:szCs w:val="32"/>
        </w:rPr>
        <w:sectPr>
          <w:pgSz w:w="11905" w:h="16838"/>
          <w:pgMar w:top="1417" w:right="1417" w:bottom="1417" w:left="1417" w:header="0" w:footer="998" w:gutter="0"/>
          <w:cols w:space="0" w:num="1"/>
        </w:sectPr>
      </w:pPr>
    </w:p>
    <w:p w14:paraId="2FE466B8">
      <w:pPr>
        <w:rPr>
          <w:sz w:val="27"/>
          <w:szCs w:val="27"/>
        </w:rPr>
      </w:pPr>
    </w:p>
    <w:p w14:paraId="0CD54552">
      <w:pPr>
        <w:spacing w:line="360" w:lineRule="auto"/>
        <w:jc w:val="center"/>
        <w:rPr>
          <w:sz w:val="24"/>
        </w:rPr>
      </w:pPr>
      <w:bookmarkStart w:id="0" w:name="_bookmark1"/>
      <w:bookmarkEnd w:id="0"/>
      <w:bookmarkStart w:id="1" w:name="_bookmark0"/>
      <w:bookmarkEnd w:id="1"/>
      <w:r>
        <w:rPr>
          <w:rFonts w:hint="eastAsia" w:ascii="黑体" w:hAnsi="黑体" w:eastAsia="黑体" w:cs="黑体"/>
          <w:sz w:val="40"/>
          <w:szCs w:val="40"/>
        </w:rPr>
        <w:t>目录</w:t>
      </w:r>
    </w:p>
    <w:p w14:paraId="796858B6">
      <w:pPr>
        <w:pStyle w:val="14"/>
        <w:tabs>
          <w:tab w:val="right" w:leader="dot" w:pos="9071"/>
        </w:tabs>
        <w:spacing w:line="432" w:lineRule="auto"/>
        <w:rPr>
          <w:rFonts w:cs="宋体"/>
          <w:b w:val="0"/>
          <w:bCs w:val="0"/>
        </w:rPr>
      </w:pPr>
      <w:r>
        <w:rPr>
          <w:rFonts w:hint="eastAsia" w:cs="宋体"/>
          <w:b w:val="0"/>
          <w:bCs w:val="0"/>
        </w:rPr>
        <w:fldChar w:fldCharType="begin"/>
      </w:r>
      <w:r>
        <w:rPr>
          <w:rFonts w:hint="eastAsia" w:cs="宋体"/>
          <w:b w:val="0"/>
          <w:bCs w:val="0"/>
        </w:rPr>
        <w:instrText xml:space="preserve">TOC \o "1-2" \h \u </w:instrText>
      </w:r>
      <w:r>
        <w:rPr>
          <w:rFonts w:hint="eastAsia" w:cs="宋体"/>
          <w:b w:val="0"/>
          <w:bCs w:val="0"/>
        </w:rPr>
        <w:fldChar w:fldCharType="separate"/>
      </w:r>
      <w:r>
        <w:fldChar w:fldCharType="begin"/>
      </w:r>
      <w:r>
        <w:instrText xml:space="preserve"> HYPERLINK \l "_Toc26577" </w:instrText>
      </w:r>
      <w:r>
        <w:fldChar w:fldCharType="separate"/>
      </w:r>
      <w:r>
        <w:rPr>
          <w:rFonts w:hint="eastAsia" w:cs="宋体"/>
          <w:b w:val="0"/>
          <w:bCs w:val="0"/>
        </w:rPr>
        <w:t>第一部分  协议书</w:t>
      </w:r>
      <w:r>
        <w:rPr>
          <w:rFonts w:hint="eastAsia" w:cs="宋体"/>
          <w:b w:val="0"/>
          <w:bCs w:val="0"/>
        </w:rPr>
        <w:tab/>
      </w:r>
      <w:r>
        <w:rPr>
          <w:rFonts w:hint="eastAsia" w:cs="宋体"/>
          <w:b w:val="0"/>
          <w:bCs w:val="0"/>
        </w:rPr>
        <w:fldChar w:fldCharType="begin"/>
      </w:r>
      <w:r>
        <w:rPr>
          <w:rFonts w:hint="eastAsia" w:cs="宋体"/>
          <w:b w:val="0"/>
          <w:bCs w:val="0"/>
        </w:rPr>
        <w:instrText xml:space="preserve"> PAGEREF _Toc26577 \h </w:instrText>
      </w:r>
      <w:r>
        <w:rPr>
          <w:rFonts w:hint="eastAsia" w:cs="宋体"/>
          <w:b w:val="0"/>
          <w:bCs w:val="0"/>
        </w:rPr>
        <w:fldChar w:fldCharType="separate"/>
      </w:r>
      <w:r>
        <w:rPr>
          <w:rFonts w:hint="eastAsia" w:cs="宋体"/>
          <w:b w:val="0"/>
          <w:bCs w:val="0"/>
        </w:rPr>
        <w:t>30</w:t>
      </w:r>
      <w:r>
        <w:rPr>
          <w:rFonts w:hint="eastAsia" w:cs="宋体"/>
          <w:b w:val="0"/>
          <w:bCs w:val="0"/>
        </w:rPr>
        <w:fldChar w:fldCharType="end"/>
      </w:r>
      <w:r>
        <w:rPr>
          <w:rFonts w:hint="eastAsia" w:cs="宋体"/>
          <w:b w:val="0"/>
          <w:bCs w:val="0"/>
        </w:rPr>
        <w:fldChar w:fldCharType="end"/>
      </w:r>
    </w:p>
    <w:p w14:paraId="79831604">
      <w:pPr>
        <w:pStyle w:val="15"/>
        <w:tabs>
          <w:tab w:val="right" w:leader="dot" w:pos="9071"/>
        </w:tabs>
        <w:spacing w:line="432" w:lineRule="auto"/>
        <w:rPr>
          <w:rFonts w:ascii="宋体" w:hAnsi="宋体" w:cs="宋体"/>
        </w:rPr>
      </w:pPr>
      <w:r>
        <w:fldChar w:fldCharType="begin"/>
      </w:r>
      <w:r>
        <w:instrText xml:space="preserve"> HYPERLINK \l "_Toc21747" </w:instrText>
      </w:r>
      <w:r>
        <w:fldChar w:fldCharType="separate"/>
      </w:r>
      <w:r>
        <w:rPr>
          <w:rFonts w:hint="eastAsia" w:ascii="宋体" w:hAnsi="宋体" w:cs="宋体"/>
        </w:rPr>
        <w:t>一、工程概况</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_Toc21747 \h </w:instrText>
      </w:r>
      <w:r>
        <w:rPr>
          <w:rFonts w:hint="eastAsia" w:ascii="宋体" w:hAnsi="宋体" w:cs="宋体"/>
        </w:rPr>
        <w:fldChar w:fldCharType="separate"/>
      </w:r>
      <w:r>
        <w:rPr>
          <w:rFonts w:hint="eastAsia" w:ascii="宋体" w:hAnsi="宋体" w:cs="宋体"/>
        </w:rPr>
        <w:t>30</w:t>
      </w:r>
      <w:r>
        <w:rPr>
          <w:rFonts w:hint="eastAsia" w:ascii="宋体" w:hAnsi="宋体" w:cs="宋体"/>
        </w:rPr>
        <w:fldChar w:fldCharType="end"/>
      </w:r>
      <w:r>
        <w:rPr>
          <w:rFonts w:hint="eastAsia" w:ascii="宋体" w:hAnsi="宋体" w:cs="宋体"/>
        </w:rPr>
        <w:fldChar w:fldCharType="end"/>
      </w:r>
    </w:p>
    <w:p w14:paraId="6189A1F1">
      <w:pPr>
        <w:pStyle w:val="15"/>
        <w:tabs>
          <w:tab w:val="right" w:leader="dot" w:pos="9071"/>
        </w:tabs>
        <w:spacing w:line="432" w:lineRule="auto"/>
        <w:rPr>
          <w:rFonts w:ascii="宋体" w:hAnsi="宋体" w:cs="宋体"/>
        </w:rPr>
      </w:pPr>
      <w:r>
        <w:fldChar w:fldCharType="begin"/>
      </w:r>
      <w:r>
        <w:instrText xml:space="preserve"> HYPERLINK \l "_Toc4094" </w:instrText>
      </w:r>
      <w:r>
        <w:fldChar w:fldCharType="separate"/>
      </w:r>
      <w:r>
        <w:rPr>
          <w:rFonts w:hint="eastAsia" w:ascii="宋体" w:hAnsi="宋体" w:cs="宋体"/>
        </w:rPr>
        <w:t>二、服务范围及工作内容</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_Toc4094 \h </w:instrText>
      </w:r>
      <w:r>
        <w:rPr>
          <w:rFonts w:hint="eastAsia" w:ascii="宋体" w:hAnsi="宋体" w:cs="宋体"/>
        </w:rPr>
        <w:fldChar w:fldCharType="separate"/>
      </w:r>
      <w:r>
        <w:rPr>
          <w:rFonts w:hint="eastAsia" w:ascii="宋体" w:hAnsi="宋体" w:cs="宋体"/>
        </w:rPr>
        <w:t>30</w:t>
      </w:r>
      <w:r>
        <w:rPr>
          <w:rFonts w:hint="eastAsia" w:ascii="宋体" w:hAnsi="宋体" w:cs="宋体"/>
        </w:rPr>
        <w:fldChar w:fldCharType="end"/>
      </w:r>
      <w:r>
        <w:rPr>
          <w:rFonts w:hint="eastAsia" w:ascii="宋体" w:hAnsi="宋体" w:cs="宋体"/>
        </w:rPr>
        <w:fldChar w:fldCharType="end"/>
      </w:r>
    </w:p>
    <w:p w14:paraId="74902ACC">
      <w:pPr>
        <w:pStyle w:val="15"/>
        <w:tabs>
          <w:tab w:val="right" w:leader="dot" w:pos="9071"/>
        </w:tabs>
        <w:spacing w:line="432" w:lineRule="auto"/>
        <w:rPr>
          <w:rFonts w:ascii="宋体" w:hAnsi="宋体" w:cs="宋体"/>
        </w:rPr>
      </w:pPr>
      <w:r>
        <w:fldChar w:fldCharType="begin"/>
      </w:r>
      <w:r>
        <w:instrText xml:space="preserve"> HYPERLINK \l "_Toc28092" </w:instrText>
      </w:r>
      <w:r>
        <w:fldChar w:fldCharType="separate"/>
      </w:r>
      <w:r>
        <w:rPr>
          <w:rFonts w:hint="eastAsia" w:ascii="宋体" w:hAnsi="宋体" w:cs="宋体"/>
        </w:rPr>
        <w:t>三、服务期限</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_Toc28092 \h </w:instrText>
      </w:r>
      <w:r>
        <w:rPr>
          <w:rFonts w:hint="eastAsia" w:ascii="宋体" w:hAnsi="宋体" w:cs="宋体"/>
        </w:rPr>
        <w:fldChar w:fldCharType="separate"/>
      </w:r>
      <w:r>
        <w:rPr>
          <w:rFonts w:hint="eastAsia" w:ascii="宋体" w:hAnsi="宋体" w:cs="宋体"/>
        </w:rPr>
        <w:t>30</w:t>
      </w:r>
      <w:r>
        <w:rPr>
          <w:rFonts w:hint="eastAsia" w:ascii="宋体" w:hAnsi="宋体" w:cs="宋体"/>
        </w:rPr>
        <w:fldChar w:fldCharType="end"/>
      </w:r>
      <w:r>
        <w:rPr>
          <w:rFonts w:hint="eastAsia" w:ascii="宋体" w:hAnsi="宋体" w:cs="宋体"/>
        </w:rPr>
        <w:fldChar w:fldCharType="end"/>
      </w:r>
    </w:p>
    <w:p w14:paraId="684D1D3C">
      <w:pPr>
        <w:pStyle w:val="15"/>
        <w:tabs>
          <w:tab w:val="right" w:leader="dot" w:pos="9071"/>
        </w:tabs>
        <w:spacing w:line="432" w:lineRule="auto"/>
        <w:rPr>
          <w:rFonts w:ascii="宋体" w:hAnsi="宋体" w:cs="宋体"/>
        </w:rPr>
      </w:pPr>
      <w:r>
        <w:fldChar w:fldCharType="begin"/>
      </w:r>
      <w:r>
        <w:instrText xml:space="preserve"> HYPERLINK \l "_Toc9553" </w:instrText>
      </w:r>
      <w:r>
        <w:fldChar w:fldCharType="separate"/>
      </w:r>
      <w:r>
        <w:rPr>
          <w:rFonts w:hint="eastAsia" w:ascii="宋体" w:hAnsi="宋体" w:cs="宋体"/>
        </w:rPr>
        <w:t>四、质量标准</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_Toc9553 \h </w:instrText>
      </w:r>
      <w:r>
        <w:rPr>
          <w:rFonts w:hint="eastAsia" w:ascii="宋体" w:hAnsi="宋体" w:cs="宋体"/>
        </w:rPr>
        <w:fldChar w:fldCharType="separate"/>
      </w:r>
      <w:r>
        <w:rPr>
          <w:rFonts w:hint="eastAsia" w:ascii="宋体" w:hAnsi="宋体" w:cs="宋体"/>
        </w:rPr>
        <w:t>30</w:t>
      </w:r>
      <w:r>
        <w:rPr>
          <w:rFonts w:hint="eastAsia" w:ascii="宋体" w:hAnsi="宋体" w:cs="宋体"/>
        </w:rPr>
        <w:fldChar w:fldCharType="end"/>
      </w:r>
      <w:r>
        <w:rPr>
          <w:rFonts w:hint="eastAsia" w:ascii="宋体" w:hAnsi="宋体" w:cs="宋体"/>
        </w:rPr>
        <w:fldChar w:fldCharType="end"/>
      </w:r>
    </w:p>
    <w:p w14:paraId="6F152AC5">
      <w:pPr>
        <w:pStyle w:val="15"/>
        <w:tabs>
          <w:tab w:val="right" w:leader="dot" w:pos="9071"/>
        </w:tabs>
        <w:spacing w:line="432" w:lineRule="auto"/>
        <w:rPr>
          <w:rFonts w:ascii="宋体" w:hAnsi="宋体" w:cs="宋体"/>
        </w:rPr>
      </w:pPr>
      <w:r>
        <w:fldChar w:fldCharType="begin"/>
      </w:r>
      <w:r>
        <w:instrText xml:space="preserve"> HYPERLINK \l "_Toc21463" </w:instrText>
      </w:r>
      <w:r>
        <w:fldChar w:fldCharType="separate"/>
      </w:r>
      <w:r>
        <w:rPr>
          <w:rFonts w:hint="eastAsia" w:ascii="宋体" w:hAnsi="宋体" w:cs="宋体"/>
        </w:rPr>
        <w:t>五、酬金或计取方式</w:t>
      </w:r>
      <w:r>
        <w:rPr>
          <w:rFonts w:hint="eastAsia" w:ascii="宋体" w:hAnsi="宋体" w:cs="宋体"/>
        </w:rPr>
        <w:tab/>
      </w:r>
      <w:r>
        <w:rPr>
          <w:rFonts w:hint="eastAsia" w:ascii="宋体" w:hAnsi="宋体" w:cs="宋体"/>
        </w:rPr>
        <w:fldChar w:fldCharType="end"/>
      </w:r>
      <w:r>
        <w:rPr>
          <w:rFonts w:hint="eastAsia" w:ascii="宋体" w:hAnsi="宋体" w:cs="宋体"/>
        </w:rPr>
        <w:t>2</w:t>
      </w:r>
    </w:p>
    <w:p w14:paraId="3900F627">
      <w:pPr>
        <w:pStyle w:val="15"/>
        <w:tabs>
          <w:tab w:val="right" w:leader="dot" w:pos="9071"/>
        </w:tabs>
        <w:spacing w:line="432" w:lineRule="auto"/>
        <w:rPr>
          <w:rFonts w:ascii="宋体" w:hAnsi="宋体" w:cs="宋体"/>
        </w:rPr>
      </w:pPr>
      <w:r>
        <w:fldChar w:fldCharType="begin"/>
      </w:r>
      <w:r>
        <w:instrText xml:space="preserve"> HYPERLINK \l "_Toc12645" </w:instrText>
      </w:r>
      <w:r>
        <w:fldChar w:fldCharType="separate"/>
      </w:r>
      <w:r>
        <w:rPr>
          <w:rFonts w:hint="eastAsia" w:ascii="宋体" w:hAnsi="宋体" w:cs="宋体"/>
        </w:rPr>
        <w:t>六、合同文件的构成</w:t>
      </w:r>
      <w:r>
        <w:rPr>
          <w:rFonts w:hint="eastAsia" w:ascii="宋体" w:hAnsi="宋体" w:cs="宋体"/>
        </w:rPr>
        <w:tab/>
      </w:r>
      <w:r>
        <w:rPr>
          <w:rFonts w:hint="eastAsia" w:ascii="宋体" w:hAnsi="宋体" w:cs="宋体"/>
        </w:rPr>
        <w:fldChar w:fldCharType="end"/>
      </w:r>
      <w:r>
        <w:rPr>
          <w:rFonts w:hint="eastAsia" w:ascii="宋体" w:hAnsi="宋体" w:cs="宋体"/>
        </w:rPr>
        <w:t>3</w:t>
      </w:r>
    </w:p>
    <w:p w14:paraId="29554FCB">
      <w:pPr>
        <w:pStyle w:val="15"/>
        <w:tabs>
          <w:tab w:val="right" w:leader="dot" w:pos="9071"/>
        </w:tabs>
        <w:spacing w:line="432" w:lineRule="auto"/>
        <w:rPr>
          <w:rFonts w:ascii="宋体" w:hAnsi="宋体" w:cs="宋体"/>
        </w:rPr>
      </w:pPr>
      <w:r>
        <w:fldChar w:fldCharType="begin"/>
      </w:r>
      <w:r>
        <w:instrText xml:space="preserve"> HYPERLINK \l "_Toc25228" </w:instrText>
      </w:r>
      <w:r>
        <w:fldChar w:fldCharType="separate"/>
      </w:r>
      <w:r>
        <w:rPr>
          <w:rFonts w:hint="eastAsia" w:ascii="宋体" w:hAnsi="宋体" w:cs="宋体"/>
        </w:rPr>
        <w:t>七、词语定义</w:t>
      </w:r>
      <w:r>
        <w:rPr>
          <w:rFonts w:hint="eastAsia" w:ascii="宋体" w:hAnsi="宋体" w:cs="宋体"/>
        </w:rPr>
        <w:tab/>
      </w:r>
      <w:r>
        <w:rPr>
          <w:rFonts w:hint="eastAsia" w:ascii="宋体" w:hAnsi="宋体" w:cs="宋体"/>
        </w:rPr>
        <w:fldChar w:fldCharType="end"/>
      </w:r>
      <w:r>
        <w:rPr>
          <w:rFonts w:hint="eastAsia" w:ascii="宋体" w:hAnsi="宋体" w:cs="宋体"/>
        </w:rPr>
        <w:t>3</w:t>
      </w:r>
    </w:p>
    <w:p w14:paraId="50AE5D44">
      <w:pPr>
        <w:pStyle w:val="15"/>
        <w:tabs>
          <w:tab w:val="right" w:leader="dot" w:pos="9071"/>
        </w:tabs>
        <w:spacing w:line="432" w:lineRule="auto"/>
        <w:rPr>
          <w:rFonts w:ascii="宋体" w:hAnsi="宋体" w:cs="宋体"/>
        </w:rPr>
      </w:pPr>
      <w:r>
        <w:fldChar w:fldCharType="begin"/>
      </w:r>
      <w:r>
        <w:instrText xml:space="preserve"> HYPERLINK \l "_Toc8723" </w:instrText>
      </w:r>
      <w:r>
        <w:fldChar w:fldCharType="separate"/>
      </w:r>
      <w:r>
        <w:rPr>
          <w:rFonts w:hint="eastAsia" w:ascii="宋体" w:hAnsi="宋体" w:cs="宋体"/>
        </w:rPr>
        <w:t>八、合同订立</w:t>
      </w:r>
      <w:r>
        <w:rPr>
          <w:rFonts w:hint="eastAsia" w:ascii="宋体" w:hAnsi="宋体" w:cs="宋体"/>
        </w:rPr>
        <w:tab/>
      </w:r>
      <w:r>
        <w:rPr>
          <w:rFonts w:hint="eastAsia" w:ascii="宋体" w:hAnsi="宋体" w:cs="宋体"/>
        </w:rPr>
        <w:fldChar w:fldCharType="end"/>
      </w:r>
      <w:r>
        <w:rPr>
          <w:rFonts w:hint="eastAsia" w:ascii="宋体" w:hAnsi="宋体" w:cs="宋体"/>
        </w:rPr>
        <w:t>3</w:t>
      </w:r>
    </w:p>
    <w:p w14:paraId="0E24AE31">
      <w:pPr>
        <w:pStyle w:val="15"/>
        <w:tabs>
          <w:tab w:val="right" w:leader="dot" w:pos="9071"/>
        </w:tabs>
        <w:spacing w:line="432" w:lineRule="auto"/>
        <w:rPr>
          <w:rFonts w:ascii="宋体" w:hAnsi="宋体" w:cs="宋体"/>
        </w:rPr>
      </w:pPr>
      <w:r>
        <w:fldChar w:fldCharType="begin"/>
      </w:r>
      <w:r>
        <w:instrText xml:space="preserve"> HYPERLINK \l "_Toc6457" </w:instrText>
      </w:r>
      <w:r>
        <w:fldChar w:fldCharType="separate"/>
      </w:r>
      <w:r>
        <w:rPr>
          <w:rFonts w:hint="eastAsia" w:ascii="宋体" w:hAnsi="宋体" w:cs="宋体"/>
        </w:rPr>
        <w:t>九、合同生效</w:t>
      </w:r>
      <w:r>
        <w:rPr>
          <w:rFonts w:hint="eastAsia" w:ascii="宋体" w:hAnsi="宋体" w:cs="宋体"/>
        </w:rPr>
        <w:tab/>
      </w:r>
      <w:r>
        <w:rPr>
          <w:rFonts w:hint="eastAsia" w:ascii="宋体" w:hAnsi="宋体" w:cs="宋体"/>
        </w:rPr>
        <w:fldChar w:fldCharType="end"/>
      </w:r>
      <w:r>
        <w:rPr>
          <w:rFonts w:hint="eastAsia" w:ascii="宋体" w:hAnsi="宋体" w:cs="宋体"/>
        </w:rPr>
        <w:t>3</w:t>
      </w:r>
    </w:p>
    <w:p w14:paraId="0F528D4A">
      <w:pPr>
        <w:pStyle w:val="14"/>
        <w:tabs>
          <w:tab w:val="right" w:leader="dot" w:pos="9071"/>
        </w:tabs>
        <w:spacing w:line="432" w:lineRule="auto"/>
        <w:rPr>
          <w:rFonts w:cs="宋体"/>
          <w:b w:val="0"/>
          <w:bCs w:val="0"/>
        </w:rPr>
      </w:pPr>
      <w:r>
        <w:fldChar w:fldCharType="begin"/>
      </w:r>
      <w:r>
        <w:instrText xml:space="preserve"> HYPERLINK \l "_Toc18051" </w:instrText>
      </w:r>
      <w:r>
        <w:fldChar w:fldCharType="separate"/>
      </w:r>
      <w:r>
        <w:rPr>
          <w:rFonts w:hint="eastAsia" w:cs="宋体"/>
          <w:b w:val="0"/>
          <w:bCs w:val="0"/>
        </w:rPr>
        <w:t>第二部分  通用条款</w:t>
      </w:r>
      <w:r>
        <w:rPr>
          <w:rFonts w:hint="eastAsia" w:cs="宋体"/>
          <w:b w:val="0"/>
          <w:bCs w:val="0"/>
        </w:rPr>
        <w:tab/>
      </w:r>
      <w:r>
        <w:rPr>
          <w:rFonts w:hint="eastAsia" w:cs="宋体"/>
          <w:b w:val="0"/>
          <w:bCs w:val="0"/>
        </w:rPr>
        <w:fldChar w:fldCharType="end"/>
      </w:r>
      <w:r>
        <w:rPr>
          <w:rFonts w:hint="eastAsia" w:cs="宋体"/>
          <w:b w:val="0"/>
          <w:bCs w:val="0"/>
        </w:rPr>
        <w:t>4</w:t>
      </w:r>
    </w:p>
    <w:p w14:paraId="41F9C3C6">
      <w:pPr>
        <w:pStyle w:val="14"/>
        <w:tabs>
          <w:tab w:val="right" w:leader="dot" w:pos="9071"/>
        </w:tabs>
        <w:spacing w:line="432" w:lineRule="auto"/>
        <w:rPr>
          <w:rFonts w:cs="宋体"/>
          <w:b w:val="0"/>
          <w:bCs w:val="0"/>
        </w:rPr>
      </w:pPr>
      <w:r>
        <w:fldChar w:fldCharType="begin"/>
      </w:r>
      <w:r>
        <w:instrText xml:space="preserve"> HYPERLINK \l "_Toc10917" </w:instrText>
      </w:r>
      <w:r>
        <w:fldChar w:fldCharType="separate"/>
      </w:r>
      <w:r>
        <w:rPr>
          <w:rFonts w:hint="eastAsia" w:cs="宋体"/>
          <w:b w:val="0"/>
          <w:bCs w:val="0"/>
        </w:rPr>
        <w:t>第三部分  专用条款</w:t>
      </w:r>
      <w:r>
        <w:rPr>
          <w:rFonts w:hint="eastAsia" w:cs="宋体"/>
          <w:b w:val="0"/>
          <w:bCs w:val="0"/>
        </w:rPr>
        <w:tab/>
      </w:r>
      <w:r>
        <w:rPr>
          <w:rFonts w:hint="eastAsia" w:cs="宋体"/>
          <w:b w:val="0"/>
          <w:bCs w:val="0"/>
        </w:rPr>
        <w:fldChar w:fldCharType="end"/>
      </w:r>
      <w:r>
        <w:rPr>
          <w:rFonts w:hint="eastAsia" w:cs="宋体"/>
          <w:b w:val="0"/>
          <w:bCs w:val="0"/>
        </w:rPr>
        <w:t>12</w:t>
      </w:r>
    </w:p>
    <w:p w14:paraId="3248DE3F">
      <w:pPr>
        <w:pStyle w:val="15"/>
        <w:tabs>
          <w:tab w:val="right" w:leader="dot" w:pos="9071"/>
        </w:tabs>
        <w:spacing w:line="432" w:lineRule="auto"/>
        <w:rPr>
          <w:rFonts w:ascii="宋体" w:hAnsi="宋体" w:cs="宋体"/>
        </w:rPr>
      </w:pPr>
      <w:r>
        <w:fldChar w:fldCharType="begin"/>
      </w:r>
      <w:r>
        <w:instrText xml:space="preserve"> HYPERLINK \l "_Toc3508" </w:instrText>
      </w:r>
      <w:r>
        <w:fldChar w:fldCharType="separate"/>
      </w:r>
      <w:r>
        <w:rPr>
          <w:rFonts w:hint="eastAsia" w:ascii="宋体" w:hAnsi="宋体" w:cs="宋体"/>
        </w:rPr>
        <w:t>1.词语定义、语言、解释顺序与适用法律</w:t>
      </w:r>
      <w:r>
        <w:rPr>
          <w:rFonts w:hint="eastAsia" w:ascii="宋体" w:hAnsi="宋体" w:cs="宋体"/>
        </w:rPr>
        <w:tab/>
      </w:r>
      <w:r>
        <w:rPr>
          <w:rFonts w:hint="eastAsia" w:ascii="宋体" w:hAnsi="宋体" w:cs="宋体"/>
        </w:rPr>
        <w:fldChar w:fldCharType="end"/>
      </w:r>
    </w:p>
    <w:p w14:paraId="71ED9F09">
      <w:pPr>
        <w:pStyle w:val="15"/>
        <w:tabs>
          <w:tab w:val="right" w:leader="dot" w:pos="9071"/>
        </w:tabs>
        <w:spacing w:line="432" w:lineRule="auto"/>
        <w:rPr>
          <w:rFonts w:ascii="宋体" w:hAnsi="宋体" w:cs="宋体"/>
        </w:rPr>
      </w:pPr>
      <w:r>
        <w:fldChar w:fldCharType="begin"/>
      </w:r>
      <w:r>
        <w:instrText xml:space="preserve"> HYPERLINK \l "_Toc31701" </w:instrText>
      </w:r>
      <w:r>
        <w:fldChar w:fldCharType="separate"/>
      </w:r>
      <w:r>
        <w:rPr>
          <w:rFonts w:hint="eastAsia" w:ascii="宋体" w:hAnsi="宋体" w:cs="宋体"/>
        </w:rPr>
        <w:t>2.委托人的义务</w:t>
      </w:r>
      <w:r>
        <w:rPr>
          <w:rFonts w:hint="eastAsia" w:ascii="宋体" w:hAnsi="宋体" w:cs="宋体"/>
        </w:rPr>
        <w:tab/>
      </w:r>
      <w:r>
        <w:rPr>
          <w:rFonts w:hint="eastAsia" w:ascii="宋体" w:hAnsi="宋体" w:cs="宋体"/>
        </w:rPr>
        <w:fldChar w:fldCharType="end"/>
      </w:r>
    </w:p>
    <w:p w14:paraId="2E0CEB67">
      <w:pPr>
        <w:pStyle w:val="15"/>
        <w:tabs>
          <w:tab w:val="right" w:leader="dot" w:pos="9071"/>
        </w:tabs>
        <w:spacing w:line="432" w:lineRule="auto"/>
        <w:rPr>
          <w:rFonts w:ascii="宋体" w:hAnsi="宋体" w:cs="宋体"/>
        </w:rPr>
      </w:pPr>
      <w:r>
        <w:fldChar w:fldCharType="begin"/>
      </w:r>
      <w:r>
        <w:instrText xml:space="preserve"> HYPERLINK \l "_Toc23156" </w:instrText>
      </w:r>
      <w:r>
        <w:fldChar w:fldCharType="separate"/>
      </w:r>
      <w:r>
        <w:rPr>
          <w:rFonts w:hint="eastAsia" w:ascii="宋体" w:hAnsi="宋体" w:cs="宋体"/>
        </w:rPr>
        <w:t>3.咨询人的义务</w:t>
      </w:r>
      <w:r>
        <w:rPr>
          <w:rFonts w:hint="eastAsia" w:ascii="宋体" w:hAnsi="宋体" w:cs="宋体"/>
        </w:rPr>
        <w:tab/>
      </w:r>
      <w:r>
        <w:rPr>
          <w:rFonts w:hint="eastAsia" w:ascii="宋体" w:hAnsi="宋体" w:cs="宋体"/>
        </w:rPr>
        <w:fldChar w:fldCharType="end"/>
      </w:r>
    </w:p>
    <w:p w14:paraId="1F0591E7">
      <w:pPr>
        <w:pStyle w:val="15"/>
        <w:tabs>
          <w:tab w:val="right" w:leader="dot" w:pos="9071"/>
        </w:tabs>
        <w:spacing w:line="432" w:lineRule="auto"/>
        <w:rPr>
          <w:rFonts w:ascii="宋体" w:hAnsi="宋体" w:cs="宋体"/>
        </w:rPr>
      </w:pPr>
      <w:r>
        <w:fldChar w:fldCharType="begin"/>
      </w:r>
      <w:r>
        <w:instrText xml:space="preserve"> HYPERLINK \l "_Toc14015" </w:instrText>
      </w:r>
      <w:r>
        <w:fldChar w:fldCharType="separate"/>
      </w:r>
      <w:r>
        <w:rPr>
          <w:rFonts w:hint="eastAsia" w:ascii="宋体" w:hAnsi="宋体" w:cs="宋体"/>
          <w:spacing w:val="1"/>
        </w:rPr>
        <w:t>4.</w:t>
      </w:r>
      <w:r>
        <w:rPr>
          <w:rFonts w:hint="eastAsia" w:ascii="宋体" w:hAnsi="宋体" w:cs="宋体"/>
        </w:rPr>
        <w:t>违约责任</w:t>
      </w:r>
      <w:r>
        <w:rPr>
          <w:rFonts w:hint="eastAsia" w:ascii="宋体" w:hAnsi="宋体" w:cs="宋体"/>
        </w:rPr>
        <w:tab/>
      </w:r>
      <w:r>
        <w:rPr>
          <w:rFonts w:hint="eastAsia" w:ascii="宋体" w:hAnsi="宋体" w:cs="宋体"/>
        </w:rPr>
        <w:fldChar w:fldCharType="end"/>
      </w:r>
    </w:p>
    <w:p w14:paraId="384038F7">
      <w:pPr>
        <w:pStyle w:val="15"/>
        <w:tabs>
          <w:tab w:val="right" w:leader="dot" w:pos="9071"/>
        </w:tabs>
        <w:spacing w:line="432" w:lineRule="auto"/>
        <w:rPr>
          <w:rFonts w:ascii="宋体" w:hAnsi="宋体" w:cs="宋体"/>
        </w:rPr>
      </w:pPr>
      <w:r>
        <w:fldChar w:fldCharType="begin"/>
      </w:r>
      <w:r>
        <w:instrText xml:space="preserve"> HYPERLINK \l "_Toc8154" </w:instrText>
      </w:r>
      <w:r>
        <w:fldChar w:fldCharType="separate"/>
      </w:r>
      <w:r>
        <w:rPr>
          <w:rFonts w:hint="eastAsia" w:ascii="宋体" w:hAnsi="宋体" w:cs="宋体"/>
          <w:spacing w:val="2"/>
        </w:rPr>
        <w:t>5</w:t>
      </w:r>
      <w:r>
        <w:rPr>
          <w:rFonts w:hint="eastAsia" w:ascii="宋体" w:hAnsi="宋体" w:cs="宋体"/>
        </w:rPr>
        <w:t>.支付</w:t>
      </w:r>
      <w:r>
        <w:rPr>
          <w:rFonts w:hint="eastAsia" w:ascii="宋体" w:hAnsi="宋体" w:cs="宋体"/>
        </w:rPr>
        <w:tab/>
      </w:r>
      <w:r>
        <w:rPr>
          <w:rFonts w:hint="eastAsia" w:ascii="宋体" w:hAnsi="宋体" w:cs="宋体"/>
        </w:rPr>
        <w:fldChar w:fldCharType="end"/>
      </w:r>
    </w:p>
    <w:p w14:paraId="040AAF91">
      <w:pPr>
        <w:pStyle w:val="15"/>
        <w:tabs>
          <w:tab w:val="right" w:leader="dot" w:pos="9071"/>
        </w:tabs>
        <w:spacing w:line="432" w:lineRule="auto"/>
        <w:rPr>
          <w:rFonts w:ascii="宋体" w:hAnsi="宋体" w:cs="宋体"/>
        </w:rPr>
      </w:pPr>
      <w:r>
        <w:fldChar w:fldCharType="begin"/>
      </w:r>
      <w:r>
        <w:instrText xml:space="preserve"> HYPERLINK \l "_Toc30533" </w:instrText>
      </w:r>
      <w:r>
        <w:fldChar w:fldCharType="separate"/>
      </w:r>
      <w:r>
        <w:rPr>
          <w:rFonts w:hint="eastAsia" w:ascii="宋体" w:hAnsi="宋体" w:cs="宋体"/>
          <w:spacing w:val="2"/>
        </w:rPr>
        <w:t>6. 合同变更、解除与终止</w:t>
      </w:r>
      <w:r>
        <w:rPr>
          <w:rFonts w:hint="eastAsia" w:ascii="宋体" w:hAnsi="宋体" w:cs="宋体"/>
        </w:rPr>
        <w:tab/>
      </w:r>
      <w:r>
        <w:rPr>
          <w:rFonts w:hint="eastAsia" w:ascii="宋体" w:hAnsi="宋体" w:cs="宋体"/>
        </w:rPr>
        <w:fldChar w:fldCharType="end"/>
      </w:r>
    </w:p>
    <w:p w14:paraId="3D5B7031">
      <w:pPr>
        <w:pStyle w:val="15"/>
        <w:tabs>
          <w:tab w:val="right" w:leader="dot" w:pos="9071"/>
        </w:tabs>
        <w:spacing w:line="432" w:lineRule="auto"/>
        <w:rPr>
          <w:rFonts w:ascii="宋体" w:hAnsi="宋体" w:cs="宋体"/>
        </w:rPr>
      </w:pPr>
      <w:r>
        <w:fldChar w:fldCharType="begin"/>
      </w:r>
      <w:r>
        <w:instrText xml:space="preserve"> HYPERLINK \l "_Toc21180" </w:instrText>
      </w:r>
      <w:r>
        <w:fldChar w:fldCharType="separate"/>
      </w:r>
      <w:r>
        <w:rPr>
          <w:rFonts w:hint="eastAsia" w:ascii="宋体" w:hAnsi="宋体" w:cs="宋体"/>
        </w:rPr>
        <w:t>7. 争议解决</w:t>
      </w:r>
      <w:r>
        <w:rPr>
          <w:rFonts w:hint="eastAsia" w:ascii="宋体" w:hAnsi="宋体" w:cs="宋体"/>
        </w:rPr>
        <w:tab/>
      </w:r>
      <w:r>
        <w:rPr>
          <w:rFonts w:hint="eastAsia" w:ascii="宋体" w:hAnsi="宋体" w:cs="宋体"/>
        </w:rPr>
        <w:fldChar w:fldCharType="end"/>
      </w:r>
    </w:p>
    <w:p w14:paraId="2392B1E2">
      <w:pPr>
        <w:pStyle w:val="15"/>
        <w:tabs>
          <w:tab w:val="right" w:leader="dot" w:pos="9071"/>
        </w:tabs>
        <w:spacing w:line="432" w:lineRule="auto"/>
        <w:rPr>
          <w:rFonts w:ascii="宋体" w:hAnsi="宋体" w:cs="宋体"/>
        </w:rPr>
      </w:pPr>
      <w:r>
        <w:fldChar w:fldCharType="begin"/>
      </w:r>
      <w:r>
        <w:instrText xml:space="preserve"> HYPERLINK \l "_Toc3426" </w:instrText>
      </w:r>
      <w:r>
        <w:fldChar w:fldCharType="separate"/>
      </w:r>
      <w:r>
        <w:rPr>
          <w:rFonts w:hint="eastAsia" w:ascii="宋体" w:hAnsi="宋体" w:cs="宋体"/>
        </w:rPr>
        <w:t>8. 其他</w:t>
      </w:r>
      <w:r>
        <w:rPr>
          <w:rFonts w:hint="eastAsia" w:ascii="宋体" w:hAnsi="宋体" w:cs="宋体"/>
        </w:rPr>
        <w:tab/>
      </w:r>
      <w:r>
        <w:rPr>
          <w:rFonts w:hint="eastAsia" w:ascii="宋体" w:hAnsi="宋体" w:cs="宋体"/>
        </w:rPr>
        <w:fldChar w:fldCharType="end"/>
      </w:r>
    </w:p>
    <w:p w14:paraId="0197264C">
      <w:pPr>
        <w:pStyle w:val="15"/>
        <w:tabs>
          <w:tab w:val="right" w:leader="dot" w:pos="9071"/>
        </w:tabs>
        <w:spacing w:line="432" w:lineRule="auto"/>
        <w:rPr>
          <w:rFonts w:ascii="宋体" w:hAnsi="宋体" w:cs="宋体"/>
        </w:rPr>
      </w:pPr>
      <w:r>
        <w:fldChar w:fldCharType="begin"/>
      </w:r>
      <w:r>
        <w:instrText xml:space="preserve"> HYPERLINK \l "_Toc24509" </w:instrText>
      </w:r>
      <w:r>
        <w:fldChar w:fldCharType="separate"/>
      </w:r>
      <w:r>
        <w:rPr>
          <w:rFonts w:hint="eastAsia" w:ascii="宋体" w:hAnsi="宋体" w:cs="宋体"/>
        </w:rPr>
        <w:t>9.补充条款</w:t>
      </w:r>
      <w:r>
        <w:rPr>
          <w:rFonts w:hint="eastAsia" w:ascii="宋体" w:hAnsi="宋体" w:cs="宋体"/>
        </w:rPr>
        <w:tab/>
      </w:r>
      <w:r>
        <w:rPr>
          <w:rFonts w:hint="eastAsia" w:ascii="宋体" w:hAnsi="宋体" w:cs="宋体"/>
        </w:rPr>
        <w:fldChar w:fldCharType="end"/>
      </w:r>
    </w:p>
    <w:p w14:paraId="595B8DFB">
      <w:pPr>
        <w:tabs>
          <w:tab w:val="left" w:pos="1505"/>
        </w:tabs>
        <w:spacing w:line="432" w:lineRule="auto"/>
        <w:ind w:right="48" w:rightChars="23"/>
        <w:jc w:val="center"/>
        <w:sectPr>
          <w:footerReference r:id="rId14" w:type="default"/>
          <w:pgSz w:w="11905" w:h="16838"/>
          <w:pgMar w:top="1417" w:right="1417" w:bottom="1417" w:left="1417" w:header="0" w:footer="998" w:gutter="0"/>
          <w:cols w:space="0" w:num="1"/>
        </w:sectPr>
      </w:pPr>
      <w:r>
        <w:rPr>
          <w:rFonts w:hint="eastAsia" w:ascii="宋体" w:hAnsi="宋体" w:cs="宋体"/>
          <w:sz w:val="24"/>
        </w:rPr>
        <w:fldChar w:fldCharType="end"/>
      </w:r>
    </w:p>
    <w:p w14:paraId="3BD549A4">
      <w:pPr>
        <w:tabs>
          <w:tab w:val="left" w:pos="1505"/>
        </w:tabs>
        <w:spacing w:line="520" w:lineRule="exact"/>
        <w:ind w:right="48" w:rightChars="23"/>
        <w:jc w:val="center"/>
        <w:outlineLvl w:val="0"/>
        <w:rPr>
          <w:sz w:val="40"/>
          <w:szCs w:val="40"/>
        </w:rPr>
      </w:pPr>
      <w:bookmarkStart w:id="2" w:name="_Toc26577"/>
      <w:r>
        <w:rPr>
          <w:b/>
          <w:bCs/>
          <w:sz w:val="32"/>
          <w:szCs w:val="32"/>
        </w:rPr>
        <w:t>第一部分协议书</w:t>
      </w:r>
      <w:bookmarkEnd w:id="2"/>
    </w:p>
    <w:p w14:paraId="254AEA14">
      <w:pPr>
        <w:pStyle w:val="7"/>
        <w:tabs>
          <w:tab w:val="left" w:pos="6659"/>
        </w:tabs>
        <w:spacing w:line="520" w:lineRule="exact"/>
        <w:ind w:right="48" w:rightChars="23"/>
        <w:rPr>
          <w:sz w:val="24"/>
        </w:rPr>
      </w:pPr>
      <w:r>
        <w:rPr>
          <w:sz w:val="24"/>
        </w:rPr>
        <w:t>委托人（全称）：</w:t>
      </w:r>
      <w:r>
        <w:rPr>
          <w:rFonts w:hint="eastAsia"/>
          <w:b/>
          <w:bCs/>
          <w:sz w:val="24"/>
          <w:u w:val="single" w:color="000000"/>
        </w:rPr>
        <w:t>/</w:t>
      </w:r>
    </w:p>
    <w:p w14:paraId="1BE0D913">
      <w:pPr>
        <w:pStyle w:val="7"/>
        <w:tabs>
          <w:tab w:val="left" w:pos="6659"/>
        </w:tabs>
        <w:spacing w:line="520" w:lineRule="exact"/>
        <w:ind w:right="48" w:rightChars="23"/>
        <w:rPr>
          <w:sz w:val="24"/>
          <w:u w:val="single" w:color="000000"/>
        </w:rPr>
      </w:pPr>
      <w:r>
        <w:rPr>
          <w:sz w:val="24"/>
        </w:rPr>
        <w:t>咨询人（全称）：</w:t>
      </w:r>
      <w:r>
        <w:rPr>
          <w:rFonts w:hint="eastAsia"/>
          <w:b/>
          <w:bCs/>
          <w:sz w:val="24"/>
          <w:u w:val="single" w:color="000000"/>
        </w:rPr>
        <w:t xml:space="preserve">          </w:t>
      </w:r>
    </w:p>
    <w:p w14:paraId="7DA4E3BC">
      <w:pPr>
        <w:pStyle w:val="7"/>
        <w:tabs>
          <w:tab w:val="left" w:pos="6659"/>
        </w:tabs>
        <w:spacing w:line="520" w:lineRule="exact"/>
        <w:ind w:right="48" w:rightChars="23" w:firstLine="480" w:firstLineChars="200"/>
        <w:rPr>
          <w:sz w:val="24"/>
        </w:rPr>
      </w:pPr>
      <w:r>
        <w:rPr>
          <w:rFonts w:hint="eastAsia"/>
          <w:sz w:val="24"/>
        </w:rPr>
        <w:t>根</w:t>
      </w:r>
      <w:r>
        <w:rPr>
          <w:sz w:val="24"/>
        </w:rPr>
        <w:t>据《中华人民共和国</w:t>
      </w:r>
      <w:r>
        <w:rPr>
          <w:rFonts w:hint="eastAsia"/>
          <w:sz w:val="24"/>
        </w:rPr>
        <w:t>民法典</w:t>
      </w:r>
      <w:r>
        <w:rPr>
          <w:sz w:val="24"/>
        </w:rPr>
        <w:t>》及其他有关法律、法规，遵循平等、自愿、公平和诚实信用的原则，</w:t>
      </w:r>
      <w:r>
        <w:rPr>
          <w:rFonts w:hint="eastAsia"/>
          <w:sz w:val="24"/>
        </w:rPr>
        <w:t>双</w:t>
      </w:r>
      <w:r>
        <w:rPr>
          <w:sz w:val="24"/>
        </w:rPr>
        <w:t>方就下述建设工程委托造价咨询与其他服务事项协商一致，订立本合同。</w:t>
      </w:r>
    </w:p>
    <w:p w14:paraId="524EB2FC">
      <w:pPr>
        <w:spacing w:line="520" w:lineRule="exact"/>
        <w:ind w:right="48" w:rightChars="23"/>
        <w:outlineLvl w:val="1"/>
        <w:rPr>
          <w:b/>
          <w:bCs/>
          <w:sz w:val="24"/>
        </w:rPr>
      </w:pPr>
      <w:bookmarkStart w:id="3" w:name="_Toc21747"/>
      <w:r>
        <w:rPr>
          <w:b/>
          <w:bCs/>
          <w:sz w:val="24"/>
        </w:rPr>
        <w:t>一、工程概况</w:t>
      </w:r>
      <w:bookmarkEnd w:id="3"/>
    </w:p>
    <w:p w14:paraId="4CC1864C">
      <w:pPr>
        <w:spacing w:line="520" w:lineRule="exact"/>
        <w:ind w:right="48" w:rightChars="23" w:firstLine="480" w:firstLineChars="200"/>
        <w:rPr>
          <w:sz w:val="24"/>
        </w:rPr>
      </w:pPr>
      <w:r>
        <w:rPr>
          <w:rFonts w:hint="eastAsia"/>
          <w:sz w:val="24"/>
        </w:rPr>
        <w:t>1.工程名称：/。</w:t>
      </w:r>
    </w:p>
    <w:p w14:paraId="72B7F6B0">
      <w:pPr>
        <w:spacing w:line="520" w:lineRule="exact"/>
        <w:ind w:right="48" w:rightChars="23" w:firstLine="480" w:firstLineChars="200"/>
        <w:rPr>
          <w:sz w:val="24"/>
        </w:rPr>
      </w:pPr>
      <w:r>
        <w:rPr>
          <w:rFonts w:hint="eastAsia"/>
          <w:sz w:val="24"/>
        </w:rPr>
        <w:t>2.工程地点：衡阳市。</w:t>
      </w:r>
    </w:p>
    <w:p w14:paraId="4E04596B">
      <w:pPr>
        <w:spacing w:line="520" w:lineRule="exact"/>
        <w:ind w:right="48" w:rightChars="23" w:firstLine="480" w:firstLineChars="200"/>
        <w:rPr>
          <w:sz w:val="24"/>
        </w:rPr>
      </w:pPr>
      <w:r>
        <w:rPr>
          <w:rFonts w:hint="eastAsia"/>
          <w:sz w:val="24"/>
        </w:rPr>
        <w:t>3.工程规模：/</w:t>
      </w:r>
    </w:p>
    <w:p w14:paraId="095790F5">
      <w:pPr>
        <w:spacing w:line="520" w:lineRule="exact"/>
        <w:ind w:right="48" w:rightChars="23" w:firstLine="480" w:firstLineChars="200"/>
        <w:rPr>
          <w:sz w:val="24"/>
        </w:rPr>
      </w:pPr>
      <w:r>
        <w:rPr>
          <w:rFonts w:hint="eastAsia"/>
          <w:sz w:val="24"/>
        </w:rPr>
        <w:t>4.结算送审金额：/</w:t>
      </w:r>
    </w:p>
    <w:p w14:paraId="4B10BCC5">
      <w:pPr>
        <w:spacing w:line="520" w:lineRule="exact"/>
        <w:ind w:right="48" w:rightChars="23" w:firstLine="480" w:firstLineChars="200"/>
        <w:rPr>
          <w:sz w:val="24"/>
        </w:rPr>
      </w:pPr>
      <w:r>
        <w:rPr>
          <w:rFonts w:hint="eastAsia"/>
          <w:sz w:val="24"/>
        </w:rPr>
        <w:t>5.其他：  /  。</w:t>
      </w:r>
    </w:p>
    <w:p w14:paraId="3DA6C484">
      <w:pPr>
        <w:tabs>
          <w:tab w:val="left" w:pos="7259"/>
        </w:tabs>
        <w:spacing w:line="520" w:lineRule="exact"/>
        <w:ind w:right="48" w:rightChars="23"/>
        <w:outlineLvl w:val="1"/>
        <w:rPr>
          <w:sz w:val="24"/>
        </w:rPr>
      </w:pPr>
      <w:bookmarkStart w:id="4" w:name="_Toc4094"/>
      <w:r>
        <w:rPr>
          <w:b/>
          <w:bCs/>
          <w:sz w:val="24"/>
        </w:rPr>
        <w:t>二、服务范围及工作内容</w:t>
      </w:r>
      <w:bookmarkEnd w:id="4"/>
    </w:p>
    <w:p w14:paraId="6803BE6A">
      <w:pPr>
        <w:spacing w:line="520" w:lineRule="exact"/>
        <w:ind w:right="48" w:rightChars="23" w:firstLine="480" w:firstLineChars="200"/>
        <w:rPr>
          <w:sz w:val="24"/>
        </w:rPr>
      </w:pPr>
      <w:r>
        <w:rPr>
          <w:rFonts w:hint="eastAsia"/>
          <w:sz w:val="24"/>
        </w:rPr>
        <w:t>双方方约定的服务范围及工作内容：</w:t>
      </w:r>
      <w:bookmarkStart w:id="5" w:name="_Toc28092"/>
      <w:r>
        <w:rPr>
          <w:rFonts w:hint="eastAsia"/>
          <w:sz w:val="24"/>
        </w:rPr>
        <w:t>完成项目结算审核，出具合法合规的结算审核报告，并对工程量、计价依据、材料价格及合同执行情况等进行全面复核，确保结算数据真实、准确、完整，符合国家现行计价规范及地方相关政策要求。</w:t>
      </w:r>
    </w:p>
    <w:p w14:paraId="3E95BB11">
      <w:pPr>
        <w:spacing w:line="520" w:lineRule="exact"/>
        <w:ind w:right="48" w:rightChars="23"/>
        <w:outlineLvl w:val="1"/>
        <w:rPr>
          <w:b/>
          <w:bCs/>
          <w:sz w:val="24"/>
        </w:rPr>
      </w:pPr>
      <w:r>
        <w:rPr>
          <w:b/>
          <w:bCs/>
          <w:sz w:val="24"/>
        </w:rPr>
        <w:t>三、服务期限</w:t>
      </w:r>
      <w:bookmarkEnd w:id="5"/>
    </w:p>
    <w:p w14:paraId="2757C16B">
      <w:pPr>
        <w:spacing w:line="520" w:lineRule="exact"/>
        <w:ind w:right="48" w:rightChars="23" w:firstLine="480" w:firstLineChars="200"/>
        <w:rPr>
          <w:sz w:val="24"/>
        </w:rPr>
      </w:pPr>
      <w:r>
        <w:rPr>
          <w:rFonts w:hint="eastAsia"/>
          <w:sz w:val="24"/>
        </w:rPr>
        <w:t>本合同约定的建设工程造价咨询服务自合同签订之日开始实施，至出具结算咨询报告及相关成果文件，并配合委托人进行结算复审工作完成后结束。结算审核时限为60个工作日。</w:t>
      </w:r>
    </w:p>
    <w:p w14:paraId="5E3450F6">
      <w:pPr>
        <w:spacing w:line="520" w:lineRule="exact"/>
        <w:ind w:right="48" w:rightChars="23"/>
        <w:outlineLvl w:val="1"/>
        <w:rPr>
          <w:b/>
          <w:bCs/>
          <w:spacing w:val="24"/>
          <w:w w:val="99"/>
          <w:sz w:val="24"/>
        </w:rPr>
      </w:pPr>
      <w:bookmarkStart w:id="6" w:name="_Toc9553"/>
      <w:bookmarkStart w:id="7" w:name="_Toc21463"/>
      <w:r>
        <w:rPr>
          <w:rFonts w:hint="eastAsia"/>
          <w:b/>
          <w:bCs/>
          <w:sz w:val="24"/>
        </w:rPr>
        <w:t>四、</w:t>
      </w:r>
      <w:r>
        <w:rPr>
          <w:b/>
          <w:bCs/>
          <w:sz w:val="24"/>
        </w:rPr>
        <w:t>质量标准</w:t>
      </w:r>
      <w:bookmarkEnd w:id="6"/>
    </w:p>
    <w:p w14:paraId="28C05C04">
      <w:pPr>
        <w:spacing w:line="520" w:lineRule="exact"/>
        <w:ind w:right="48" w:rightChars="23" w:firstLine="480" w:firstLineChars="200"/>
        <w:rPr>
          <w:sz w:val="24"/>
        </w:rPr>
      </w:pPr>
      <w:r>
        <w:rPr>
          <w:rFonts w:hint="eastAsia"/>
          <w:sz w:val="24"/>
        </w:rPr>
        <w:t>工程造价咨询成果文件应符合：</w:t>
      </w:r>
    </w:p>
    <w:p w14:paraId="59408F97">
      <w:pPr>
        <w:spacing w:line="520" w:lineRule="exact"/>
        <w:ind w:right="48" w:rightChars="23" w:firstLine="480" w:firstLineChars="200"/>
        <w:rPr>
          <w:sz w:val="24"/>
        </w:rPr>
      </w:pPr>
      <w:r>
        <w:rPr>
          <w:rFonts w:hint="eastAsia"/>
          <w:sz w:val="24"/>
        </w:rPr>
        <w:t>1.遵循建设工程计价办法的规定，拥有完整的计量计价文件。咨询人出具的咨询报告，经复审单位复核后，误差率不得高于3%。</w:t>
      </w:r>
    </w:p>
    <w:p w14:paraId="7634E1ED">
      <w:pPr>
        <w:spacing w:line="520" w:lineRule="exact"/>
        <w:ind w:right="48" w:rightChars="23" w:firstLine="480" w:firstLineChars="200"/>
        <w:rPr>
          <w:sz w:val="24"/>
        </w:rPr>
      </w:pPr>
      <w:r>
        <w:rPr>
          <w:rFonts w:hint="eastAsia"/>
          <w:sz w:val="24"/>
        </w:rPr>
        <w:t>2.咨询人因未执行合同约定，未执行现行消耗量标准、取费文件及相关主管部门发布的文件，未执行财评中心及衡阳市造价站发布的价格及评审标准，未按图计算导致的错算漏算，与施工单位串通等咨询人主观因素造成的误差率超过以上规定标准的，按以下情况扣减咨询酬金:</w:t>
      </w:r>
    </w:p>
    <w:p w14:paraId="7922C52D">
      <w:pPr>
        <w:spacing w:line="520" w:lineRule="exact"/>
        <w:ind w:right="48" w:rightChars="23" w:firstLine="480" w:firstLineChars="200"/>
        <w:rPr>
          <w:sz w:val="24"/>
        </w:rPr>
      </w:pPr>
      <w:r>
        <w:rPr>
          <w:rFonts w:hint="eastAsia"/>
          <w:sz w:val="24"/>
        </w:rPr>
        <w:t>2.1结算误差率在3%-5%之间的，扣除该项目20%的咨询服务费;误差率在5%-8%之间的，扣除该项目50%的咨询服务费;误差率在8%-10%之间的，扣除该项目65%的咨询服务费，且1年内不得参与本公司任何项目;误差率在10%以上的，扣除该项目全部咨询服务费，并将咨询人列入黑名单，且3年内不得参与本公司任何项目。若咨询人当年累计误差率3次超过5%或1次误差率超过10%，则予以无条件淘汰。</w:t>
      </w:r>
    </w:p>
    <w:p w14:paraId="5CD18419">
      <w:pPr>
        <w:spacing w:line="520" w:lineRule="exact"/>
        <w:ind w:right="48" w:rightChars="23" w:firstLine="480" w:firstLineChars="200"/>
        <w:rPr>
          <w:sz w:val="24"/>
        </w:rPr>
      </w:pPr>
      <w:r>
        <w:rPr>
          <w:rFonts w:hint="eastAsia"/>
          <w:sz w:val="24"/>
        </w:rPr>
        <w:t>2.2若误差率是由非咨询人原因导致的，咨询人可向委托人提交书面报告，由甲乙双方协商处理。</w:t>
      </w:r>
    </w:p>
    <w:p w14:paraId="39AFACE2">
      <w:pPr>
        <w:spacing w:line="520" w:lineRule="exact"/>
        <w:ind w:right="48" w:rightChars="23" w:firstLine="480" w:firstLineChars="200"/>
        <w:rPr>
          <w:sz w:val="24"/>
        </w:rPr>
      </w:pPr>
      <w:r>
        <w:rPr>
          <w:rFonts w:hint="eastAsia"/>
          <w:sz w:val="24"/>
        </w:rPr>
        <w:t>2.3如因咨询人原因造成造价失真，扣除该项目全部咨询服务费，且3年内不得参与本公司任何项目;若造成经济损失，咨询人应向委托人赔偿相应损失。</w:t>
      </w:r>
    </w:p>
    <w:p w14:paraId="41FA4BCE">
      <w:pPr>
        <w:spacing w:line="520" w:lineRule="exact"/>
        <w:ind w:right="48" w:rightChars="23"/>
        <w:outlineLvl w:val="1"/>
        <w:rPr>
          <w:sz w:val="24"/>
        </w:rPr>
      </w:pPr>
      <w:r>
        <w:rPr>
          <w:b/>
          <w:bCs/>
          <w:sz w:val="24"/>
        </w:rPr>
        <w:t>五、酬金或计取方式</w:t>
      </w:r>
      <w:bookmarkEnd w:id="7"/>
    </w:p>
    <w:p w14:paraId="3DDB0CDB">
      <w:pPr>
        <w:spacing w:line="520" w:lineRule="exact"/>
        <w:ind w:right="48" w:rightChars="23" w:firstLine="480" w:firstLineChars="200"/>
        <w:outlineLvl w:val="1"/>
        <w:rPr>
          <w:rFonts w:ascii="宋体" w:hAnsi="宋体" w:cs="宋体"/>
          <w:sz w:val="24"/>
        </w:rPr>
      </w:pPr>
      <w:r>
        <w:rPr>
          <w:rFonts w:hint="eastAsia"/>
          <w:sz w:val="24"/>
        </w:rPr>
        <w:t xml:space="preserve">1. 咨询酬金暂定为：   /    </w:t>
      </w:r>
      <w:r>
        <w:rPr>
          <w:rFonts w:hint="eastAsia" w:ascii="宋体" w:hAnsi="宋体" w:cs="宋体"/>
          <w:sz w:val="24"/>
        </w:rPr>
        <w:t>，</w:t>
      </w:r>
    </w:p>
    <w:p w14:paraId="5F9932BD">
      <w:pPr>
        <w:spacing w:line="520" w:lineRule="exact"/>
        <w:ind w:right="48" w:rightChars="23" w:firstLine="480" w:firstLineChars="200"/>
        <w:rPr>
          <w:rFonts w:ascii="宋体" w:hAnsi="宋体" w:cs="宋体"/>
          <w:sz w:val="24"/>
        </w:rPr>
      </w:pPr>
      <w:r>
        <w:rPr>
          <w:rFonts w:hint="eastAsia"/>
          <w:sz w:val="24"/>
        </w:rPr>
        <w:t>2. 咨询酬金最终计取</w:t>
      </w:r>
      <w:r>
        <w:rPr>
          <w:rFonts w:hint="eastAsia" w:ascii="宋体" w:hAnsi="宋体" w:cs="宋体"/>
          <w:sz w:val="24"/>
        </w:rPr>
        <w:t>方式为：根据《衡阳市国有资产投资控股集团有限公司工程造价咨询机构管理制度(试行)》文件，最终酬金计算方式为：咨询酬金=中选金额×合同约定考核结果系数。</w:t>
      </w:r>
    </w:p>
    <w:p w14:paraId="04A7FEE5">
      <w:pPr>
        <w:spacing w:line="520" w:lineRule="exact"/>
        <w:ind w:right="48" w:rightChars="23" w:firstLine="480" w:firstLineChars="200"/>
        <w:rPr>
          <w:rFonts w:ascii="宋体" w:hAnsi="宋体" w:cs="宋体"/>
          <w:sz w:val="24"/>
        </w:rPr>
      </w:pPr>
      <w:r>
        <w:rPr>
          <w:rFonts w:hint="eastAsia" w:ascii="宋体" w:hAnsi="宋体" w:cs="宋体"/>
          <w:sz w:val="24"/>
        </w:rPr>
        <w:t>3.付款方式：结算初审完成后，在提交完整的审核报告并退还送审的结算资料后的15个工作日内，支付结算审核服务费的50%。剩余结算审核服务费待结算复审完成后，按照《衡阳国投工程造价咨询机构管理制度(试行)》完成考核后的15个工作日内付清尾款。</w:t>
      </w:r>
    </w:p>
    <w:p w14:paraId="1BDBC9E2">
      <w:pPr>
        <w:spacing w:line="520" w:lineRule="exact"/>
        <w:ind w:right="48" w:rightChars="23"/>
        <w:outlineLvl w:val="1"/>
        <w:rPr>
          <w:b/>
          <w:bCs/>
          <w:sz w:val="24"/>
        </w:rPr>
      </w:pPr>
      <w:r>
        <w:rPr>
          <w:rFonts w:hint="eastAsia"/>
          <w:b/>
          <w:bCs/>
          <w:sz w:val="24"/>
        </w:rPr>
        <w:t>六、服务要求：</w:t>
      </w:r>
    </w:p>
    <w:p w14:paraId="25F9E985">
      <w:pPr>
        <w:spacing w:line="520" w:lineRule="exact"/>
        <w:ind w:right="48" w:rightChars="23" w:firstLine="480" w:firstLineChars="200"/>
        <w:rPr>
          <w:sz w:val="24"/>
        </w:rPr>
      </w:pPr>
      <w:r>
        <w:rPr>
          <w:rFonts w:hint="eastAsia" w:ascii="宋体" w:hAnsi="宋体" w:cs="宋体"/>
          <w:sz w:val="24"/>
        </w:rPr>
        <w:t>1.</w:t>
      </w:r>
      <w:r>
        <w:rPr>
          <w:rFonts w:hint="eastAsia"/>
          <w:sz w:val="24"/>
        </w:rPr>
        <w:t>本项目除项目负责人以为还需至少3名二级造价工程师及以上人员（需同步提供注册执业证书）辅助项目负责人工作，且为本单位在职员工。</w:t>
      </w:r>
    </w:p>
    <w:p w14:paraId="21F3577F">
      <w:pPr>
        <w:spacing w:line="520" w:lineRule="exact"/>
        <w:ind w:right="48" w:rightChars="23" w:firstLine="480" w:firstLineChars="200"/>
        <w:rPr>
          <w:sz w:val="24"/>
        </w:rPr>
      </w:pPr>
      <w:r>
        <w:rPr>
          <w:rFonts w:hint="eastAsia"/>
          <w:sz w:val="24"/>
        </w:rPr>
        <w:t>2.咨询人在项目服务期间，需派专人固定现场办公，结算对审地点必须在衡阳，对审人员必须与投标文件提供人员相符。</w:t>
      </w:r>
    </w:p>
    <w:p w14:paraId="1D503C06">
      <w:pPr>
        <w:spacing w:line="520" w:lineRule="exact"/>
        <w:ind w:right="48" w:rightChars="23"/>
        <w:outlineLvl w:val="1"/>
        <w:rPr>
          <w:b/>
          <w:bCs/>
          <w:sz w:val="24"/>
        </w:rPr>
      </w:pPr>
      <w:bookmarkStart w:id="8" w:name="_Toc12645"/>
      <w:r>
        <w:rPr>
          <w:rFonts w:hint="eastAsia"/>
          <w:b/>
          <w:bCs/>
          <w:sz w:val="24"/>
        </w:rPr>
        <w:t>七</w:t>
      </w:r>
      <w:r>
        <w:rPr>
          <w:b/>
          <w:bCs/>
          <w:sz w:val="24"/>
        </w:rPr>
        <w:t>、合同文件的构成</w:t>
      </w:r>
      <w:bookmarkEnd w:id="8"/>
    </w:p>
    <w:p w14:paraId="622A73AD">
      <w:pPr>
        <w:spacing w:line="520" w:lineRule="exact"/>
        <w:ind w:left="600" w:right="48" w:rightChars="23" w:firstLine="2"/>
        <w:rPr>
          <w:sz w:val="24"/>
        </w:rPr>
      </w:pPr>
      <w:r>
        <w:rPr>
          <w:sz w:val="24"/>
        </w:rPr>
        <w:t>本协议书与下列文件一起构成合同文件</w:t>
      </w:r>
      <w:r>
        <w:rPr>
          <w:rFonts w:hint="eastAsia"/>
          <w:sz w:val="24"/>
        </w:rPr>
        <w:t>：</w:t>
      </w:r>
    </w:p>
    <w:p w14:paraId="77B8A011">
      <w:pPr>
        <w:spacing w:line="520" w:lineRule="exact"/>
        <w:ind w:right="48" w:rightChars="23" w:firstLine="480" w:firstLineChars="200"/>
        <w:rPr>
          <w:sz w:val="24"/>
        </w:rPr>
      </w:pPr>
      <w:r>
        <w:rPr>
          <w:sz w:val="24"/>
        </w:rPr>
        <w:t>1.中标通知书或委托书（如果有）；</w:t>
      </w:r>
    </w:p>
    <w:p w14:paraId="2BB6AE38">
      <w:pPr>
        <w:spacing w:line="520" w:lineRule="exact"/>
        <w:ind w:right="48" w:rightChars="23" w:firstLine="480" w:firstLineChars="200"/>
        <w:rPr>
          <w:sz w:val="24"/>
        </w:rPr>
      </w:pPr>
      <w:r>
        <w:rPr>
          <w:sz w:val="24"/>
        </w:rPr>
        <w:t>2.投标函及投标函附录或造价咨询服务建议书（如果有）；</w:t>
      </w:r>
    </w:p>
    <w:p w14:paraId="4E425F09">
      <w:pPr>
        <w:spacing w:line="520" w:lineRule="exact"/>
        <w:ind w:right="48" w:rightChars="23" w:firstLine="480" w:firstLineChars="200"/>
        <w:rPr>
          <w:sz w:val="24"/>
        </w:rPr>
      </w:pPr>
      <w:r>
        <w:rPr>
          <w:sz w:val="24"/>
        </w:rPr>
        <w:t>3.专用</w:t>
      </w:r>
      <w:r>
        <w:rPr>
          <w:rFonts w:hint="eastAsia"/>
          <w:sz w:val="24"/>
        </w:rPr>
        <w:t>条款</w:t>
      </w:r>
      <w:r>
        <w:rPr>
          <w:sz w:val="24"/>
        </w:rPr>
        <w:t>及附录；</w:t>
      </w:r>
    </w:p>
    <w:p w14:paraId="68B3BBE1">
      <w:pPr>
        <w:spacing w:line="520" w:lineRule="exact"/>
        <w:ind w:right="48" w:rightChars="23" w:firstLine="480" w:firstLineChars="200"/>
        <w:rPr>
          <w:sz w:val="24"/>
        </w:rPr>
      </w:pPr>
      <w:r>
        <w:rPr>
          <w:sz w:val="24"/>
        </w:rPr>
        <w:t>4.通用</w:t>
      </w:r>
      <w:r>
        <w:rPr>
          <w:rFonts w:hint="eastAsia"/>
          <w:sz w:val="24"/>
        </w:rPr>
        <w:t>条款</w:t>
      </w:r>
      <w:r>
        <w:rPr>
          <w:sz w:val="24"/>
        </w:rPr>
        <w:t>；</w:t>
      </w:r>
    </w:p>
    <w:p w14:paraId="109F480A">
      <w:pPr>
        <w:spacing w:line="520" w:lineRule="exact"/>
        <w:ind w:right="48" w:rightChars="23" w:firstLine="480" w:firstLineChars="200"/>
        <w:rPr>
          <w:sz w:val="24"/>
        </w:rPr>
      </w:pPr>
      <w:r>
        <w:rPr>
          <w:sz w:val="24"/>
        </w:rPr>
        <w:t>5.其他合同文件。</w:t>
      </w:r>
    </w:p>
    <w:p w14:paraId="5E456840">
      <w:pPr>
        <w:pStyle w:val="7"/>
        <w:spacing w:line="520" w:lineRule="exact"/>
        <w:ind w:right="48" w:rightChars="23" w:firstLine="420" w:firstLineChars="200"/>
      </w:pPr>
      <w:r>
        <w:t xml:space="preserve">上述各项合同文件包括合同当事人就该项合同文件所作出的补充和修改，属于同一类内容的文件，应以最新签署的为准。 在合同订立及履行过程中形成的与合同有关的文件（包括补充协议）均构成合同文件的组成部分。 </w:t>
      </w:r>
    </w:p>
    <w:p w14:paraId="42E40CB9">
      <w:pPr>
        <w:spacing w:line="520" w:lineRule="exact"/>
        <w:ind w:right="48" w:rightChars="23"/>
        <w:outlineLvl w:val="1"/>
        <w:rPr>
          <w:sz w:val="24"/>
        </w:rPr>
      </w:pPr>
      <w:bookmarkStart w:id="9" w:name="_Toc25228"/>
      <w:r>
        <w:rPr>
          <w:rFonts w:hint="eastAsia"/>
          <w:b/>
          <w:bCs/>
          <w:sz w:val="24"/>
        </w:rPr>
        <w:t>八</w:t>
      </w:r>
      <w:r>
        <w:rPr>
          <w:b/>
          <w:bCs/>
          <w:sz w:val="24"/>
        </w:rPr>
        <w:t>、词语定义</w:t>
      </w:r>
      <w:bookmarkEnd w:id="9"/>
    </w:p>
    <w:p w14:paraId="779377BD">
      <w:pPr>
        <w:pStyle w:val="7"/>
        <w:spacing w:line="520" w:lineRule="exact"/>
        <w:ind w:right="48" w:rightChars="23" w:firstLine="420" w:firstLineChars="200"/>
      </w:pPr>
      <w:r>
        <w:t>协议书中相关词语的含义与通用条件中的定义与解释相同。</w:t>
      </w:r>
    </w:p>
    <w:p w14:paraId="0ACDF569">
      <w:pPr>
        <w:pStyle w:val="7"/>
        <w:spacing w:line="520" w:lineRule="exact"/>
        <w:ind w:right="48" w:rightChars="23"/>
        <w:outlineLvl w:val="1"/>
      </w:pPr>
      <w:bookmarkStart w:id="10" w:name="_Toc8723"/>
      <w:r>
        <w:rPr>
          <w:rFonts w:hint="eastAsia"/>
          <w:b/>
          <w:bCs/>
        </w:rPr>
        <w:t>九、</w:t>
      </w:r>
      <w:r>
        <w:rPr>
          <w:b/>
          <w:bCs/>
        </w:rPr>
        <w:t>合同订立</w:t>
      </w:r>
      <w:bookmarkEnd w:id="10"/>
    </w:p>
    <w:p w14:paraId="0F364701">
      <w:pPr>
        <w:spacing w:line="520" w:lineRule="exact"/>
        <w:ind w:right="48" w:rightChars="23" w:firstLine="480" w:firstLineChars="200"/>
        <w:rPr>
          <w:sz w:val="24"/>
        </w:rPr>
      </w:pPr>
      <w:r>
        <w:rPr>
          <w:sz w:val="24"/>
        </w:rPr>
        <w:t>1.订立时间：</w:t>
      </w:r>
      <w:bookmarkStart w:id="11" w:name="OLE_LINK2"/>
      <w:r>
        <w:rPr>
          <w:rFonts w:hint="eastAsia"/>
          <w:sz w:val="24"/>
          <w:u w:val="single"/>
        </w:rPr>
        <w:t xml:space="preserve">       </w:t>
      </w:r>
      <w:bookmarkEnd w:id="11"/>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r>
        <w:rPr>
          <w:sz w:val="24"/>
        </w:rPr>
        <w:t>。</w:t>
      </w:r>
    </w:p>
    <w:p w14:paraId="2D97EC6D">
      <w:pPr>
        <w:spacing w:line="520" w:lineRule="exact"/>
        <w:ind w:right="48" w:rightChars="23" w:firstLine="480" w:firstLineChars="200"/>
        <w:rPr>
          <w:sz w:val="24"/>
        </w:rPr>
      </w:pPr>
      <w:r>
        <w:rPr>
          <w:sz w:val="24"/>
        </w:rPr>
        <w:t>2.订立地点：</w:t>
      </w:r>
      <w:r>
        <w:rPr>
          <w:rFonts w:hint="eastAsia"/>
          <w:sz w:val="24"/>
          <w:u w:val="single" w:color="000000"/>
        </w:rPr>
        <w:t>/</w:t>
      </w:r>
      <w:r>
        <w:rPr>
          <w:sz w:val="24"/>
        </w:rPr>
        <w:t>。</w:t>
      </w:r>
    </w:p>
    <w:p w14:paraId="0347F78E">
      <w:pPr>
        <w:spacing w:line="520" w:lineRule="exact"/>
        <w:ind w:right="48" w:rightChars="23"/>
        <w:outlineLvl w:val="1"/>
        <w:rPr>
          <w:b/>
          <w:bCs/>
          <w:sz w:val="24"/>
        </w:rPr>
      </w:pPr>
      <w:bookmarkStart w:id="12" w:name="_Toc6457"/>
      <w:r>
        <w:rPr>
          <w:rFonts w:hint="eastAsia"/>
          <w:b/>
          <w:sz w:val="24"/>
        </w:rPr>
        <w:t>十</w:t>
      </w:r>
      <w:r>
        <w:rPr>
          <w:b/>
          <w:bCs/>
          <w:sz w:val="24"/>
        </w:rPr>
        <w:t>、合同生效</w:t>
      </w:r>
      <w:bookmarkEnd w:id="12"/>
    </w:p>
    <w:p w14:paraId="2D7A3BB3">
      <w:pPr>
        <w:spacing w:line="520" w:lineRule="exact"/>
        <w:ind w:right="48" w:rightChars="23" w:firstLine="480" w:firstLineChars="200"/>
        <w:rPr>
          <w:sz w:val="24"/>
        </w:rPr>
      </w:pPr>
      <w:r>
        <w:rPr>
          <w:sz w:val="24"/>
        </w:rPr>
        <w:t>本合同自</w:t>
      </w:r>
      <w:r>
        <w:rPr>
          <w:rFonts w:hint="eastAsia"/>
          <w:sz w:val="24"/>
        </w:rPr>
        <w:t>双方签字盖章之日起</w:t>
      </w:r>
      <w:r>
        <w:rPr>
          <w:sz w:val="24"/>
        </w:rPr>
        <w:t>生效。</w:t>
      </w:r>
    </w:p>
    <w:p w14:paraId="3DFD8616">
      <w:pPr>
        <w:pStyle w:val="7"/>
        <w:tabs>
          <w:tab w:val="left" w:pos="959"/>
          <w:tab w:val="left" w:pos="2431"/>
          <w:tab w:val="left" w:pos="7204"/>
        </w:tabs>
        <w:spacing w:line="520" w:lineRule="exact"/>
        <w:ind w:right="48" w:rightChars="23" w:firstLine="436" w:firstLineChars="200"/>
      </w:pPr>
      <w:r>
        <w:rPr>
          <w:spacing w:val="4"/>
        </w:rPr>
        <w:t>本合同一式</w:t>
      </w:r>
      <w:r>
        <w:rPr>
          <w:rFonts w:hint="eastAsia"/>
          <w:spacing w:val="4"/>
          <w:u w:val="single"/>
        </w:rPr>
        <w:t>6</w:t>
      </w:r>
      <w:r>
        <w:rPr>
          <w:spacing w:val="4"/>
        </w:rPr>
        <w:t>份，具有同等法律效力，</w:t>
      </w:r>
      <w:r>
        <w:rPr>
          <w:rFonts w:hint="eastAsia"/>
          <w:spacing w:val="4"/>
        </w:rPr>
        <w:t>委托人</w:t>
      </w:r>
      <w:r>
        <w:rPr>
          <w:rFonts w:hint="eastAsia"/>
          <w:spacing w:val="4"/>
          <w:u w:val="single"/>
        </w:rPr>
        <w:t>4</w:t>
      </w:r>
      <w:r>
        <w:t>份</w:t>
      </w:r>
      <w:r>
        <w:rPr>
          <w:rFonts w:hint="eastAsia"/>
          <w:spacing w:val="4"/>
        </w:rPr>
        <w:t>，咨询人</w:t>
      </w:r>
      <w:r>
        <w:rPr>
          <w:rFonts w:hint="eastAsia"/>
          <w:spacing w:val="4"/>
          <w:u w:val="single"/>
        </w:rPr>
        <w:t>2</w:t>
      </w:r>
      <w:r>
        <w:t>份。</w:t>
      </w:r>
    </w:p>
    <w:p w14:paraId="16ABD4C2">
      <w:pPr>
        <w:pStyle w:val="7"/>
        <w:tabs>
          <w:tab w:val="left" w:pos="959"/>
          <w:tab w:val="left" w:pos="2431"/>
          <w:tab w:val="left" w:pos="7204"/>
        </w:tabs>
        <w:spacing w:line="520" w:lineRule="exact"/>
        <w:ind w:right="48" w:rightChars="23" w:firstLine="420" w:firstLineChars="200"/>
      </w:pPr>
      <w:r>
        <w:rPr>
          <w:rFonts w:hint="eastAsia"/>
        </w:rPr>
        <w:t>（以下无正文）</w:t>
      </w:r>
    </w:p>
    <w:p w14:paraId="70C818BC">
      <w:pPr>
        <w:pStyle w:val="7"/>
        <w:tabs>
          <w:tab w:val="left" w:pos="959"/>
          <w:tab w:val="left" w:pos="2431"/>
          <w:tab w:val="left" w:pos="7204"/>
        </w:tabs>
        <w:spacing w:line="520" w:lineRule="exact"/>
        <w:ind w:right="48" w:rightChars="23" w:firstLine="420" w:firstLineChars="200"/>
      </w:pPr>
    </w:p>
    <w:p w14:paraId="4B65FAF1">
      <w:pPr>
        <w:pStyle w:val="7"/>
        <w:tabs>
          <w:tab w:val="left" w:pos="3124"/>
          <w:tab w:val="left" w:pos="4919"/>
          <w:tab w:val="left" w:pos="7463"/>
        </w:tabs>
        <w:spacing w:line="520" w:lineRule="exact"/>
        <w:ind w:right="48" w:rightChars="23"/>
        <w:rPr>
          <w:b/>
          <w:bCs/>
          <w:u w:val="single" w:color="000000"/>
        </w:rPr>
      </w:pPr>
      <w:r>
        <w:t>委 托</w:t>
      </w:r>
      <w:r>
        <w:rPr>
          <w:spacing w:val="1"/>
        </w:rPr>
        <w:t>人：</w:t>
      </w:r>
      <w:r>
        <w:rPr>
          <w:rFonts w:hint="eastAsia"/>
          <w:b/>
          <w:bCs/>
          <w:u w:val="single" w:color="000000"/>
        </w:rPr>
        <w:t xml:space="preserve"> 衡阳视界科技发展有限公司   </w:t>
      </w:r>
      <w:r>
        <w:rPr>
          <w:rFonts w:hint="eastAsia"/>
        </w:rPr>
        <w:t>咨  询  人</w:t>
      </w:r>
      <w:r>
        <w:rPr>
          <w:spacing w:val="1"/>
        </w:rPr>
        <w:t>：</w:t>
      </w:r>
      <w:r>
        <w:rPr>
          <w:rFonts w:hint="eastAsia"/>
          <w:b/>
          <w:bCs/>
          <w:u w:val="single" w:color="000000"/>
        </w:rPr>
        <w:t xml:space="preserve">                                                 </w:t>
      </w:r>
    </w:p>
    <w:p w14:paraId="08D57664">
      <w:pPr>
        <w:pStyle w:val="7"/>
        <w:tabs>
          <w:tab w:val="left" w:pos="3124"/>
          <w:tab w:val="left" w:pos="4919"/>
          <w:tab w:val="left" w:pos="7463"/>
        </w:tabs>
        <w:spacing w:line="520" w:lineRule="exact"/>
        <w:ind w:right="48" w:rightChars="23" w:firstLine="1050" w:firstLineChars="500"/>
        <w:jc w:val="left"/>
      </w:pPr>
      <w:r>
        <w:rPr>
          <w:rFonts w:hint="eastAsia"/>
        </w:rPr>
        <w:t>(</w:t>
      </w:r>
      <w:r>
        <w:t>盖章</w:t>
      </w:r>
      <w:r>
        <w:rPr>
          <w:rFonts w:hint="eastAsia"/>
        </w:rPr>
        <w:t>)                                   (</w:t>
      </w:r>
      <w:r>
        <w:t>盖章</w:t>
      </w:r>
      <w:r>
        <w:rPr>
          <w:rFonts w:hint="eastAsia"/>
        </w:rPr>
        <w:t>)</w:t>
      </w:r>
    </w:p>
    <w:p w14:paraId="57A652FC">
      <w:pPr>
        <w:pStyle w:val="7"/>
        <w:tabs>
          <w:tab w:val="left" w:pos="3124"/>
          <w:tab w:val="left" w:pos="4919"/>
          <w:tab w:val="left" w:pos="7463"/>
        </w:tabs>
        <w:spacing w:line="520" w:lineRule="exact"/>
        <w:ind w:right="48" w:rightChars="23"/>
      </w:pPr>
      <w:r>
        <w:rPr>
          <w:rFonts w:hint="eastAsia"/>
        </w:rPr>
        <w:t>开户行：                                                 开户行：</w:t>
      </w:r>
    </w:p>
    <w:p w14:paraId="4744C598">
      <w:pPr>
        <w:pStyle w:val="7"/>
        <w:tabs>
          <w:tab w:val="left" w:pos="3124"/>
          <w:tab w:val="left" w:pos="4919"/>
          <w:tab w:val="left" w:pos="7463"/>
        </w:tabs>
        <w:spacing w:line="520" w:lineRule="exact"/>
        <w:ind w:right="48" w:rightChars="23"/>
      </w:pPr>
      <w:r>
        <w:rPr>
          <w:rFonts w:hint="eastAsia"/>
        </w:rPr>
        <w:t>账    号：                                               账    号：</w:t>
      </w:r>
    </w:p>
    <w:p w14:paraId="0431DBD1">
      <w:pPr>
        <w:pStyle w:val="7"/>
        <w:tabs>
          <w:tab w:val="left" w:pos="3124"/>
          <w:tab w:val="left" w:pos="4919"/>
          <w:tab w:val="left" w:pos="7463"/>
        </w:tabs>
        <w:spacing w:line="520" w:lineRule="exact"/>
        <w:ind w:right="48" w:rightChars="23"/>
      </w:pPr>
      <w:r>
        <w:t>法定代表人或法定代表人或</w:t>
      </w:r>
      <w:r>
        <w:rPr>
          <w:rFonts w:hint="eastAsia"/>
        </w:rPr>
        <w:t xml:space="preserve">                              </w:t>
      </w:r>
      <w:r>
        <w:t>法定代表人或法定代表人或</w:t>
      </w:r>
    </w:p>
    <w:p w14:paraId="1EEE1F69">
      <w:pPr>
        <w:pStyle w:val="7"/>
        <w:tabs>
          <w:tab w:val="left" w:pos="3124"/>
          <w:tab w:val="left" w:pos="4919"/>
          <w:tab w:val="left" w:pos="7463"/>
        </w:tabs>
        <w:spacing w:line="520" w:lineRule="exact"/>
        <w:ind w:right="48" w:rightChars="23"/>
      </w:pPr>
      <w:r>
        <w:rPr>
          <w:rFonts w:hint="eastAsia"/>
        </w:rPr>
        <w:t>授权委托人：                                          授权委托人：</w:t>
      </w:r>
    </w:p>
    <w:p w14:paraId="7CE97278">
      <w:pPr>
        <w:pStyle w:val="7"/>
        <w:tabs>
          <w:tab w:val="left" w:pos="3124"/>
          <w:tab w:val="left" w:pos="4919"/>
          <w:tab w:val="left" w:pos="7463"/>
        </w:tabs>
        <w:spacing w:line="520" w:lineRule="exact"/>
        <w:ind w:right="48" w:rightChars="23"/>
        <w:sectPr>
          <w:pgSz w:w="11906" w:h="16838"/>
          <w:pgMar w:top="1440" w:right="1800" w:bottom="1440" w:left="1800" w:header="851" w:footer="992" w:gutter="0"/>
          <w:cols w:space="425" w:num="1"/>
          <w:docGrid w:type="lines" w:linePitch="312" w:charSpace="0"/>
        </w:sect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日                   </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14:paraId="15BBA5AD">
      <w:pPr>
        <w:spacing w:line="440" w:lineRule="exact"/>
        <w:ind w:right="-158" w:rightChars="-75"/>
      </w:pPr>
      <w:r>
        <w:rPr>
          <w:rFonts w:hint="eastAsia"/>
        </w:rPr>
        <w:t>附表2-1：</w:t>
      </w:r>
    </w:p>
    <w:p w14:paraId="7B51C99B">
      <w:r>
        <w:rPr>
          <w:rFonts w:hint="eastAsia" w:ascii="宋体" w:hAnsi="宋体" w:cs="宋体"/>
          <w:sz w:val="24"/>
        </w:rPr>
        <w:t>《衡阳国投工程造价咨询机构管理制度(试行)》考核表</w:t>
      </w:r>
    </w:p>
    <w:tbl>
      <w:tblPr>
        <w:tblStyle w:val="18"/>
        <w:tblW w:w="8413" w:type="dxa"/>
        <w:tblInd w:w="0" w:type="dxa"/>
        <w:tblLayout w:type="fixed"/>
        <w:tblCellMar>
          <w:top w:w="15" w:type="dxa"/>
          <w:left w:w="15" w:type="dxa"/>
          <w:bottom w:w="15" w:type="dxa"/>
          <w:right w:w="15" w:type="dxa"/>
        </w:tblCellMar>
      </w:tblPr>
      <w:tblGrid>
        <w:gridCol w:w="1261"/>
        <w:gridCol w:w="447"/>
        <w:gridCol w:w="1132"/>
        <w:gridCol w:w="1463"/>
        <w:gridCol w:w="1350"/>
        <w:gridCol w:w="1050"/>
        <w:gridCol w:w="975"/>
        <w:gridCol w:w="735"/>
      </w:tblGrid>
      <w:tr w14:paraId="74EF1890">
        <w:tblPrEx>
          <w:tblCellMar>
            <w:top w:w="15" w:type="dxa"/>
            <w:left w:w="15" w:type="dxa"/>
            <w:bottom w:w="15" w:type="dxa"/>
            <w:right w:w="15" w:type="dxa"/>
          </w:tblCellMar>
        </w:tblPrEx>
        <w:trPr>
          <w:trHeight w:val="1158" w:hRule="atLeast"/>
        </w:trPr>
        <w:tc>
          <w:tcPr>
            <w:tcW w:w="8413" w:type="dxa"/>
            <w:gridSpan w:val="8"/>
            <w:shd w:val="clear" w:color="auto" w:fill="auto"/>
            <w:vAlign w:val="center"/>
          </w:tcPr>
          <w:p w14:paraId="61792566">
            <w:pPr>
              <w:widowControl/>
              <w:jc w:val="center"/>
              <w:textAlignment w:val="center"/>
              <w:rPr>
                <w:rFonts w:asciiTheme="majorEastAsia" w:hAnsiTheme="majorEastAsia" w:eastAsiaTheme="majorEastAsia" w:cstheme="majorEastAsia"/>
                <w:b/>
                <w:bCs/>
                <w:color w:val="000000"/>
                <w:kern w:val="0"/>
                <w:sz w:val="32"/>
                <w:szCs w:val="32"/>
                <w:lang w:bidi="ar"/>
              </w:rPr>
            </w:pPr>
            <w:r>
              <w:rPr>
                <w:rFonts w:hint="eastAsia" w:asciiTheme="majorEastAsia" w:hAnsiTheme="majorEastAsia" w:eastAsiaTheme="majorEastAsia" w:cstheme="majorEastAsia"/>
                <w:b/>
                <w:bCs/>
                <w:color w:val="000000"/>
                <w:kern w:val="0"/>
                <w:sz w:val="32"/>
                <w:szCs w:val="32"/>
                <w:lang w:bidi="ar"/>
              </w:rPr>
              <w:t>衡阳国投</w:t>
            </w:r>
            <w:r>
              <w:rPr>
                <w:rFonts w:hint="eastAsia" w:asciiTheme="majorEastAsia" w:hAnsiTheme="majorEastAsia" w:eastAsiaTheme="majorEastAsia" w:cstheme="majorEastAsia"/>
                <w:b/>
                <w:color w:val="000000"/>
                <w:kern w:val="0"/>
                <w:sz w:val="32"/>
                <w:szCs w:val="32"/>
                <w:lang w:bidi="ar"/>
              </w:rPr>
              <w:t>咨询服务机构结算项目考核表</w:t>
            </w:r>
          </w:p>
          <w:p w14:paraId="719447AC">
            <w:pPr>
              <w:jc w:val="right"/>
              <w:rPr>
                <w:rFonts w:asciiTheme="minorEastAsia" w:hAnsiTheme="minorEastAsia" w:eastAsiaTheme="minorEastAsia" w:cstheme="minorEastAsia"/>
                <w:color w:val="000000"/>
                <w:kern w:val="0"/>
                <w:sz w:val="20"/>
                <w:szCs w:val="20"/>
                <w:lang w:bidi="ar"/>
              </w:rPr>
            </w:pPr>
          </w:p>
          <w:p w14:paraId="43224FE1">
            <w:pPr>
              <w:jc w:val="right"/>
              <w:rPr>
                <w:rFonts w:asciiTheme="minorEastAsia" w:hAnsiTheme="minorEastAsia" w:eastAsiaTheme="minorEastAsia" w:cstheme="minorEastAsia"/>
                <w:b/>
                <w:color w:val="000000"/>
                <w:sz w:val="32"/>
                <w:szCs w:val="32"/>
              </w:rPr>
            </w:pPr>
            <w:r>
              <w:rPr>
                <w:rFonts w:hint="eastAsia" w:asciiTheme="minorEastAsia" w:hAnsiTheme="minorEastAsia" w:eastAsiaTheme="minorEastAsia" w:cstheme="minorEastAsia"/>
                <w:color w:val="000000"/>
                <w:kern w:val="0"/>
                <w:sz w:val="20"/>
                <w:szCs w:val="20"/>
                <w:lang w:bidi="ar"/>
              </w:rPr>
              <w:t>委托时间:    年   月   日</w:t>
            </w:r>
          </w:p>
        </w:tc>
      </w:tr>
      <w:tr w14:paraId="12609B0F">
        <w:tblPrEx>
          <w:tblCellMar>
            <w:top w:w="15" w:type="dxa"/>
            <w:left w:w="15" w:type="dxa"/>
            <w:bottom w:w="15" w:type="dxa"/>
            <w:right w:w="15" w:type="dxa"/>
          </w:tblCellMar>
        </w:tblPrEx>
        <w:trPr>
          <w:trHeight w:val="545" w:hRule="atLeast"/>
        </w:trPr>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ACE05C">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项目名称</w:t>
            </w:r>
          </w:p>
        </w:tc>
        <w:tc>
          <w:tcPr>
            <w:tcW w:w="67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E64DC3">
            <w:pPr>
              <w:jc w:val="center"/>
              <w:rPr>
                <w:rFonts w:asciiTheme="minorEastAsia" w:hAnsiTheme="minorEastAsia" w:eastAsiaTheme="minorEastAsia" w:cstheme="minorEastAsia"/>
                <w:b/>
                <w:color w:val="000000"/>
                <w:sz w:val="20"/>
                <w:szCs w:val="20"/>
              </w:rPr>
            </w:pPr>
          </w:p>
        </w:tc>
      </w:tr>
      <w:tr w14:paraId="31CFCEEA">
        <w:tblPrEx>
          <w:tblCellMar>
            <w:top w:w="15" w:type="dxa"/>
            <w:left w:w="15" w:type="dxa"/>
            <w:bottom w:w="15" w:type="dxa"/>
            <w:right w:w="15" w:type="dxa"/>
          </w:tblCellMar>
        </w:tblPrEx>
        <w:trPr>
          <w:trHeight w:val="450" w:hRule="atLeast"/>
        </w:trPr>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7E2346">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咨询服务机构名称</w:t>
            </w:r>
          </w:p>
        </w:tc>
        <w:tc>
          <w:tcPr>
            <w:tcW w:w="67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9C3C45">
            <w:pPr>
              <w:jc w:val="center"/>
              <w:rPr>
                <w:rFonts w:asciiTheme="minorEastAsia" w:hAnsiTheme="minorEastAsia" w:eastAsiaTheme="minorEastAsia" w:cstheme="minorEastAsia"/>
                <w:b/>
                <w:bCs/>
                <w:color w:val="000000"/>
                <w:sz w:val="20"/>
                <w:szCs w:val="20"/>
              </w:rPr>
            </w:pPr>
          </w:p>
        </w:tc>
      </w:tr>
      <w:tr w14:paraId="034826D2">
        <w:tblPrEx>
          <w:tblCellMar>
            <w:top w:w="15" w:type="dxa"/>
            <w:left w:w="15" w:type="dxa"/>
            <w:bottom w:w="15" w:type="dxa"/>
            <w:right w:w="15" w:type="dxa"/>
          </w:tblCellMar>
        </w:tblPrEx>
        <w:trPr>
          <w:trHeight w:val="540" w:hRule="atLeast"/>
        </w:trPr>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0AE19A">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施工单位送审金额</w:t>
            </w:r>
          </w:p>
        </w:tc>
        <w:tc>
          <w:tcPr>
            <w:tcW w:w="67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46F03CB">
            <w:pPr>
              <w:rPr>
                <w:rFonts w:asciiTheme="minorEastAsia" w:hAnsiTheme="minorEastAsia" w:eastAsiaTheme="minorEastAsia" w:cstheme="minorEastAsia"/>
                <w:b/>
                <w:bCs/>
                <w:color w:val="000000"/>
                <w:sz w:val="20"/>
                <w:szCs w:val="20"/>
              </w:rPr>
            </w:pPr>
          </w:p>
        </w:tc>
      </w:tr>
      <w:tr w14:paraId="634CBCB1">
        <w:tblPrEx>
          <w:tblCellMar>
            <w:top w:w="15" w:type="dxa"/>
            <w:left w:w="15" w:type="dxa"/>
            <w:bottom w:w="15" w:type="dxa"/>
            <w:right w:w="15" w:type="dxa"/>
          </w:tblCellMar>
        </w:tblPrEx>
        <w:trPr>
          <w:trHeight w:val="540" w:hRule="atLeast"/>
        </w:trPr>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1B48A">
            <w:pPr>
              <w:widowControl/>
              <w:jc w:val="center"/>
              <w:textAlignment w:val="center"/>
              <w:rPr>
                <w:rFonts w:asciiTheme="minorEastAsia" w:hAnsiTheme="minorEastAsia" w:eastAsiaTheme="minorEastAsia" w:cstheme="minorEastAsia"/>
                <w:kern w:val="0"/>
                <w:sz w:val="20"/>
                <w:szCs w:val="20"/>
                <w:lang w:bidi="ar"/>
              </w:rPr>
            </w:pPr>
            <w:r>
              <w:rPr>
                <w:rFonts w:hint="eastAsia" w:asciiTheme="minorEastAsia" w:hAnsiTheme="minorEastAsia" w:eastAsiaTheme="minorEastAsia" w:cstheme="minorEastAsia"/>
                <w:sz w:val="20"/>
                <w:szCs w:val="20"/>
              </w:rPr>
              <w:t>监理单位审核</w:t>
            </w:r>
            <w:r>
              <w:rPr>
                <w:rFonts w:hint="eastAsia" w:asciiTheme="minorEastAsia" w:hAnsiTheme="minorEastAsia" w:eastAsiaTheme="minorEastAsia" w:cstheme="minorEastAsia"/>
                <w:kern w:val="0"/>
                <w:sz w:val="20"/>
                <w:szCs w:val="20"/>
                <w:lang w:bidi="ar"/>
              </w:rPr>
              <w:t>金额</w:t>
            </w:r>
          </w:p>
        </w:tc>
        <w:tc>
          <w:tcPr>
            <w:tcW w:w="67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A8ED6A0">
            <w:pPr>
              <w:rPr>
                <w:rFonts w:asciiTheme="minorEastAsia" w:hAnsiTheme="minorEastAsia" w:eastAsiaTheme="minorEastAsia" w:cstheme="minorEastAsia"/>
                <w:b/>
                <w:bCs/>
                <w:color w:val="000000"/>
                <w:sz w:val="20"/>
                <w:szCs w:val="20"/>
              </w:rPr>
            </w:pPr>
          </w:p>
        </w:tc>
      </w:tr>
      <w:tr w14:paraId="09912592">
        <w:tblPrEx>
          <w:tblCellMar>
            <w:top w:w="15" w:type="dxa"/>
            <w:left w:w="15" w:type="dxa"/>
            <w:bottom w:w="15" w:type="dxa"/>
            <w:right w:w="15" w:type="dxa"/>
          </w:tblCellMar>
        </w:tblPrEx>
        <w:trPr>
          <w:trHeight w:val="485" w:hRule="atLeast"/>
        </w:trPr>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A34AF2">
            <w:pPr>
              <w:widowControl/>
              <w:jc w:val="center"/>
              <w:textAlignment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实施单位审核</w:t>
            </w:r>
            <w:r>
              <w:rPr>
                <w:rFonts w:hint="eastAsia" w:asciiTheme="minorEastAsia" w:hAnsiTheme="minorEastAsia" w:eastAsiaTheme="minorEastAsia" w:cstheme="minorEastAsia"/>
                <w:kern w:val="0"/>
                <w:sz w:val="20"/>
                <w:szCs w:val="20"/>
                <w:lang w:bidi="ar"/>
              </w:rPr>
              <w:t>金额</w:t>
            </w:r>
          </w:p>
        </w:tc>
        <w:tc>
          <w:tcPr>
            <w:tcW w:w="67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B477E78">
            <w:pPr>
              <w:rPr>
                <w:rFonts w:asciiTheme="minorEastAsia" w:hAnsiTheme="minorEastAsia" w:eastAsiaTheme="minorEastAsia" w:cstheme="minorEastAsia"/>
                <w:b/>
                <w:bCs/>
                <w:color w:val="000000"/>
                <w:sz w:val="20"/>
                <w:szCs w:val="20"/>
              </w:rPr>
            </w:pPr>
          </w:p>
        </w:tc>
      </w:tr>
      <w:tr w14:paraId="0EA8EC4E">
        <w:tblPrEx>
          <w:tblCellMar>
            <w:top w:w="15" w:type="dxa"/>
            <w:left w:w="15" w:type="dxa"/>
            <w:bottom w:w="15" w:type="dxa"/>
            <w:right w:w="15" w:type="dxa"/>
          </w:tblCellMar>
        </w:tblPrEx>
        <w:trPr>
          <w:trHeight w:val="1193" w:hRule="atLeast"/>
        </w:trPr>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4C5DC4">
            <w:pPr>
              <w:widowControl/>
              <w:jc w:val="center"/>
              <w:textAlignment w:val="center"/>
              <w:rPr>
                <w:rFonts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咨询服务机构</w:t>
            </w:r>
          </w:p>
          <w:p w14:paraId="00F70B0D">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初审金额</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2D8B0D">
            <w:pPr>
              <w:jc w:val="center"/>
              <w:rPr>
                <w:rFonts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rPr>
              <w:t>****元</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8211B">
            <w:pPr>
              <w:widowControl/>
              <w:jc w:val="left"/>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核减率（报送造价-核算后造价）/报送造价*100%）</w:t>
            </w:r>
          </w:p>
        </w:tc>
        <w:tc>
          <w:tcPr>
            <w:tcW w:w="2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BFD92C">
            <w:pPr>
              <w:jc w:val="center"/>
              <w:rPr>
                <w:rFonts w:asciiTheme="minorEastAsia" w:hAnsiTheme="minorEastAsia" w:eastAsiaTheme="minorEastAsia" w:cstheme="minorEastAsia"/>
                <w:b/>
                <w:bCs/>
                <w:color w:val="000000"/>
                <w:sz w:val="20"/>
                <w:szCs w:val="20"/>
              </w:rPr>
            </w:pPr>
          </w:p>
        </w:tc>
      </w:tr>
      <w:tr w14:paraId="68779F08">
        <w:tblPrEx>
          <w:tblCellMar>
            <w:top w:w="15" w:type="dxa"/>
            <w:left w:w="15" w:type="dxa"/>
            <w:bottom w:w="15" w:type="dxa"/>
            <w:right w:w="15" w:type="dxa"/>
          </w:tblCellMar>
        </w:tblPrEx>
        <w:trPr>
          <w:trHeight w:val="570" w:hRule="atLeast"/>
        </w:trPr>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7A7487">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财评审核金额</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FB8BDE">
            <w:pPr>
              <w:jc w:val="center"/>
              <w:rPr>
                <w:rFonts w:asciiTheme="minorEastAsia" w:hAnsiTheme="minorEastAsia" w:eastAsiaTheme="minorEastAsia" w:cstheme="minorEastAsia"/>
                <w:b/>
                <w:bCs/>
                <w:color w:val="000000"/>
                <w:sz w:val="20"/>
                <w:szCs w:val="20"/>
              </w:rPr>
            </w:pPr>
            <w:r>
              <w:rPr>
                <w:rFonts w:hint="eastAsia" w:asciiTheme="minorEastAsia" w:hAnsiTheme="minorEastAsia" w:eastAsiaTheme="minorEastAsia" w:cstheme="minorEastAsia"/>
                <w:b/>
                <w:bCs/>
                <w:color w:val="000000"/>
                <w:sz w:val="20"/>
                <w:szCs w:val="20"/>
              </w:rPr>
              <w:t>****元</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2BF21">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核减率</w:t>
            </w:r>
          </w:p>
        </w:tc>
        <w:tc>
          <w:tcPr>
            <w:tcW w:w="2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6A65B5">
            <w:pPr>
              <w:rPr>
                <w:rFonts w:asciiTheme="minorEastAsia" w:hAnsiTheme="minorEastAsia" w:eastAsiaTheme="minorEastAsia" w:cstheme="minorEastAsia"/>
                <w:b/>
                <w:bCs/>
                <w:color w:val="000000"/>
                <w:sz w:val="24"/>
              </w:rPr>
            </w:pPr>
          </w:p>
        </w:tc>
      </w:tr>
      <w:tr w14:paraId="5DC7D0FC">
        <w:tblPrEx>
          <w:tblCellMar>
            <w:top w:w="15" w:type="dxa"/>
            <w:left w:w="15" w:type="dxa"/>
            <w:bottom w:w="15" w:type="dxa"/>
            <w:right w:w="15" w:type="dxa"/>
          </w:tblCellMar>
        </w:tblPrEx>
        <w:trPr>
          <w:trHeight w:val="585" w:hRule="atLeast"/>
        </w:trPr>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001E10">
            <w:pPr>
              <w:widowControl/>
              <w:jc w:val="center"/>
              <w:textAlignment w:val="center"/>
              <w:rPr>
                <w:rFonts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计划初审</w:t>
            </w:r>
          </w:p>
          <w:p w14:paraId="2C7FD46C">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完成时间</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22A3AE">
            <w:pPr>
              <w:rPr>
                <w:rFonts w:asciiTheme="minorEastAsia" w:hAnsiTheme="minorEastAsia" w:eastAsiaTheme="minorEastAsia" w:cstheme="minorEastAsia"/>
                <w:b/>
                <w:bCs/>
                <w:color w:val="000000"/>
                <w:sz w:val="20"/>
                <w:szCs w:val="20"/>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C3060">
            <w:pPr>
              <w:widowControl/>
              <w:jc w:val="center"/>
              <w:textAlignment w:val="center"/>
              <w:rPr>
                <w:rFonts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实际初审</w:t>
            </w:r>
          </w:p>
          <w:p w14:paraId="4B5212AC">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完成时间</w:t>
            </w:r>
          </w:p>
        </w:tc>
        <w:tc>
          <w:tcPr>
            <w:tcW w:w="2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25F5A0">
            <w:pPr>
              <w:jc w:val="center"/>
              <w:rPr>
                <w:rFonts w:asciiTheme="minorEastAsia" w:hAnsiTheme="minorEastAsia" w:eastAsiaTheme="minorEastAsia" w:cstheme="minorEastAsia"/>
                <w:b/>
                <w:bCs/>
                <w:color w:val="000000"/>
                <w:sz w:val="20"/>
                <w:szCs w:val="20"/>
              </w:rPr>
            </w:pPr>
          </w:p>
        </w:tc>
      </w:tr>
      <w:tr w14:paraId="378E2D62">
        <w:tblPrEx>
          <w:tblCellMar>
            <w:top w:w="15" w:type="dxa"/>
            <w:left w:w="15" w:type="dxa"/>
            <w:bottom w:w="15" w:type="dxa"/>
            <w:right w:w="15" w:type="dxa"/>
          </w:tblCellMar>
        </w:tblPrEx>
        <w:trPr>
          <w:trHeight w:val="780" w:hRule="atLeast"/>
        </w:trPr>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E4C7F">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考核项目</w:t>
            </w:r>
          </w:p>
        </w:tc>
        <w:tc>
          <w:tcPr>
            <w:tcW w:w="43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A356844">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考核内容及标准</w:t>
            </w:r>
          </w:p>
        </w:tc>
        <w:tc>
          <w:tcPr>
            <w:tcW w:w="1050" w:type="dxa"/>
            <w:tcBorders>
              <w:top w:val="single" w:color="000000" w:sz="4" w:space="0"/>
              <w:bottom w:val="single" w:color="000000" w:sz="4" w:space="0"/>
              <w:right w:val="single" w:color="000000" w:sz="4" w:space="0"/>
            </w:tcBorders>
            <w:shd w:val="clear" w:color="auto" w:fill="auto"/>
            <w:vAlign w:val="center"/>
          </w:tcPr>
          <w:p w14:paraId="28C36624">
            <w:pPr>
              <w:widowControl/>
              <w:jc w:val="center"/>
              <w:textAlignment w:val="center"/>
              <w:rPr>
                <w:rFonts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得分</w:t>
            </w:r>
          </w:p>
          <w:p w14:paraId="0627D6D4">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标准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89788">
            <w:pPr>
              <w:widowControl/>
              <w:jc w:val="center"/>
              <w:textAlignment w:val="center"/>
              <w:rPr>
                <w:rFonts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考核</w:t>
            </w:r>
          </w:p>
          <w:p w14:paraId="2D928AC7">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情况</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876DF">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得分</w:t>
            </w:r>
          </w:p>
        </w:tc>
      </w:tr>
      <w:tr w14:paraId="1FF62EDC">
        <w:tblPrEx>
          <w:tblCellMar>
            <w:top w:w="15" w:type="dxa"/>
            <w:left w:w="15" w:type="dxa"/>
            <w:bottom w:w="15" w:type="dxa"/>
            <w:right w:w="15" w:type="dxa"/>
          </w:tblCellMar>
        </w:tblPrEx>
        <w:trPr>
          <w:trHeight w:val="732" w:hRule="atLeast"/>
        </w:trPr>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3AE985">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一、服务</w:t>
            </w:r>
            <w:r>
              <w:rPr>
                <w:rFonts w:hint="eastAsia" w:asciiTheme="minorEastAsia" w:hAnsiTheme="minorEastAsia" w:eastAsiaTheme="minorEastAsia" w:cstheme="minorEastAsia"/>
                <w:color w:val="000000"/>
                <w:kern w:val="0"/>
                <w:sz w:val="20"/>
                <w:szCs w:val="20"/>
                <w:lang w:bidi="ar"/>
              </w:rPr>
              <w:br w:type="textWrapping"/>
            </w:r>
            <w:r>
              <w:rPr>
                <w:rFonts w:hint="eastAsia" w:asciiTheme="minorEastAsia" w:hAnsiTheme="minorEastAsia" w:eastAsiaTheme="minorEastAsia" w:cstheme="minorEastAsia"/>
                <w:color w:val="000000"/>
                <w:kern w:val="0"/>
                <w:sz w:val="20"/>
                <w:szCs w:val="20"/>
                <w:lang w:bidi="ar"/>
              </w:rPr>
              <w:t>硬件质量</w:t>
            </w:r>
          </w:p>
        </w:tc>
        <w:tc>
          <w:tcPr>
            <w:tcW w:w="4392" w:type="dxa"/>
            <w:gridSpan w:val="4"/>
            <w:tcBorders>
              <w:left w:val="single" w:color="000000" w:sz="4" w:space="0"/>
              <w:bottom w:val="single" w:color="000000" w:sz="4" w:space="0"/>
              <w:right w:val="single" w:color="000000" w:sz="4" w:space="0"/>
            </w:tcBorders>
            <w:shd w:val="clear" w:color="auto" w:fill="auto"/>
            <w:vAlign w:val="center"/>
          </w:tcPr>
          <w:p w14:paraId="5DC762B7">
            <w:pPr>
              <w:widowControl/>
              <w:jc w:val="left"/>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配置人员数量是否合理、专业是否齐全</w:t>
            </w:r>
          </w:p>
        </w:tc>
        <w:tc>
          <w:tcPr>
            <w:tcW w:w="1050" w:type="dxa"/>
            <w:tcBorders>
              <w:top w:val="single" w:color="000000" w:sz="4" w:space="0"/>
              <w:bottom w:val="single" w:color="000000" w:sz="4" w:space="0"/>
              <w:right w:val="single" w:color="000000" w:sz="4" w:space="0"/>
            </w:tcBorders>
            <w:shd w:val="clear" w:color="auto" w:fill="auto"/>
            <w:vAlign w:val="center"/>
          </w:tcPr>
          <w:p w14:paraId="47DB4FC5">
            <w:pPr>
              <w:widowControl/>
              <w:jc w:val="center"/>
              <w:textAlignment w:val="center"/>
              <w:rPr>
                <w:rFonts w:asciiTheme="minorEastAsia" w:hAnsiTheme="minorEastAsia" w:eastAsiaTheme="minorEastAsia" w:cstheme="minorEastAsia"/>
                <w:b/>
                <w:color w:val="000000"/>
                <w:sz w:val="20"/>
                <w:szCs w:val="20"/>
              </w:rPr>
            </w:pPr>
            <w:r>
              <w:rPr>
                <w:rFonts w:hint="eastAsia" w:asciiTheme="minorEastAsia" w:hAnsiTheme="minorEastAsia" w:eastAsiaTheme="minorEastAsia" w:cstheme="minorEastAsia"/>
                <w:b/>
                <w:color w:val="000000"/>
                <w:kern w:val="0"/>
                <w:sz w:val="20"/>
                <w:szCs w:val="20"/>
                <w:lang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AFFFA">
            <w:pPr>
              <w:widowControl/>
              <w:jc w:val="center"/>
              <w:textAlignment w:val="center"/>
              <w:rPr>
                <w:rFonts w:asciiTheme="minorEastAsia" w:hAnsiTheme="minorEastAsia" w:eastAsiaTheme="minorEastAsia" w:cstheme="minorEastAsia"/>
                <w:b/>
                <w:color w:val="000000"/>
                <w:sz w:val="20"/>
                <w:szCs w:val="20"/>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355EC">
            <w:pPr>
              <w:jc w:val="center"/>
              <w:rPr>
                <w:rFonts w:asciiTheme="minorEastAsia" w:hAnsiTheme="minorEastAsia" w:eastAsiaTheme="minorEastAsia" w:cstheme="minorEastAsia"/>
                <w:color w:val="000000"/>
                <w:sz w:val="20"/>
                <w:szCs w:val="20"/>
              </w:rPr>
            </w:pPr>
          </w:p>
        </w:tc>
      </w:tr>
      <w:tr w14:paraId="6DA4E0F8">
        <w:tblPrEx>
          <w:tblCellMar>
            <w:top w:w="15" w:type="dxa"/>
            <w:left w:w="15" w:type="dxa"/>
            <w:bottom w:w="15" w:type="dxa"/>
            <w:right w:w="15" w:type="dxa"/>
          </w:tblCellMar>
        </w:tblPrEx>
        <w:trPr>
          <w:trHeight w:val="730" w:hRule="atLeast"/>
        </w:trPr>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E4BFB">
            <w:pPr>
              <w:jc w:val="center"/>
              <w:rPr>
                <w:rFonts w:asciiTheme="minorEastAsia" w:hAnsiTheme="minorEastAsia" w:eastAsiaTheme="minorEastAsia" w:cstheme="minorEastAsia"/>
                <w:color w:val="000000"/>
                <w:sz w:val="20"/>
                <w:szCs w:val="20"/>
              </w:rPr>
            </w:pPr>
          </w:p>
        </w:tc>
        <w:tc>
          <w:tcPr>
            <w:tcW w:w="43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2A335E5">
            <w:pPr>
              <w:widowControl/>
              <w:jc w:val="left"/>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是否积极配合评审中心（集团）审核工作（每次每延期3个工作日扣3分，扣完为止）</w:t>
            </w:r>
          </w:p>
        </w:tc>
        <w:tc>
          <w:tcPr>
            <w:tcW w:w="1050" w:type="dxa"/>
            <w:tcBorders>
              <w:top w:val="single" w:color="000000" w:sz="4" w:space="0"/>
              <w:bottom w:val="single" w:color="000000" w:sz="4" w:space="0"/>
              <w:right w:val="single" w:color="000000" w:sz="4" w:space="0"/>
            </w:tcBorders>
            <w:shd w:val="clear" w:color="auto" w:fill="auto"/>
            <w:vAlign w:val="center"/>
          </w:tcPr>
          <w:p w14:paraId="163BA5BC">
            <w:pPr>
              <w:widowControl/>
              <w:jc w:val="center"/>
              <w:textAlignment w:val="center"/>
              <w:rPr>
                <w:rFonts w:asciiTheme="minorEastAsia" w:hAnsiTheme="minorEastAsia" w:eastAsiaTheme="minorEastAsia" w:cstheme="minorEastAsia"/>
                <w:b/>
                <w:color w:val="000000"/>
                <w:sz w:val="20"/>
                <w:szCs w:val="20"/>
              </w:rPr>
            </w:pPr>
            <w:r>
              <w:rPr>
                <w:rFonts w:hint="eastAsia" w:asciiTheme="minorEastAsia" w:hAnsiTheme="minorEastAsia" w:eastAsiaTheme="minorEastAsia" w:cstheme="minorEastAsia"/>
                <w:b/>
                <w:color w:val="000000"/>
                <w:kern w:val="0"/>
                <w:sz w:val="20"/>
                <w:szCs w:val="20"/>
                <w:lang w:bidi="ar"/>
              </w:rPr>
              <w:t>18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E4947">
            <w:pPr>
              <w:widowControl/>
              <w:jc w:val="center"/>
              <w:textAlignment w:val="center"/>
              <w:rPr>
                <w:rFonts w:asciiTheme="minorEastAsia" w:hAnsiTheme="minorEastAsia" w:eastAsiaTheme="minorEastAsia" w:cstheme="minorEastAsia"/>
                <w:b/>
                <w:color w:val="000000"/>
                <w:sz w:val="20"/>
                <w:szCs w:val="20"/>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90C85">
            <w:pPr>
              <w:jc w:val="center"/>
              <w:rPr>
                <w:rFonts w:asciiTheme="minorEastAsia" w:hAnsiTheme="minorEastAsia" w:eastAsiaTheme="minorEastAsia" w:cstheme="minorEastAsia"/>
                <w:color w:val="000000"/>
                <w:sz w:val="20"/>
                <w:szCs w:val="20"/>
              </w:rPr>
            </w:pPr>
          </w:p>
        </w:tc>
      </w:tr>
      <w:tr w14:paraId="6363570B">
        <w:tblPrEx>
          <w:tblCellMar>
            <w:top w:w="15" w:type="dxa"/>
            <w:left w:w="15" w:type="dxa"/>
            <w:bottom w:w="15" w:type="dxa"/>
            <w:right w:w="15" w:type="dxa"/>
          </w:tblCellMar>
        </w:tblPrEx>
        <w:trPr>
          <w:trHeight w:val="730" w:hRule="atLeast"/>
        </w:trPr>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425E3E">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二、服务</w:t>
            </w:r>
            <w:r>
              <w:rPr>
                <w:rFonts w:hint="eastAsia" w:asciiTheme="minorEastAsia" w:hAnsiTheme="minorEastAsia" w:eastAsiaTheme="minorEastAsia" w:cstheme="minorEastAsia"/>
                <w:color w:val="000000"/>
                <w:kern w:val="0"/>
                <w:sz w:val="20"/>
                <w:szCs w:val="20"/>
                <w:lang w:bidi="ar"/>
              </w:rPr>
              <w:br w:type="textWrapping"/>
            </w:r>
            <w:r>
              <w:rPr>
                <w:rFonts w:hint="eastAsia" w:asciiTheme="minorEastAsia" w:hAnsiTheme="minorEastAsia" w:eastAsiaTheme="minorEastAsia" w:cstheme="minorEastAsia"/>
                <w:color w:val="000000"/>
                <w:kern w:val="0"/>
                <w:sz w:val="20"/>
                <w:szCs w:val="20"/>
                <w:lang w:bidi="ar"/>
              </w:rPr>
              <w:t>成果质量</w:t>
            </w:r>
          </w:p>
        </w:tc>
        <w:tc>
          <w:tcPr>
            <w:tcW w:w="43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825679C">
            <w:pPr>
              <w:widowControl/>
              <w:jc w:val="left"/>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复核过程执行标准、规范和合同及招标文件是否存在原则性错误（发现一次扣5分，扣分没有上限）</w:t>
            </w:r>
          </w:p>
        </w:tc>
        <w:tc>
          <w:tcPr>
            <w:tcW w:w="1050" w:type="dxa"/>
            <w:tcBorders>
              <w:top w:val="single" w:color="000000" w:sz="4" w:space="0"/>
              <w:bottom w:val="single" w:color="000000" w:sz="4" w:space="0"/>
              <w:right w:val="single" w:color="000000" w:sz="4" w:space="0"/>
            </w:tcBorders>
            <w:shd w:val="clear" w:color="auto" w:fill="auto"/>
            <w:vAlign w:val="center"/>
          </w:tcPr>
          <w:p w14:paraId="2E72614A">
            <w:pPr>
              <w:widowControl/>
              <w:jc w:val="center"/>
              <w:textAlignment w:val="center"/>
              <w:rPr>
                <w:rFonts w:asciiTheme="minorEastAsia" w:hAnsiTheme="minorEastAsia" w:eastAsiaTheme="minorEastAsia" w:cstheme="minorEastAsia"/>
                <w:b/>
                <w:color w:val="000000"/>
                <w:sz w:val="20"/>
                <w:szCs w:val="20"/>
              </w:rPr>
            </w:pPr>
            <w:r>
              <w:rPr>
                <w:rFonts w:hint="eastAsia" w:asciiTheme="minorEastAsia" w:hAnsiTheme="minorEastAsia" w:cstheme="minorEastAsia"/>
                <w:b/>
                <w:color w:val="000000"/>
                <w:kern w:val="0"/>
                <w:sz w:val="20"/>
                <w:szCs w:val="20"/>
                <w:lang w:bidi="ar"/>
              </w:rPr>
              <w:t>15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FCE88">
            <w:pPr>
              <w:widowControl/>
              <w:jc w:val="center"/>
              <w:textAlignment w:val="center"/>
              <w:rPr>
                <w:rFonts w:asciiTheme="minorEastAsia" w:hAnsiTheme="minorEastAsia" w:eastAsiaTheme="minorEastAsia" w:cstheme="minorEastAsia"/>
                <w:b/>
                <w:color w:val="000000"/>
                <w:sz w:val="20"/>
                <w:szCs w:val="20"/>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DBB6B">
            <w:pPr>
              <w:jc w:val="center"/>
              <w:rPr>
                <w:rFonts w:asciiTheme="minorEastAsia" w:hAnsiTheme="minorEastAsia" w:eastAsiaTheme="minorEastAsia" w:cstheme="minorEastAsia"/>
                <w:color w:val="000000"/>
                <w:sz w:val="20"/>
                <w:szCs w:val="20"/>
              </w:rPr>
            </w:pPr>
          </w:p>
        </w:tc>
      </w:tr>
      <w:tr w14:paraId="415D2FDF">
        <w:tblPrEx>
          <w:tblCellMar>
            <w:top w:w="15" w:type="dxa"/>
            <w:left w:w="15" w:type="dxa"/>
            <w:bottom w:w="15" w:type="dxa"/>
            <w:right w:w="15" w:type="dxa"/>
          </w:tblCellMar>
        </w:tblPrEx>
        <w:trPr>
          <w:trHeight w:val="740" w:hRule="atLeast"/>
        </w:trPr>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9257C">
            <w:pPr>
              <w:jc w:val="center"/>
              <w:rPr>
                <w:rFonts w:asciiTheme="minorEastAsia" w:hAnsiTheme="minorEastAsia" w:eastAsiaTheme="minorEastAsia" w:cstheme="minorEastAsia"/>
                <w:color w:val="000000"/>
                <w:sz w:val="20"/>
                <w:szCs w:val="20"/>
              </w:rPr>
            </w:pPr>
          </w:p>
        </w:tc>
        <w:tc>
          <w:tcPr>
            <w:tcW w:w="43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C80C659">
            <w:pPr>
              <w:widowControl/>
              <w:jc w:val="left"/>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服务水平是否到位、反馈意见回复是否及时（每延期3个工作日扣2分，扣完为止）</w:t>
            </w:r>
          </w:p>
        </w:tc>
        <w:tc>
          <w:tcPr>
            <w:tcW w:w="1050" w:type="dxa"/>
            <w:tcBorders>
              <w:top w:val="single" w:color="000000" w:sz="4" w:space="0"/>
              <w:bottom w:val="single" w:color="000000" w:sz="4" w:space="0"/>
              <w:right w:val="single" w:color="000000" w:sz="4" w:space="0"/>
            </w:tcBorders>
            <w:shd w:val="clear" w:color="auto" w:fill="auto"/>
            <w:vAlign w:val="center"/>
          </w:tcPr>
          <w:p w14:paraId="3B3E9240">
            <w:pPr>
              <w:widowControl/>
              <w:jc w:val="center"/>
              <w:textAlignment w:val="center"/>
              <w:rPr>
                <w:rFonts w:asciiTheme="minorEastAsia" w:hAnsiTheme="minorEastAsia" w:eastAsiaTheme="minorEastAsia" w:cstheme="minorEastAsia"/>
                <w:b/>
                <w:color w:val="000000"/>
                <w:sz w:val="20"/>
                <w:szCs w:val="20"/>
              </w:rPr>
            </w:pPr>
            <w:r>
              <w:rPr>
                <w:rFonts w:hint="eastAsia" w:asciiTheme="minorEastAsia" w:hAnsiTheme="minorEastAsia" w:eastAsiaTheme="minorEastAsia" w:cstheme="minorEastAsia"/>
                <w:b/>
                <w:color w:val="000000"/>
                <w:kern w:val="0"/>
                <w:sz w:val="20"/>
                <w:szCs w:val="20"/>
                <w:lang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658DE">
            <w:pPr>
              <w:widowControl/>
              <w:jc w:val="center"/>
              <w:textAlignment w:val="center"/>
              <w:rPr>
                <w:rFonts w:asciiTheme="minorEastAsia" w:hAnsiTheme="minorEastAsia" w:eastAsiaTheme="minorEastAsia" w:cstheme="minorEastAsia"/>
                <w:b/>
                <w:color w:val="000000"/>
                <w:sz w:val="20"/>
                <w:szCs w:val="20"/>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A1E5D">
            <w:pPr>
              <w:ind w:firstLine="498" w:firstLineChars="249"/>
              <w:rPr>
                <w:rFonts w:asciiTheme="minorEastAsia" w:hAnsiTheme="minorEastAsia" w:eastAsiaTheme="minorEastAsia" w:cstheme="minorEastAsia"/>
                <w:color w:val="000000"/>
                <w:sz w:val="20"/>
                <w:szCs w:val="20"/>
              </w:rPr>
            </w:pPr>
          </w:p>
        </w:tc>
      </w:tr>
      <w:tr w14:paraId="18276D63">
        <w:tblPrEx>
          <w:tblCellMar>
            <w:top w:w="15" w:type="dxa"/>
            <w:left w:w="15" w:type="dxa"/>
            <w:bottom w:w="15" w:type="dxa"/>
            <w:right w:w="15" w:type="dxa"/>
          </w:tblCellMar>
        </w:tblPrEx>
        <w:trPr>
          <w:trHeight w:val="1471" w:hRule="atLeast"/>
        </w:trPr>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82614">
            <w:pPr>
              <w:jc w:val="center"/>
              <w:rPr>
                <w:rFonts w:asciiTheme="minorEastAsia" w:hAnsiTheme="minorEastAsia" w:eastAsiaTheme="minorEastAsia" w:cstheme="minorEastAsia"/>
                <w:color w:val="000000"/>
                <w:sz w:val="20"/>
                <w:szCs w:val="20"/>
              </w:rPr>
            </w:pPr>
          </w:p>
        </w:tc>
        <w:tc>
          <w:tcPr>
            <w:tcW w:w="43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C2D47E4">
            <w:pPr>
              <w:widowControl/>
              <w:jc w:val="center"/>
              <w:textAlignment w:val="center"/>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0"/>
                <w:szCs w:val="20"/>
                <w:lang w:bidi="ar"/>
              </w:rPr>
              <w:t>是否按时递交审核结果（每延期3个工作日扣2分，每延迟3个工作日扣减服务费0.5%（最高扣减不超过30%），该扣减与合同5.3.2款（本合同第21页）考核约定不重复，可分开考核并分开扣减。</w:t>
            </w:r>
          </w:p>
        </w:tc>
        <w:tc>
          <w:tcPr>
            <w:tcW w:w="1050" w:type="dxa"/>
            <w:tcBorders>
              <w:top w:val="single" w:color="000000" w:sz="4" w:space="0"/>
              <w:bottom w:val="single" w:color="000000" w:sz="4" w:space="0"/>
              <w:right w:val="single" w:color="000000" w:sz="4" w:space="0"/>
            </w:tcBorders>
            <w:shd w:val="clear" w:color="auto" w:fill="auto"/>
            <w:vAlign w:val="center"/>
          </w:tcPr>
          <w:p w14:paraId="25C85344">
            <w:pPr>
              <w:widowControl/>
              <w:jc w:val="center"/>
              <w:textAlignment w:val="center"/>
              <w:rPr>
                <w:rFonts w:asciiTheme="minorEastAsia" w:hAnsiTheme="minorEastAsia" w:eastAsiaTheme="minorEastAsia" w:cstheme="minorEastAsia"/>
                <w:b/>
                <w:color w:val="000000"/>
                <w:sz w:val="20"/>
                <w:szCs w:val="20"/>
              </w:rPr>
            </w:pPr>
            <w:r>
              <w:rPr>
                <w:rFonts w:hint="eastAsia" w:asciiTheme="minorEastAsia" w:hAnsiTheme="minorEastAsia" w:eastAsiaTheme="minorEastAsia" w:cstheme="minorEastAsia"/>
                <w:b/>
                <w:color w:val="000000"/>
                <w:kern w:val="0"/>
                <w:sz w:val="20"/>
                <w:szCs w:val="20"/>
                <w:lang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8CF02">
            <w:pPr>
              <w:widowControl/>
              <w:jc w:val="center"/>
              <w:textAlignment w:val="center"/>
              <w:rPr>
                <w:rFonts w:asciiTheme="minorEastAsia" w:hAnsiTheme="minorEastAsia" w:eastAsiaTheme="minorEastAsia" w:cstheme="minorEastAsia"/>
                <w:b/>
                <w:color w:val="000000"/>
                <w:sz w:val="20"/>
                <w:szCs w:val="20"/>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2ABC3">
            <w:pPr>
              <w:ind w:firstLine="298" w:firstLineChars="149"/>
              <w:rPr>
                <w:rFonts w:asciiTheme="minorEastAsia" w:hAnsiTheme="minorEastAsia" w:eastAsiaTheme="minorEastAsia" w:cstheme="minorEastAsia"/>
                <w:color w:val="000000"/>
                <w:sz w:val="20"/>
                <w:szCs w:val="20"/>
              </w:rPr>
            </w:pPr>
          </w:p>
        </w:tc>
      </w:tr>
      <w:tr w14:paraId="5F41B47A">
        <w:tblPrEx>
          <w:tblCellMar>
            <w:top w:w="15" w:type="dxa"/>
            <w:left w:w="15" w:type="dxa"/>
            <w:bottom w:w="15" w:type="dxa"/>
            <w:right w:w="15" w:type="dxa"/>
          </w:tblCellMar>
        </w:tblPrEx>
        <w:trPr>
          <w:trHeight w:val="765" w:hRule="atLeast"/>
        </w:trPr>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720CA">
            <w:pPr>
              <w:jc w:val="center"/>
              <w:rPr>
                <w:rFonts w:asciiTheme="minorEastAsia" w:hAnsiTheme="minorEastAsia" w:eastAsiaTheme="minorEastAsia" w:cstheme="minorEastAsia"/>
                <w:color w:val="000000"/>
                <w:sz w:val="20"/>
                <w:szCs w:val="20"/>
              </w:rPr>
            </w:pPr>
          </w:p>
        </w:tc>
        <w:tc>
          <w:tcPr>
            <w:tcW w:w="43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68087E9">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kern w:val="0"/>
                <w:sz w:val="20"/>
                <w:szCs w:val="20"/>
                <w:lang w:bidi="ar"/>
              </w:rPr>
              <w:t>审查资料是否齐全，审核结果是否真实、有效（发现一次扣5分，扣分没有上限）</w:t>
            </w:r>
          </w:p>
        </w:tc>
        <w:tc>
          <w:tcPr>
            <w:tcW w:w="1050" w:type="dxa"/>
            <w:tcBorders>
              <w:top w:val="single" w:color="000000" w:sz="4" w:space="0"/>
              <w:bottom w:val="single" w:color="000000" w:sz="4" w:space="0"/>
              <w:right w:val="single" w:color="000000" w:sz="4" w:space="0"/>
            </w:tcBorders>
            <w:shd w:val="clear" w:color="auto" w:fill="auto"/>
            <w:vAlign w:val="center"/>
          </w:tcPr>
          <w:p w14:paraId="32D3BB0B">
            <w:pPr>
              <w:widowControl/>
              <w:jc w:val="center"/>
              <w:textAlignment w:val="center"/>
              <w:rPr>
                <w:rFonts w:asciiTheme="minorEastAsia" w:hAnsiTheme="minorEastAsia" w:eastAsiaTheme="minorEastAsia" w:cstheme="minorEastAsia"/>
                <w:b/>
                <w:color w:val="000000"/>
                <w:sz w:val="20"/>
                <w:szCs w:val="20"/>
              </w:rPr>
            </w:pPr>
            <w:r>
              <w:rPr>
                <w:rFonts w:hint="eastAsia" w:asciiTheme="minorEastAsia" w:hAnsiTheme="minorEastAsia" w:eastAsiaTheme="minorEastAsia" w:cstheme="minorEastAsia"/>
                <w:b/>
                <w:color w:val="000000"/>
                <w:kern w:val="0"/>
                <w:sz w:val="20"/>
                <w:szCs w:val="20"/>
                <w:lang w:bidi="ar"/>
              </w:rPr>
              <w:t>1</w:t>
            </w:r>
            <w:r>
              <w:rPr>
                <w:rFonts w:hint="eastAsia" w:asciiTheme="minorEastAsia" w:hAnsiTheme="minorEastAsia" w:cstheme="minorEastAsia"/>
                <w:b/>
                <w:color w:val="000000"/>
                <w:kern w:val="0"/>
                <w:sz w:val="20"/>
                <w:szCs w:val="20"/>
                <w:lang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45032">
            <w:pPr>
              <w:widowControl/>
              <w:jc w:val="center"/>
              <w:textAlignment w:val="center"/>
              <w:rPr>
                <w:rFonts w:asciiTheme="minorEastAsia" w:hAnsiTheme="minorEastAsia" w:eastAsiaTheme="minorEastAsia" w:cstheme="minorEastAsia"/>
                <w:b/>
                <w:color w:val="000000"/>
                <w:sz w:val="20"/>
                <w:szCs w:val="20"/>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F6D30">
            <w:pPr>
              <w:ind w:firstLine="298" w:firstLineChars="149"/>
              <w:rPr>
                <w:rFonts w:asciiTheme="minorEastAsia" w:hAnsiTheme="minorEastAsia" w:eastAsiaTheme="minorEastAsia" w:cstheme="minorEastAsia"/>
                <w:color w:val="000000"/>
                <w:sz w:val="20"/>
                <w:szCs w:val="20"/>
              </w:rPr>
            </w:pPr>
          </w:p>
        </w:tc>
      </w:tr>
      <w:tr w14:paraId="75FAAD33">
        <w:tblPrEx>
          <w:tblCellMar>
            <w:top w:w="15" w:type="dxa"/>
            <w:left w:w="15" w:type="dxa"/>
            <w:bottom w:w="15" w:type="dxa"/>
            <w:right w:w="15" w:type="dxa"/>
          </w:tblCellMar>
        </w:tblPrEx>
        <w:trPr>
          <w:trHeight w:val="2010" w:hRule="atLeast"/>
        </w:trPr>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7BCFE">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三、服务</w:t>
            </w:r>
            <w:r>
              <w:rPr>
                <w:rFonts w:hint="eastAsia" w:asciiTheme="minorEastAsia" w:hAnsiTheme="minorEastAsia" w:eastAsiaTheme="minorEastAsia" w:cstheme="minorEastAsia"/>
                <w:color w:val="000000"/>
                <w:kern w:val="0"/>
                <w:sz w:val="20"/>
                <w:szCs w:val="20"/>
                <w:lang w:bidi="ar"/>
              </w:rPr>
              <w:br w:type="textWrapping"/>
            </w:r>
            <w:r>
              <w:rPr>
                <w:rFonts w:hint="eastAsia" w:asciiTheme="minorEastAsia" w:hAnsiTheme="minorEastAsia" w:eastAsiaTheme="minorEastAsia" w:cstheme="minorEastAsia"/>
                <w:color w:val="000000"/>
                <w:kern w:val="0"/>
                <w:sz w:val="20"/>
                <w:szCs w:val="20"/>
                <w:lang w:bidi="ar"/>
              </w:rPr>
              <w:t>工作质量</w:t>
            </w:r>
          </w:p>
        </w:tc>
        <w:tc>
          <w:tcPr>
            <w:tcW w:w="43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34ED6A2">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财政(集团)审核与咨询服务机构审核偏差率（偏差率小于3%的，按分值的100%，偏差率小于5%的，按分值的80%，偏差率小于8%的，按分值的60%，偏差率小于</w:t>
            </w:r>
            <w:r>
              <w:rPr>
                <w:rFonts w:hint="eastAsia" w:asciiTheme="minorEastAsia" w:hAnsiTheme="minorEastAsia" w:cstheme="minorEastAsia"/>
                <w:color w:val="000000"/>
                <w:kern w:val="0"/>
                <w:sz w:val="20"/>
                <w:szCs w:val="20"/>
                <w:lang w:bidi="ar"/>
              </w:rPr>
              <w:t>13</w:t>
            </w:r>
            <w:r>
              <w:rPr>
                <w:rFonts w:hint="eastAsia" w:asciiTheme="minorEastAsia" w:hAnsiTheme="minorEastAsia" w:eastAsiaTheme="minorEastAsia" w:cstheme="minorEastAsia"/>
                <w:color w:val="000000"/>
                <w:kern w:val="0"/>
                <w:sz w:val="20"/>
                <w:szCs w:val="20"/>
                <w:lang w:bidi="ar"/>
              </w:rPr>
              <w:t>%的，根据按分值的30%，偏差率大于1</w:t>
            </w:r>
            <w:r>
              <w:rPr>
                <w:rFonts w:hint="eastAsia" w:asciiTheme="minorEastAsia" w:hAnsiTheme="minorEastAsia" w:cstheme="minorEastAsia"/>
                <w:color w:val="000000"/>
                <w:kern w:val="0"/>
                <w:sz w:val="20"/>
                <w:szCs w:val="20"/>
                <w:lang w:bidi="ar"/>
              </w:rPr>
              <w:t>3</w:t>
            </w:r>
            <w:r>
              <w:rPr>
                <w:rFonts w:hint="eastAsia" w:asciiTheme="minorEastAsia" w:hAnsiTheme="minorEastAsia" w:eastAsiaTheme="minorEastAsia" w:cstheme="minorEastAsia"/>
                <w:color w:val="000000"/>
                <w:kern w:val="0"/>
                <w:sz w:val="20"/>
                <w:szCs w:val="20"/>
                <w:lang w:bidi="ar"/>
              </w:rPr>
              <w:t>%的，不计分）</w:t>
            </w:r>
          </w:p>
        </w:tc>
        <w:tc>
          <w:tcPr>
            <w:tcW w:w="1050" w:type="dxa"/>
            <w:tcBorders>
              <w:top w:val="single" w:color="000000" w:sz="4" w:space="0"/>
              <w:bottom w:val="single" w:color="000000" w:sz="4" w:space="0"/>
              <w:right w:val="single" w:color="000000" w:sz="4" w:space="0"/>
            </w:tcBorders>
            <w:shd w:val="clear" w:color="auto" w:fill="auto"/>
            <w:vAlign w:val="center"/>
          </w:tcPr>
          <w:p w14:paraId="1B261D1E">
            <w:pPr>
              <w:jc w:val="center"/>
              <w:rPr>
                <w:rFonts w:asciiTheme="minorEastAsia" w:hAnsiTheme="minorEastAsia" w:eastAsiaTheme="minorEastAsia" w:cstheme="minorEastAsia"/>
                <w:color w:val="000000"/>
                <w:sz w:val="20"/>
                <w:szCs w:val="20"/>
              </w:rPr>
            </w:pPr>
            <w:r>
              <w:rPr>
                <w:rFonts w:hint="eastAsia" w:asciiTheme="minorEastAsia" w:hAnsiTheme="minorEastAsia" w:cstheme="minorEastAsia"/>
                <w:b/>
                <w:color w:val="000000"/>
                <w:kern w:val="0"/>
                <w:sz w:val="20"/>
                <w:szCs w:val="20"/>
                <w:lang w:bidi="ar"/>
              </w:rPr>
              <w:t>40</w:t>
            </w:r>
          </w:p>
        </w:tc>
        <w:tc>
          <w:tcPr>
            <w:tcW w:w="975" w:type="dxa"/>
            <w:tcBorders>
              <w:top w:val="single" w:color="000000" w:sz="4" w:space="0"/>
              <w:left w:val="single" w:color="000000" w:sz="4" w:space="0"/>
              <w:right w:val="single" w:color="000000" w:sz="4" w:space="0"/>
            </w:tcBorders>
            <w:shd w:val="clear" w:color="auto" w:fill="auto"/>
            <w:vAlign w:val="center"/>
          </w:tcPr>
          <w:p w14:paraId="61B734A7">
            <w:pPr>
              <w:widowControl/>
              <w:jc w:val="center"/>
              <w:textAlignment w:val="center"/>
              <w:rPr>
                <w:rFonts w:asciiTheme="minorEastAsia" w:hAnsiTheme="minorEastAsia" w:eastAsiaTheme="minorEastAsia" w:cstheme="minorEastAsia"/>
                <w:b/>
                <w:color w:val="000000"/>
                <w:sz w:val="20"/>
                <w:szCs w:val="20"/>
              </w:rPr>
            </w:pPr>
          </w:p>
        </w:tc>
        <w:tc>
          <w:tcPr>
            <w:tcW w:w="735" w:type="dxa"/>
            <w:tcBorders>
              <w:top w:val="single" w:color="000000" w:sz="4" w:space="0"/>
              <w:left w:val="single" w:color="000000" w:sz="4" w:space="0"/>
              <w:right w:val="single" w:color="000000" w:sz="4" w:space="0"/>
            </w:tcBorders>
            <w:shd w:val="clear" w:color="auto" w:fill="auto"/>
            <w:vAlign w:val="center"/>
          </w:tcPr>
          <w:p w14:paraId="5E512143">
            <w:pPr>
              <w:rPr>
                <w:rFonts w:asciiTheme="minorEastAsia" w:hAnsiTheme="minorEastAsia" w:eastAsiaTheme="minorEastAsia" w:cstheme="minorEastAsia"/>
                <w:color w:val="000000"/>
                <w:sz w:val="20"/>
                <w:szCs w:val="20"/>
              </w:rPr>
            </w:pPr>
          </w:p>
        </w:tc>
      </w:tr>
      <w:tr w14:paraId="72A9C570">
        <w:tblPrEx>
          <w:tblCellMar>
            <w:top w:w="15" w:type="dxa"/>
            <w:left w:w="15" w:type="dxa"/>
            <w:bottom w:w="15" w:type="dxa"/>
            <w:right w:w="15" w:type="dxa"/>
          </w:tblCellMar>
        </w:tblPrEx>
        <w:trPr>
          <w:trHeight w:val="600" w:hRule="atLeast"/>
        </w:trPr>
        <w:tc>
          <w:tcPr>
            <w:tcW w:w="5653" w:type="dxa"/>
            <w:gridSpan w:val="5"/>
            <w:tcBorders>
              <w:top w:val="single" w:color="000000" w:sz="4" w:space="0"/>
              <w:left w:val="single" w:color="000000" w:sz="4" w:space="0"/>
              <w:bottom w:val="single" w:color="auto" w:sz="4" w:space="0"/>
              <w:right w:val="single" w:color="000000" w:sz="4" w:space="0"/>
            </w:tcBorders>
            <w:shd w:val="clear" w:color="auto" w:fill="auto"/>
            <w:vAlign w:val="center"/>
          </w:tcPr>
          <w:p w14:paraId="159223EE">
            <w:pPr>
              <w:widowControl/>
              <w:jc w:val="center"/>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合计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BFE5A">
            <w:pPr>
              <w:widowControl/>
              <w:jc w:val="center"/>
              <w:textAlignment w:val="center"/>
              <w:rPr>
                <w:rFonts w:asciiTheme="minorEastAsia" w:hAnsiTheme="minorEastAsia" w:eastAsiaTheme="minorEastAsia" w:cstheme="minorEastAsia"/>
                <w:b/>
                <w:color w:val="000000"/>
                <w:sz w:val="20"/>
                <w:szCs w:val="20"/>
              </w:rPr>
            </w:pPr>
            <w:r>
              <w:rPr>
                <w:rFonts w:hint="eastAsia" w:asciiTheme="minorEastAsia" w:hAnsiTheme="minorEastAsia" w:eastAsiaTheme="minorEastAsia" w:cstheme="minorEastAsia"/>
                <w:b/>
                <w:color w:val="000000"/>
                <w:kern w:val="0"/>
                <w:sz w:val="20"/>
                <w:szCs w:val="20"/>
                <w:lang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3D36B">
            <w:pPr>
              <w:widowControl/>
              <w:jc w:val="center"/>
              <w:textAlignment w:val="center"/>
              <w:rPr>
                <w:rFonts w:asciiTheme="minorEastAsia" w:hAnsiTheme="minorEastAsia" w:eastAsiaTheme="minorEastAsia" w:cstheme="minorEastAsia"/>
                <w:b/>
                <w:color w:val="000000"/>
                <w:kern w:val="0"/>
                <w:sz w:val="20"/>
                <w:szCs w:val="20"/>
                <w:lang w:bidi="ar"/>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23A9D">
            <w:pPr>
              <w:jc w:val="center"/>
              <w:rPr>
                <w:rFonts w:asciiTheme="minorEastAsia" w:hAnsiTheme="minorEastAsia" w:eastAsiaTheme="minorEastAsia" w:cstheme="minorEastAsia"/>
                <w:color w:val="000000"/>
                <w:sz w:val="24"/>
              </w:rPr>
            </w:pPr>
          </w:p>
        </w:tc>
      </w:tr>
      <w:tr w14:paraId="59C6075A">
        <w:tblPrEx>
          <w:tblCellMar>
            <w:top w:w="15" w:type="dxa"/>
            <w:left w:w="15" w:type="dxa"/>
            <w:bottom w:w="15" w:type="dxa"/>
            <w:right w:w="15" w:type="dxa"/>
          </w:tblCellMar>
        </w:tblPrEx>
        <w:trPr>
          <w:trHeight w:val="2445" w:hRule="atLeast"/>
        </w:trPr>
        <w:tc>
          <w:tcPr>
            <w:tcW w:w="2840" w:type="dxa"/>
            <w:gridSpan w:val="3"/>
            <w:tcBorders>
              <w:top w:val="single" w:color="000000" w:sz="4" w:space="0"/>
              <w:left w:val="single" w:color="000000" w:sz="4" w:space="0"/>
              <w:right w:val="single" w:color="000000" w:sz="4" w:space="0"/>
            </w:tcBorders>
            <w:shd w:val="clear" w:color="auto" w:fill="auto"/>
          </w:tcPr>
          <w:p w14:paraId="58B8B7D7">
            <w:pPr>
              <w:widowControl/>
              <w:textAlignment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实施单位意见：</w:t>
            </w:r>
          </w:p>
        </w:tc>
        <w:tc>
          <w:tcPr>
            <w:tcW w:w="2813" w:type="dxa"/>
            <w:gridSpan w:val="2"/>
            <w:tcBorders>
              <w:top w:val="single" w:color="000000" w:sz="4" w:space="0"/>
              <w:left w:val="single" w:color="auto" w:sz="4" w:space="0"/>
              <w:right w:val="single" w:color="000000" w:sz="4" w:space="0"/>
            </w:tcBorders>
            <w:shd w:val="clear" w:color="auto" w:fill="auto"/>
          </w:tcPr>
          <w:p w14:paraId="0CAFC792">
            <w:pPr>
              <w:widowControl/>
              <w:textAlignment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集团经营管理部意见：</w:t>
            </w:r>
          </w:p>
        </w:tc>
        <w:tc>
          <w:tcPr>
            <w:tcW w:w="2760" w:type="dxa"/>
            <w:gridSpan w:val="3"/>
            <w:tcBorders>
              <w:top w:val="single" w:color="000000" w:sz="4" w:space="0"/>
              <w:left w:val="single" w:color="000000" w:sz="4" w:space="0"/>
              <w:right w:val="single" w:color="auto" w:sz="4" w:space="0"/>
            </w:tcBorders>
            <w:shd w:val="clear" w:color="auto" w:fill="auto"/>
          </w:tcPr>
          <w:p w14:paraId="5DB3E67F">
            <w:pPr>
              <w:widowControl/>
              <w:textAlignment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集团法务审计部意见：</w:t>
            </w:r>
          </w:p>
        </w:tc>
      </w:tr>
      <w:tr w14:paraId="3C51065B">
        <w:tblPrEx>
          <w:tblCellMar>
            <w:top w:w="15" w:type="dxa"/>
            <w:left w:w="15" w:type="dxa"/>
            <w:bottom w:w="15" w:type="dxa"/>
            <w:right w:w="15" w:type="dxa"/>
          </w:tblCellMar>
        </w:tblPrEx>
        <w:trPr>
          <w:trHeight w:val="600" w:hRule="atLeast"/>
        </w:trPr>
        <w:tc>
          <w:tcPr>
            <w:tcW w:w="8413" w:type="dxa"/>
            <w:gridSpan w:val="8"/>
            <w:tcBorders>
              <w:top w:val="single" w:color="000000" w:sz="4" w:space="0"/>
            </w:tcBorders>
            <w:shd w:val="clear" w:color="auto" w:fill="auto"/>
            <w:vAlign w:val="center"/>
          </w:tcPr>
          <w:p w14:paraId="782FAE47">
            <w:pPr>
              <w:widowControl/>
              <w:ind w:left="800" w:hanging="800" w:hangingChars="400"/>
              <w:jc w:val="left"/>
              <w:textAlignment w:val="center"/>
              <w:rPr>
                <w:rFonts w:asciiTheme="minorEastAsia" w:hAnsiTheme="minorEastAsia" w:eastAsiaTheme="minorEastAsia" w:cstheme="minorEastAsia"/>
                <w:color w:val="000000"/>
                <w:kern w:val="0"/>
                <w:sz w:val="20"/>
                <w:szCs w:val="20"/>
                <w:lang w:bidi="ar"/>
              </w:rPr>
            </w:pPr>
            <w:r>
              <w:rPr>
                <w:rFonts w:hint="eastAsia" w:asciiTheme="minorEastAsia" w:hAnsiTheme="minorEastAsia" w:eastAsiaTheme="minorEastAsia" w:cstheme="minorEastAsia"/>
                <w:color w:val="000000"/>
                <w:kern w:val="0"/>
                <w:sz w:val="20"/>
                <w:szCs w:val="20"/>
                <w:lang w:bidi="ar"/>
              </w:rPr>
              <w:t>注：1、考核分数在85分以上的评定为优良，考核分数在60分以上的评定为合格，考核分数在60以下的评定为不合格。</w:t>
            </w:r>
          </w:p>
          <w:p w14:paraId="16D5C610">
            <w:pPr>
              <w:widowControl/>
              <w:ind w:firstLine="400" w:firstLineChars="200"/>
              <w:jc w:val="left"/>
              <w:textAlignment w:val="center"/>
              <w:rPr>
                <w:rFonts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kern w:val="0"/>
                <w:sz w:val="20"/>
                <w:szCs w:val="20"/>
                <w:lang w:bidi="ar"/>
              </w:rPr>
              <w:t>2、业主签字认可的，但财政审计核减的金额不计入审核偏差率。</w:t>
            </w:r>
          </w:p>
        </w:tc>
      </w:tr>
    </w:tbl>
    <w:p w14:paraId="6B8C7A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30EE04-6B31-4805-AA91-CC48CD1A3A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65C59D3-7B69-48D2-B860-5D9A831DCE1B}"/>
  </w:font>
  <w:font w:name="方正小标宋简体">
    <w:panose1 w:val="02000000000000000000"/>
    <w:charset w:val="86"/>
    <w:family w:val="auto"/>
    <w:pitch w:val="default"/>
    <w:sig w:usb0="00000001" w:usb1="08000000" w:usb2="00000000" w:usb3="00000000" w:csb0="00040000" w:csb1="00000000"/>
    <w:embedRegular r:id="rId3" w:fontKey="{DCB95D9B-22DD-4B00-A2BD-127F21873DA8}"/>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7FFAEFF" w:usb1="F9DFFFFF" w:usb2="0000007F" w:usb3="00000000" w:csb0="203F01FF" w:csb1="DFFF0000"/>
  </w:font>
  <w:font w:name="仿宋_GB2312">
    <w:panose1 w:val="02010609030101010101"/>
    <w:charset w:val="86"/>
    <w:family w:val="modern"/>
    <w:pitch w:val="default"/>
    <w:sig w:usb0="00000001" w:usb1="080E0000" w:usb2="00000000" w:usb3="00000000" w:csb0="00040000" w:csb1="00000000"/>
    <w:embedRegular r:id="rId4" w:fontKey="{FBEF90F4-25E9-42F7-AE88-3A6A3D78A9D1}"/>
  </w:font>
  <w:font w:name="方正小标宋_GBK">
    <w:panose1 w:val="02000000000000000000"/>
    <w:charset w:val="86"/>
    <w:family w:val="script"/>
    <w:pitch w:val="default"/>
    <w:sig w:usb0="A00002BF" w:usb1="38CF7CFA" w:usb2="00082016" w:usb3="00000000" w:csb0="00040001" w:csb1="00000000"/>
    <w:embedRegular r:id="rId5" w:fontKey="{62D2D38F-31A6-408A-AF48-34F755E21E79}"/>
  </w:font>
  <w:font w:name="华文中宋">
    <w:altName w:val="汉仪中黑 197"/>
    <w:panose1 w:val="00000000000000000000"/>
    <w:charset w:val="86"/>
    <w:family w:val="auto"/>
    <w:pitch w:val="default"/>
    <w:sig w:usb0="00000000" w:usb1="00000000" w:usb2="00000000" w:usb3="00000000" w:csb0="0004009F" w:csb1="DFD70000"/>
    <w:embedRegular r:id="rId6" w:fontKey="{09305F28-B57B-42BF-8104-57F5A4D8169A}"/>
  </w:font>
  <w:font w:name="汉仪中黑 197">
    <w:panose1 w:val="00020600040101010101"/>
    <w:charset w:val="86"/>
    <w:family w:val="auto"/>
    <w:pitch w:val="default"/>
    <w:sig w:usb0="A00002BF" w:usb1="18EF7CFA" w:usb2="00000016" w:usb3="00000000" w:csb0="0004009F" w:csb1="00000000"/>
  </w:font>
  <w:font w:name="仿宋">
    <w:panose1 w:val="02010609060101010101"/>
    <w:charset w:val="86"/>
    <w:family w:val="modern"/>
    <w:pitch w:val="default"/>
    <w:sig w:usb0="800002BF" w:usb1="38CF7CFA" w:usb2="00000016" w:usb3="00000000" w:csb0="00040001" w:csb1="00000000"/>
    <w:embedRegular r:id="rId7" w:fontKey="{8E407704-0E6E-4FE3-AD13-59280D250324}"/>
  </w:font>
  <w:font w:name="华文仿宋">
    <w:altName w:val="仿宋"/>
    <w:panose1 w:val="00000000000000000000"/>
    <w:charset w:val="86"/>
    <w:family w:val="auto"/>
    <w:pitch w:val="default"/>
    <w:sig w:usb0="00000000" w:usb1="00000000" w:usb2="00000000" w:usb3="00000000" w:csb0="0004009F" w:csb1="DFD70000"/>
    <w:embedRegular r:id="rId8" w:fontKey="{71FC1CB2-4341-4A77-A2FD-F0194A175DD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4EBB0">
    <w:pPr>
      <w:pStyle w:val="1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36808C">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436808C">
                    <w:pPr>
                      <w:pStyle w:val="13"/>
                    </w:pPr>
                    <w:r>
                      <w:fldChar w:fldCharType="begin"/>
                    </w:r>
                    <w:r>
                      <w:instrText xml:space="preserve"> PAGE  \* MERGEFORMAT </w:instrText>
                    </w:r>
                    <w:r>
                      <w:fldChar w:fldCharType="separate"/>
                    </w:r>
                    <w:r>
                      <w:t>1</w:t>
                    </w:r>
                    <w:r>
                      <w:fldChar w:fldCharType="end"/>
                    </w:r>
                  </w:p>
                </w:txbxContent>
              </v:textbox>
            </v:shape>
          </w:pict>
        </mc:Fallback>
      </mc:AlternateContent>
    </w:r>
  </w:p>
  <w:p w14:paraId="60858267">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A0FE4">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A4E81">
    <w:pPr>
      <w:pStyle w:val="13"/>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D56F7">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65DD56F7">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43CCC">
    <w:pPr>
      <w:pStyle w:val="13"/>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8F3741">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708F3741">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11A1F">
    <w:pPr>
      <w:pStyle w:val="13"/>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234B61">
                          <w:pPr>
                            <w:pStyle w:val="13"/>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2F234B61">
                    <w:pPr>
                      <w:pStyle w:val="13"/>
                    </w:pPr>
                    <w:r>
                      <w:fldChar w:fldCharType="begin"/>
                    </w:r>
                    <w:r>
                      <w:instrText xml:space="preserve"> PAGE  \* MERGEFORMAT </w:instrText>
                    </w:r>
                    <w:r>
                      <w:fldChar w:fldCharType="separate"/>
                    </w:r>
                    <w:r>
                      <w:t>21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F33289">
                          <w:pPr>
                            <w:pStyle w:val="1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FF33289">
                    <w:pPr>
                      <w:pStyle w:val="13"/>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909B3">
    <w:pPr>
      <w:pStyle w:val="13"/>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58D91">
                          <w:pPr>
                            <w:pStyle w:val="13"/>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17058D91">
                    <w:pPr>
                      <w:pStyle w:val="13"/>
                    </w:pPr>
                    <w:r>
                      <w:fldChar w:fldCharType="begin"/>
                    </w:r>
                    <w:r>
                      <w:instrText xml:space="preserve"> PAGE  \* MERGEFORMAT </w:instrText>
                    </w:r>
                    <w:r>
                      <w:fldChar w:fldCharType="separate"/>
                    </w:r>
                    <w:r>
                      <w:t>23</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CB76A8">
                          <w:pPr>
                            <w:pStyle w:val="1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38CB76A8">
                    <w:pPr>
                      <w:pStyle w:val="13"/>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AC7DC">
    <w:pPr>
      <w:spacing w:line="200" w:lineRule="exact"/>
      <w:rPr>
        <w:sz w:val="20"/>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2EEEB">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CA753">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14461">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C9060">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CD5D5">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6a418aa6-4079-4d4b-9965-e18851fb5916&amp;fileid=226629&amp;type=document&amp;isofficeview=0&amp;requestid=undefined&amp;authStr=undefined&amp;authSignatureStr=undefined&amp;f_weaver_belongto_userid=undefined&amp;isrequest=1&amp;download=1&amp;f_weaver_belongto_usertype=0"/>
  </w:docVars>
  <w:rsids>
    <w:rsidRoot w:val="6E8513F5"/>
    <w:rsid w:val="000273CC"/>
    <w:rsid w:val="00065EFE"/>
    <w:rsid w:val="00125861"/>
    <w:rsid w:val="003532FE"/>
    <w:rsid w:val="003C0DF2"/>
    <w:rsid w:val="004E2611"/>
    <w:rsid w:val="00577CA6"/>
    <w:rsid w:val="006275E2"/>
    <w:rsid w:val="006D7433"/>
    <w:rsid w:val="00727D87"/>
    <w:rsid w:val="009049D8"/>
    <w:rsid w:val="00942B50"/>
    <w:rsid w:val="00953D9C"/>
    <w:rsid w:val="0097492C"/>
    <w:rsid w:val="00AB7A64"/>
    <w:rsid w:val="00B61856"/>
    <w:rsid w:val="00BA1A55"/>
    <w:rsid w:val="00C528D4"/>
    <w:rsid w:val="00CF1D6C"/>
    <w:rsid w:val="00D51C30"/>
    <w:rsid w:val="00D935E3"/>
    <w:rsid w:val="00E1579A"/>
    <w:rsid w:val="00EF7950"/>
    <w:rsid w:val="00F90762"/>
    <w:rsid w:val="011A24F4"/>
    <w:rsid w:val="011E3478"/>
    <w:rsid w:val="0135303D"/>
    <w:rsid w:val="01500697"/>
    <w:rsid w:val="01583748"/>
    <w:rsid w:val="017C6D0A"/>
    <w:rsid w:val="018E53BB"/>
    <w:rsid w:val="01A8210A"/>
    <w:rsid w:val="01B841E6"/>
    <w:rsid w:val="01B96DFD"/>
    <w:rsid w:val="01E21263"/>
    <w:rsid w:val="01EF3980"/>
    <w:rsid w:val="01FC3891"/>
    <w:rsid w:val="020A2568"/>
    <w:rsid w:val="022E7E09"/>
    <w:rsid w:val="02330306"/>
    <w:rsid w:val="02566131"/>
    <w:rsid w:val="026223A4"/>
    <w:rsid w:val="02761F3B"/>
    <w:rsid w:val="02897931"/>
    <w:rsid w:val="029A7D90"/>
    <w:rsid w:val="02B735CD"/>
    <w:rsid w:val="02D63C99"/>
    <w:rsid w:val="02DD6899"/>
    <w:rsid w:val="02E1151B"/>
    <w:rsid w:val="02E34ED6"/>
    <w:rsid w:val="02FC6355"/>
    <w:rsid w:val="03041DBD"/>
    <w:rsid w:val="03174F3D"/>
    <w:rsid w:val="031E038B"/>
    <w:rsid w:val="032B6C3A"/>
    <w:rsid w:val="03394CF0"/>
    <w:rsid w:val="0341020B"/>
    <w:rsid w:val="03473B75"/>
    <w:rsid w:val="034D095E"/>
    <w:rsid w:val="03803C7B"/>
    <w:rsid w:val="03836A76"/>
    <w:rsid w:val="03905ADC"/>
    <w:rsid w:val="039467A0"/>
    <w:rsid w:val="03996569"/>
    <w:rsid w:val="039D4805"/>
    <w:rsid w:val="039F0834"/>
    <w:rsid w:val="03CE5F43"/>
    <w:rsid w:val="03D42D07"/>
    <w:rsid w:val="03D60954"/>
    <w:rsid w:val="03F222A7"/>
    <w:rsid w:val="03F4527E"/>
    <w:rsid w:val="04275653"/>
    <w:rsid w:val="042A0CA0"/>
    <w:rsid w:val="042B64D1"/>
    <w:rsid w:val="043E1FEF"/>
    <w:rsid w:val="0441762C"/>
    <w:rsid w:val="044D1A72"/>
    <w:rsid w:val="044D2479"/>
    <w:rsid w:val="04510922"/>
    <w:rsid w:val="045718E3"/>
    <w:rsid w:val="046B19E4"/>
    <w:rsid w:val="04A62A1C"/>
    <w:rsid w:val="04C168B1"/>
    <w:rsid w:val="04D035F5"/>
    <w:rsid w:val="04D70369"/>
    <w:rsid w:val="04F217BD"/>
    <w:rsid w:val="05451806"/>
    <w:rsid w:val="05597A8E"/>
    <w:rsid w:val="056902D2"/>
    <w:rsid w:val="0571302A"/>
    <w:rsid w:val="05756DE3"/>
    <w:rsid w:val="05790131"/>
    <w:rsid w:val="057D69E2"/>
    <w:rsid w:val="05B1370D"/>
    <w:rsid w:val="05B60A3D"/>
    <w:rsid w:val="05CF13E3"/>
    <w:rsid w:val="05DE1D42"/>
    <w:rsid w:val="060E4177"/>
    <w:rsid w:val="061F0AE6"/>
    <w:rsid w:val="06200C36"/>
    <w:rsid w:val="063127B9"/>
    <w:rsid w:val="06344057"/>
    <w:rsid w:val="0636606A"/>
    <w:rsid w:val="063B2022"/>
    <w:rsid w:val="064222D0"/>
    <w:rsid w:val="06500E91"/>
    <w:rsid w:val="06C5443F"/>
    <w:rsid w:val="06CE790D"/>
    <w:rsid w:val="06D15558"/>
    <w:rsid w:val="06DC2725"/>
    <w:rsid w:val="06E96A95"/>
    <w:rsid w:val="06FB7003"/>
    <w:rsid w:val="0717375D"/>
    <w:rsid w:val="07212609"/>
    <w:rsid w:val="07414C7E"/>
    <w:rsid w:val="074958E1"/>
    <w:rsid w:val="076D7821"/>
    <w:rsid w:val="079254DA"/>
    <w:rsid w:val="07BC027B"/>
    <w:rsid w:val="080923AB"/>
    <w:rsid w:val="081E4F5F"/>
    <w:rsid w:val="082F3513"/>
    <w:rsid w:val="08393BA7"/>
    <w:rsid w:val="0882284B"/>
    <w:rsid w:val="08B466A8"/>
    <w:rsid w:val="08BB280E"/>
    <w:rsid w:val="08C01BD2"/>
    <w:rsid w:val="08C92C2E"/>
    <w:rsid w:val="08D35DAA"/>
    <w:rsid w:val="08ED1EAA"/>
    <w:rsid w:val="090F782C"/>
    <w:rsid w:val="093F333A"/>
    <w:rsid w:val="094648A7"/>
    <w:rsid w:val="09715E3C"/>
    <w:rsid w:val="097737F5"/>
    <w:rsid w:val="09A514F4"/>
    <w:rsid w:val="09A51D4C"/>
    <w:rsid w:val="09B352D3"/>
    <w:rsid w:val="09C20233"/>
    <w:rsid w:val="09D45935"/>
    <w:rsid w:val="09D516AE"/>
    <w:rsid w:val="09F61D50"/>
    <w:rsid w:val="0A1B478D"/>
    <w:rsid w:val="0A20338C"/>
    <w:rsid w:val="0A23066B"/>
    <w:rsid w:val="0A3A2269"/>
    <w:rsid w:val="0A5A57CC"/>
    <w:rsid w:val="0A7B72A1"/>
    <w:rsid w:val="0A8245A3"/>
    <w:rsid w:val="0A95265E"/>
    <w:rsid w:val="0AB3379D"/>
    <w:rsid w:val="0AB37C41"/>
    <w:rsid w:val="0AB75563"/>
    <w:rsid w:val="0AFE5739"/>
    <w:rsid w:val="0B0623DF"/>
    <w:rsid w:val="0B220922"/>
    <w:rsid w:val="0B426F27"/>
    <w:rsid w:val="0B5605CC"/>
    <w:rsid w:val="0B5F64B2"/>
    <w:rsid w:val="0B9A2BAF"/>
    <w:rsid w:val="0BB43C70"/>
    <w:rsid w:val="0BBA3B3F"/>
    <w:rsid w:val="0BC1013B"/>
    <w:rsid w:val="0BC11EE9"/>
    <w:rsid w:val="0BED1B1F"/>
    <w:rsid w:val="0BF144C1"/>
    <w:rsid w:val="0C0635F9"/>
    <w:rsid w:val="0C281C8D"/>
    <w:rsid w:val="0C346B5F"/>
    <w:rsid w:val="0C357C33"/>
    <w:rsid w:val="0C3C6C9A"/>
    <w:rsid w:val="0C670CE3"/>
    <w:rsid w:val="0C794EB2"/>
    <w:rsid w:val="0CAD2F27"/>
    <w:rsid w:val="0CAF4438"/>
    <w:rsid w:val="0CB11F5E"/>
    <w:rsid w:val="0CC9374C"/>
    <w:rsid w:val="0CE146C4"/>
    <w:rsid w:val="0D330BC5"/>
    <w:rsid w:val="0D4E0FEF"/>
    <w:rsid w:val="0D5079C9"/>
    <w:rsid w:val="0D6E7E4F"/>
    <w:rsid w:val="0D7C6A10"/>
    <w:rsid w:val="0D8F7A7E"/>
    <w:rsid w:val="0DD759F4"/>
    <w:rsid w:val="0DDC3ED4"/>
    <w:rsid w:val="0E0B7D94"/>
    <w:rsid w:val="0E2104C0"/>
    <w:rsid w:val="0E2F75DE"/>
    <w:rsid w:val="0E3E5A73"/>
    <w:rsid w:val="0E4C33AC"/>
    <w:rsid w:val="0E4D52BA"/>
    <w:rsid w:val="0E511C4A"/>
    <w:rsid w:val="0E5928AD"/>
    <w:rsid w:val="0E651252"/>
    <w:rsid w:val="0E675CD8"/>
    <w:rsid w:val="0E8A6F0A"/>
    <w:rsid w:val="0E8F4FB9"/>
    <w:rsid w:val="0EA7139C"/>
    <w:rsid w:val="0EC87A33"/>
    <w:rsid w:val="0ECA58F5"/>
    <w:rsid w:val="0ED10695"/>
    <w:rsid w:val="0ED916D8"/>
    <w:rsid w:val="0EE571BB"/>
    <w:rsid w:val="0EEF3211"/>
    <w:rsid w:val="0F2C704F"/>
    <w:rsid w:val="0F3F1AA3"/>
    <w:rsid w:val="0F4C05FA"/>
    <w:rsid w:val="0F711E78"/>
    <w:rsid w:val="0F823E79"/>
    <w:rsid w:val="0F8E47D8"/>
    <w:rsid w:val="0FB0474F"/>
    <w:rsid w:val="0FBD7C76"/>
    <w:rsid w:val="0FC721D7"/>
    <w:rsid w:val="0FD77F2D"/>
    <w:rsid w:val="0FFA6CF7"/>
    <w:rsid w:val="103435D2"/>
    <w:rsid w:val="103C5FE2"/>
    <w:rsid w:val="103F3D25"/>
    <w:rsid w:val="104C68AC"/>
    <w:rsid w:val="107514F4"/>
    <w:rsid w:val="109A4423"/>
    <w:rsid w:val="10B14C22"/>
    <w:rsid w:val="10CA0744"/>
    <w:rsid w:val="10DA7B9E"/>
    <w:rsid w:val="11160F29"/>
    <w:rsid w:val="11226F4D"/>
    <w:rsid w:val="112460E6"/>
    <w:rsid w:val="112D6B93"/>
    <w:rsid w:val="1131366D"/>
    <w:rsid w:val="1142587A"/>
    <w:rsid w:val="114313B8"/>
    <w:rsid w:val="115F51E1"/>
    <w:rsid w:val="118447F4"/>
    <w:rsid w:val="119A56B6"/>
    <w:rsid w:val="12046FD4"/>
    <w:rsid w:val="121F3E0E"/>
    <w:rsid w:val="123C43E8"/>
    <w:rsid w:val="125267B3"/>
    <w:rsid w:val="1273243E"/>
    <w:rsid w:val="127952CC"/>
    <w:rsid w:val="12861ED5"/>
    <w:rsid w:val="12E74E6B"/>
    <w:rsid w:val="12EB782C"/>
    <w:rsid w:val="12FD500A"/>
    <w:rsid w:val="13083BA5"/>
    <w:rsid w:val="13113756"/>
    <w:rsid w:val="13227B8D"/>
    <w:rsid w:val="1323348A"/>
    <w:rsid w:val="1336124D"/>
    <w:rsid w:val="133F546B"/>
    <w:rsid w:val="135E44C2"/>
    <w:rsid w:val="1367708D"/>
    <w:rsid w:val="136B45C6"/>
    <w:rsid w:val="136F0023"/>
    <w:rsid w:val="138503AA"/>
    <w:rsid w:val="138A3509"/>
    <w:rsid w:val="13976F69"/>
    <w:rsid w:val="13AB14E0"/>
    <w:rsid w:val="13B3480E"/>
    <w:rsid w:val="13C644D5"/>
    <w:rsid w:val="13D84274"/>
    <w:rsid w:val="13FA068E"/>
    <w:rsid w:val="140521A4"/>
    <w:rsid w:val="14064C7E"/>
    <w:rsid w:val="14092AC4"/>
    <w:rsid w:val="140A3F18"/>
    <w:rsid w:val="141244E8"/>
    <w:rsid w:val="14171240"/>
    <w:rsid w:val="14172FEE"/>
    <w:rsid w:val="141F00F5"/>
    <w:rsid w:val="142474B9"/>
    <w:rsid w:val="144731A8"/>
    <w:rsid w:val="14530637"/>
    <w:rsid w:val="146141DF"/>
    <w:rsid w:val="14665D24"/>
    <w:rsid w:val="146D2C0E"/>
    <w:rsid w:val="147D0074"/>
    <w:rsid w:val="148D578D"/>
    <w:rsid w:val="14A168E7"/>
    <w:rsid w:val="14B140D6"/>
    <w:rsid w:val="14EA24B1"/>
    <w:rsid w:val="150026A8"/>
    <w:rsid w:val="152A0CD3"/>
    <w:rsid w:val="153802A3"/>
    <w:rsid w:val="154E5444"/>
    <w:rsid w:val="15643BA8"/>
    <w:rsid w:val="156E1C8F"/>
    <w:rsid w:val="15A24B3A"/>
    <w:rsid w:val="15A85EC8"/>
    <w:rsid w:val="15A92036"/>
    <w:rsid w:val="15BD5E17"/>
    <w:rsid w:val="15CB3543"/>
    <w:rsid w:val="16007AB2"/>
    <w:rsid w:val="160A6A90"/>
    <w:rsid w:val="160A73F8"/>
    <w:rsid w:val="16512DC9"/>
    <w:rsid w:val="16573AA7"/>
    <w:rsid w:val="1664374B"/>
    <w:rsid w:val="166C647A"/>
    <w:rsid w:val="166E2695"/>
    <w:rsid w:val="167745B8"/>
    <w:rsid w:val="16781D3E"/>
    <w:rsid w:val="16850754"/>
    <w:rsid w:val="1690694C"/>
    <w:rsid w:val="1695644C"/>
    <w:rsid w:val="16CB6312"/>
    <w:rsid w:val="16ED6288"/>
    <w:rsid w:val="16F82EC2"/>
    <w:rsid w:val="172850DA"/>
    <w:rsid w:val="174F05A1"/>
    <w:rsid w:val="17563E2E"/>
    <w:rsid w:val="177B1AE6"/>
    <w:rsid w:val="177D53E4"/>
    <w:rsid w:val="177D7366"/>
    <w:rsid w:val="17C4348D"/>
    <w:rsid w:val="17D24C75"/>
    <w:rsid w:val="17F727BA"/>
    <w:rsid w:val="17F7717D"/>
    <w:rsid w:val="1806190D"/>
    <w:rsid w:val="181D494B"/>
    <w:rsid w:val="18283784"/>
    <w:rsid w:val="18761BDB"/>
    <w:rsid w:val="187A3B4C"/>
    <w:rsid w:val="18812545"/>
    <w:rsid w:val="188362EB"/>
    <w:rsid w:val="189A41EE"/>
    <w:rsid w:val="18BC5F12"/>
    <w:rsid w:val="18BD1C8B"/>
    <w:rsid w:val="18C82B09"/>
    <w:rsid w:val="18D22DC9"/>
    <w:rsid w:val="18DA6CE0"/>
    <w:rsid w:val="18E13BCB"/>
    <w:rsid w:val="18EE62E8"/>
    <w:rsid w:val="19031D93"/>
    <w:rsid w:val="190F698A"/>
    <w:rsid w:val="193066BD"/>
    <w:rsid w:val="19474B83"/>
    <w:rsid w:val="195A0529"/>
    <w:rsid w:val="195B1BCF"/>
    <w:rsid w:val="19687E48"/>
    <w:rsid w:val="198A7DBF"/>
    <w:rsid w:val="19925AEB"/>
    <w:rsid w:val="19AF29F7"/>
    <w:rsid w:val="19AF4536"/>
    <w:rsid w:val="19B6182A"/>
    <w:rsid w:val="19D35C0A"/>
    <w:rsid w:val="19EF24A3"/>
    <w:rsid w:val="19F636A6"/>
    <w:rsid w:val="1A364C38"/>
    <w:rsid w:val="1A5A58B6"/>
    <w:rsid w:val="1A687305"/>
    <w:rsid w:val="1A687CD6"/>
    <w:rsid w:val="1A6D1754"/>
    <w:rsid w:val="1A8B19D1"/>
    <w:rsid w:val="1A8E48BD"/>
    <w:rsid w:val="1A993A29"/>
    <w:rsid w:val="1AE74715"/>
    <w:rsid w:val="1AF35C55"/>
    <w:rsid w:val="1B027E29"/>
    <w:rsid w:val="1B101769"/>
    <w:rsid w:val="1B456946"/>
    <w:rsid w:val="1B4F51DF"/>
    <w:rsid w:val="1B6D0ED3"/>
    <w:rsid w:val="1B7E1BA5"/>
    <w:rsid w:val="1B7F06C9"/>
    <w:rsid w:val="1B9273FE"/>
    <w:rsid w:val="1BA86C22"/>
    <w:rsid w:val="1BB13D28"/>
    <w:rsid w:val="1BBD770F"/>
    <w:rsid w:val="1BC3660E"/>
    <w:rsid w:val="1BD73B49"/>
    <w:rsid w:val="1BDB0DA5"/>
    <w:rsid w:val="1BDE0896"/>
    <w:rsid w:val="1BEC6B0F"/>
    <w:rsid w:val="1C3A159B"/>
    <w:rsid w:val="1C7020CB"/>
    <w:rsid w:val="1C9B22E3"/>
    <w:rsid w:val="1C9D42AD"/>
    <w:rsid w:val="1CC93433"/>
    <w:rsid w:val="1CCE7468"/>
    <w:rsid w:val="1CD83537"/>
    <w:rsid w:val="1CD87093"/>
    <w:rsid w:val="1CFF3ADF"/>
    <w:rsid w:val="1D03729F"/>
    <w:rsid w:val="1D0450E2"/>
    <w:rsid w:val="1D185B91"/>
    <w:rsid w:val="1D1C3424"/>
    <w:rsid w:val="1D497F91"/>
    <w:rsid w:val="1D4F5CE8"/>
    <w:rsid w:val="1D6E4A05"/>
    <w:rsid w:val="1D743260"/>
    <w:rsid w:val="1D8348E7"/>
    <w:rsid w:val="1D880AB9"/>
    <w:rsid w:val="1DA227A9"/>
    <w:rsid w:val="1DBF79E1"/>
    <w:rsid w:val="1DD41F50"/>
    <w:rsid w:val="1DFB128B"/>
    <w:rsid w:val="1E256308"/>
    <w:rsid w:val="1E3F4B15"/>
    <w:rsid w:val="1E40188A"/>
    <w:rsid w:val="1E432C32"/>
    <w:rsid w:val="1E651087"/>
    <w:rsid w:val="1E6F3A27"/>
    <w:rsid w:val="1E764DB5"/>
    <w:rsid w:val="1E8F5E77"/>
    <w:rsid w:val="1E92030E"/>
    <w:rsid w:val="1EBB0A1A"/>
    <w:rsid w:val="1EBD456F"/>
    <w:rsid w:val="1ED45CAB"/>
    <w:rsid w:val="1EDD5457"/>
    <w:rsid w:val="1EDE45FC"/>
    <w:rsid w:val="1F52137F"/>
    <w:rsid w:val="1F5570C1"/>
    <w:rsid w:val="1F576995"/>
    <w:rsid w:val="1F811C64"/>
    <w:rsid w:val="1F8809D2"/>
    <w:rsid w:val="1FA672D2"/>
    <w:rsid w:val="1FAC5706"/>
    <w:rsid w:val="1FAD0CAB"/>
    <w:rsid w:val="1FB5190D"/>
    <w:rsid w:val="1FC009DE"/>
    <w:rsid w:val="1FC2158B"/>
    <w:rsid w:val="1FDB07C5"/>
    <w:rsid w:val="1FE55560"/>
    <w:rsid w:val="1FF57F5C"/>
    <w:rsid w:val="20032679"/>
    <w:rsid w:val="20591E34"/>
    <w:rsid w:val="20592B54"/>
    <w:rsid w:val="206030D2"/>
    <w:rsid w:val="20854536"/>
    <w:rsid w:val="20C56D5C"/>
    <w:rsid w:val="20D65FDF"/>
    <w:rsid w:val="20D66578"/>
    <w:rsid w:val="20FA3253"/>
    <w:rsid w:val="211B128C"/>
    <w:rsid w:val="212B00D9"/>
    <w:rsid w:val="21470FA7"/>
    <w:rsid w:val="216A0B0A"/>
    <w:rsid w:val="2171021B"/>
    <w:rsid w:val="21B005DE"/>
    <w:rsid w:val="220153E6"/>
    <w:rsid w:val="22145011"/>
    <w:rsid w:val="22246549"/>
    <w:rsid w:val="222F59A7"/>
    <w:rsid w:val="224F3AF6"/>
    <w:rsid w:val="225B1B58"/>
    <w:rsid w:val="226338A3"/>
    <w:rsid w:val="2265761B"/>
    <w:rsid w:val="227028F7"/>
    <w:rsid w:val="22810CD6"/>
    <w:rsid w:val="229C5B1A"/>
    <w:rsid w:val="22A531AF"/>
    <w:rsid w:val="22BE6D2B"/>
    <w:rsid w:val="22D93E0F"/>
    <w:rsid w:val="233429F8"/>
    <w:rsid w:val="23533F67"/>
    <w:rsid w:val="23612324"/>
    <w:rsid w:val="23623B5A"/>
    <w:rsid w:val="23722500"/>
    <w:rsid w:val="239C3958"/>
    <w:rsid w:val="23A61C99"/>
    <w:rsid w:val="23B33ED1"/>
    <w:rsid w:val="23D41D17"/>
    <w:rsid w:val="23F06802"/>
    <w:rsid w:val="23F073B8"/>
    <w:rsid w:val="23F30C56"/>
    <w:rsid w:val="240D7CB1"/>
    <w:rsid w:val="24284DA4"/>
    <w:rsid w:val="247E2C16"/>
    <w:rsid w:val="248720BC"/>
    <w:rsid w:val="249266C1"/>
    <w:rsid w:val="24B50E5C"/>
    <w:rsid w:val="24DD793C"/>
    <w:rsid w:val="24E9594A"/>
    <w:rsid w:val="24FA29B1"/>
    <w:rsid w:val="254479BB"/>
    <w:rsid w:val="25461A4C"/>
    <w:rsid w:val="25513E86"/>
    <w:rsid w:val="255F2437"/>
    <w:rsid w:val="256B5E9E"/>
    <w:rsid w:val="25710085"/>
    <w:rsid w:val="259A582D"/>
    <w:rsid w:val="25E176D9"/>
    <w:rsid w:val="25E92311"/>
    <w:rsid w:val="25F27417"/>
    <w:rsid w:val="25F34F3E"/>
    <w:rsid w:val="25FC0D64"/>
    <w:rsid w:val="26170C2C"/>
    <w:rsid w:val="2624159B"/>
    <w:rsid w:val="262B2929"/>
    <w:rsid w:val="26402C29"/>
    <w:rsid w:val="26432F9D"/>
    <w:rsid w:val="26436B92"/>
    <w:rsid w:val="264E4600"/>
    <w:rsid w:val="265F25D3"/>
    <w:rsid w:val="26681488"/>
    <w:rsid w:val="26865DB2"/>
    <w:rsid w:val="2692745C"/>
    <w:rsid w:val="26A526DC"/>
    <w:rsid w:val="26BD4A6B"/>
    <w:rsid w:val="26D60AE7"/>
    <w:rsid w:val="26E72932"/>
    <w:rsid w:val="27003DB6"/>
    <w:rsid w:val="27223D2C"/>
    <w:rsid w:val="272C0707"/>
    <w:rsid w:val="27321A96"/>
    <w:rsid w:val="27441630"/>
    <w:rsid w:val="279C55DC"/>
    <w:rsid w:val="27C26BCC"/>
    <w:rsid w:val="280A513D"/>
    <w:rsid w:val="281100FE"/>
    <w:rsid w:val="283346EC"/>
    <w:rsid w:val="284D4DD9"/>
    <w:rsid w:val="285C501C"/>
    <w:rsid w:val="287A2A85"/>
    <w:rsid w:val="2886653D"/>
    <w:rsid w:val="28956780"/>
    <w:rsid w:val="28A54C15"/>
    <w:rsid w:val="28B27332"/>
    <w:rsid w:val="28BA1D43"/>
    <w:rsid w:val="28C130D1"/>
    <w:rsid w:val="28CD7CC8"/>
    <w:rsid w:val="28E26544"/>
    <w:rsid w:val="28F2772E"/>
    <w:rsid w:val="28F416F8"/>
    <w:rsid w:val="290E4B79"/>
    <w:rsid w:val="2916341D"/>
    <w:rsid w:val="292956A6"/>
    <w:rsid w:val="293143F3"/>
    <w:rsid w:val="29424212"/>
    <w:rsid w:val="294C3CAC"/>
    <w:rsid w:val="294E705B"/>
    <w:rsid w:val="29733D0B"/>
    <w:rsid w:val="29855014"/>
    <w:rsid w:val="299E493C"/>
    <w:rsid w:val="29C56BF1"/>
    <w:rsid w:val="29D054FB"/>
    <w:rsid w:val="29D21131"/>
    <w:rsid w:val="29F71279"/>
    <w:rsid w:val="2A07200A"/>
    <w:rsid w:val="2A107348"/>
    <w:rsid w:val="2A642E81"/>
    <w:rsid w:val="2AA0743E"/>
    <w:rsid w:val="2AA84549"/>
    <w:rsid w:val="2AAE2211"/>
    <w:rsid w:val="2ABD2874"/>
    <w:rsid w:val="2ACE06A4"/>
    <w:rsid w:val="2AE15CAC"/>
    <w:rsid w:val="2B004385"/>
    <w:rsid w:val="2B213A70"/>
    <w:rsid w:val="2B295022"/>
    <w:rsid w:val="2B3D7387"/>
    <w:rsid w:val="2B434271"/>
    <w:rsid w:val="2B5B780D"/>
    <w:rsid w:val="2B74267D"/>
    <w:rsid w:val="2B7B4B38"/>
    <w:rsid w:val="2B85488A"/>
    <w:rsid w:val="2BC01D66"/>
    <w:rsid w:val="2BE07D12"/>
    <w:rsid w:val="2C1A1476"/>
    <w:rsid w:val="2C2618D9"/>
    <w:rsid w:val="2C2E0A7D"/>
    <w:rsid w:val="2C364F00"/>
    <w:rsid w:val="2C471F66"/>
    <w:rsid w:val="2C506C46"/>
    <w:rsid w:val="2C5E4001"/>
    <w:rsid w:val="2C7212B2"/>
    <w:rsid w:val="2C7A1F15"/>
    <w:rsid w:val="2CA12B77"/>
    <w:rsid w:val="2CA17A76"/>
    <w:rsid w:val="2CBA4A07"/>
    <w:rsid w:val="2CE33F5E"/>
    <w:rsid w:val="2CE57AC3"/>
    <w:rsid w:val="2CE85495"/>
    <w:rsid w:val="2CE91276"/>
    <w:rsid w:val="2CED6B8B"/>
    <w:rsid w:val="2CF577ED"/>
    <w:rsid w:val="2CF64487"/>
    <w:rsid w:val="2D3175C6"/>
    <w:rsid w:val="2D355E3C"/>
    <w:rsid w:val="2D4A7B39"/>
    <w:rsid w:val="2D57250A"/>
    <w:rsid w:val="2D654973"/>
    <w:rsid w:val="2D7245D7"/>
    <w:rsid w:val="2D7828F8"/>
    <w:rsid w:val="2D841E61"/>
    <w:rsid w:val="2DAC07F4"/>
    <w:rsid w:val="2DB33930"/>
    <w:rsid w:val="2DC07DFB"/>
    <w:rsid w:val="2DF83A39"/>
    <w:rsid w:val="2DFA2441"/>
    <w:rsid w:val="2DFD4BAB"/>
    <w:rsid w:val="2E0F73E1"/>
    <w:rsid w:val="2E1169DA"/>
    <w:rsid w:val="2E1563DF"/>
    <w:rsid w:val="2E2A34C6"/>
    <w:rsid w:val="2E383E35"/>
    <w:rsid w:val="2E3F51C4"/>
    <w:rsid w:val="2E463EBE"/>
    <w:rsid w:val="2E4A0987"/>
    <w:rsid w:val="2E580034"/>
    <w:rsid w:val="2E8C4181"/>
    <w:rsid w:val="2EBE2687"/>
    <w:rsid w:val="2ECE02F6"/>
    <w:rsid w:val="2EE07DC0"/>
    <w:rsid w:val="2EE35BBA"/>
    <w:rsid w:val="2F034443"/>
    <w:rsid w:val="2F08082A"/>
    <w:rsid w:val="2F236894"/>
    <w:rsid w:val="2F350A84"/>
    <w:rsid w:val="2F454D87"/>
    <w:rsid w:val="2F464330"/>
    <w:rsid w:val="2F4B7B98"/>
    <w:rsid w:val="2F561FC3"/>
    <w:rsid w:val="2F68200A"/>
    <w:rsid w:val="2F6D396B"/>
    <w:rsid w:val="2F760342"/>
    <w:rsid w:val="2F827A5E"/>
    <w:rsid w:val="2FB120F1"/>
    <w:rsid w:val="2FB353F8"/>
    <w:rsid w:val="2FC9403D"/>
    <w:rsid w:val="2FCB3AC7"/>
    <w:rsid w:val="2FD732E5"/>
    <w:rsid w:val="2FDB474A"/>
    <w:rsid w:val="2FE204FD"/>
    <w:rsid w:val="2FF206FB"/>
    <w:rsid w:val="30134B5A"/>
    <w:rsid w:val="30313232"/>
    <w:rsid w:val="303625F7"/>
    <w:rsid w:val="304C3BC8"/>
    <w:rsid w:val="306727B0"/>
    <w:rsid w:val="30890DB9"/>
    <w:rsid w:val="309F1F4A"/>
    <w:rsid w:val="30A734F4"/>
    <w:rsid w:val="30D75B88"/>
    <w:rsid w:val="30F061B7"/>
    <w:rsid w:val="30F27492"/>
    <w:rsid w:val="30F71D86"/>
    <w:rsid w:val="3106021B"/>
    <w:rsid w:val="31304DFE"/>
    <w:rsid w:val="31326AF4"/>
    <w:rsid w:val="316A07AA"/>
    <w:rsid w:val="319F5F79"/>
    <w:rsid w:val="31AA6DF8"/>
    <w:rsid w:val="31AC0DC2"/>
    <w:rsid w:val="31C75BFC"/>
    <w:rsid w:val="31D2634F"/>
    <w:rsid w:val="31E6638F"/>
    <w:rsid w:val="32272180"/>
    <w:rsid w:val="322A1CE7"/>
    <w:rsid w:val="32326DEE"/>
    <w:rsid w:val="3244724D"/>
    <w:rsid w:val="32470AEB"/>
    <w:rsid w:val="324B0F45"/>
    <w:rsid w:val="324D55F8"/>
    <w:rsid w:val="3261306E"/>
    <w:rsid w:val="327B50A3"/>
    <w:rsid w:val="32B358D5"/>
    <w:rsid w:val="32DA54BB"/>
    <w:rsid w:val="32DD144F"/>
    <w:rsid w:val="32FD564D"/>
    <w:rsid w:val="32FE1D85"/>
    <w:rsid w:val="330E33B7"/>
    <w:rsid w:val="331E1812"/>
    <w:rsid w:val="334375E7"/>
    <w:rsid w:val="33462B51"/>
    <w:rsid w:val="335D42AC"/>
    <w:rsid w:val="33750268"/>
    <w:rsid w:val="337C4466"/>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13EEA"/>
    <w:rsid w:val="34FE7D24"/>
    <w:rsid w:val="35015961"/>
    <w:rsid w:val="350324ED"/>
    <w:rsid w:val="350F7D2D"/>
    <w:rsid w:val="3541482A"/>
    <w:rsid w:val="3558300F"/>
    <w:rsid w:val="35625708"/>
    <w:rsid w:val="35633E8E"/>
    <w:rsid w:val="35643762"/>
    <w:rsid w:val="357A6B67"/>
    <w:rsid w:val="358E5AF3"/>
    <w:rsid w:val="35CD57AB"/>
    <w:rsid w:val="35CF5F61"/>
    <w:rsid w:val="35ED3757"/>
    <w:rsid w:val="35EE06C2"/>
    <w:rsid w:val="35FC6420"/>
    <w:rsid w:val="368045CB"/>
    <w:rsid w:val="369752F7"/>
    <w:rsid w:val="36BD11F9"/>
    <w:rsid w:val="36F11025"/>
    <w:rsid w:val="36FA437E"/>
    <w:rsid w:val="371B60A2"/>
    <w:rsid w:val="37495343"/>
    <w:rsid w:val="37515F68"/>
    <w:rsid w:val="37647A49"/>
    <w:rsid w:val="37681E72"/>
    <w:rsid w:val="37712AB1"/>
    <w:rsid w:val="377834F5"/>
    <w:rsid w:val="378431AA"/>
    <w:rsid w:val="379522F8"/>
    <w:rsid w:val="37A83DDA"/>
    <w:rsid w:val="37A91900"/>
    <w:rsid w:val="37BA58BB"/>
    <w:rsid w:val="37EA0AA2"/>
    <w:rsid w:val="38156F95"/>
    <w:rsid w:val="382014AF"/>
    <w:rsid w:val="38547C0B"/>
    <w:rsid w:val="38563836"/>
    <w:rsid w:val="388C54AA"/>
    <w:rsid w:val="38DE5291"/>
    <w:rsid w:val="38E54BBA"/>
    <w:rsid w:val="3916393F"/>
    <w:rsid w:val="3926472A"/>
    <w:rsid w:val="39363667"/>
    <w:rsid w:val="394B239C"/>
    <w:rsid w:val="396226AE"/>
    <w:rsid w:val="397473C2"/>
    <w:rsid w:val="397E1BE3"/>
    <w:rsid w:val="39924D42"/>
    <w:rsid w:val="399F56D1"/>
    <w:rsid w:val="39CB4C31"/>
    <w:rsid w:val="39D8471E"/>
    <w:rsid w:val="39DF5AAD"/>
    <w:rsid w:val="39E430C3"/>
    <w:rsid w:val="39F520EB"/>
    <w:rsid w:val="39F552D0"/>
    <w:rsid w:val="3A06683A"/>
    <w:rsid w:val="3A133787"/>
    <w:rsid w:val="3A192D6D"/>
    <w:rsid w:val="3A2B7D28"/>
    <w:rsid w:val="3A3802A6"/>
    <w:rsid w:val="3A40644A"/>
    <w:rsid w:val="3A57018C"/>
    <w:rsid w:val="3AA67255"/>
    <w:rsid w:val="3AB06159"/>
    <w:rsid w:val="3AC058DE"/>
    <w:rsid w:val="3AC70A1B"/>
    <w:rsid w:val="3ADC48A5"/>
    <w:rsid w:val="3AFE01B5"/>
    <w:rsid w:val="3B0C4680"/>
    <w:rsid w:val="3B3D6F2F"/>
    <w:rsid w:val="3B5E12EE"/>
    <w:rsid w:val="3B6E63CB"/>
    <w:rsid w:val="3B774A07"/>
    <w:rsid w:val="3B8907CC"/>
    <w:rsid w:val="3B9A612F"/>
    <w:rsid w:val="3B9E4539"/>
    <w:rsid w:val="3BC203D3"/>
    <w:rsid w:val="3BC23901"/>
    <w:rsid w:val="3C120034"/>
    <w:rsid w:val="3C3419C0"/>
    <w:rsid w:val="3C487939"/>
    <w:rsid w:val="3C557E98"/>
    <w:rsid w:val="3C5C1637"/>
    <w:rsid w:val="3C821171"/>
    <w:rsid w:val="3C8446EA"/>
    <w:rsid w:val="3C85293C"/>
    <w:rsid w:val="3C9568F7"/>
    <w:rsid w:val="3CB13731"/>
    <w:rsid w:val="3CDD2778"/>
    <w:rsid w:val="3CF4361D"/>
    <w:rsid w:val="3D271C45"/>
    <w:rsid w:val="3D38730A"/>
    <w:rsid w:val="3D755B93"/>
    <w:rsid w:val="3D7A72BF"/>
    <w:rsid w:val="3D7D3613"/>
    <w:rsid w:val="3D932E36"/>
    <w:rsid w:val="3D9533D7"/>
    <w:rsid w:val="3D9D483E"/>
    <w:rsid w:val="3E0022E3"/>
    <w:rsid w:val="3E143AEF"/>
    <w:rsid w:val="3E216694"/>
    <w:rsid w:val="3E442280"/>
    <w:rsid w:val="3E500B4C"/>
    <w:rsid w:val="3E94330A"/>
    <w:rsid w:val="3EB44480"/>
    <w:rsid w:val="3EC3774B"/>
    <w:rsid w:val="3EEF088A"/>
    <w:rsid w:val="3EF9316D"/>
    <w:rsid w:val="3EFA5515"/>
    <w:rsid w:val="3F035D9A"/>
    <w:rsid w:val="3F1B5F44"/>
    <w:rsid w:val="3F1F5DA0"/>
    <w:rsid w:val="3F3601F1"/>
    <w:rsid w:val="3F5B3FBD"/>
    <w:rsid w:val="3F80388E"/>
    <w:rsid w:val="3F8C2233"/>
    <w:rsid w:val="3F8D373A"/>
    <w:rsid w:val="3F8F5A05"/>
    <w:rsid w:val="3FD17C46"/>
    <w:rsid w:val="3FE47979"/>
    <w:rsid w:val="3FF54B72"/>
    <w:rsid w:val="40073668"/>
    <w:rsid w:val="400E0E9A"/>
    <w:rsid w:val="402B1C7A"/>
    <w:rsid w:val="402E6E46"/>
    <w:rsid w:val="40363F4D"/>
    <w:rsid w:val="40372237"/>
    <w:rsid w:val="407135B4"/>
    <w:rsid w:val="408E0B98"/>
    <w:rsid w:val="40EA0FAE"/>
    <w:rsid w:val="41175B2C"/>
    <w:rsid w:val="413B4B1F"/>
    <w:rsid w:val="41460C02"/>
    <w:rsid w:val="4149060F"/>
    <w:rsid w:val="41531E07"/>
    <w:rsid w:val="416074D3"/>
    <w:rsid w:val="4163290A"/>
    <w:rsid w:val="416760A6"/>
    <w:rsid w:val="41760AA5"/>
    <w:rsid w:val="41967946"/>
    <w:rsid w:val="41A06E27"/>
    <w:rsid w:val="41B25855"/>
    <w:rsid w:val="41CE268F"/>
    <w:rsid w:val="41CE2E0E"/>
    <w:rsid w:val="41DA54D8"/>
    <w:rsid w:val="41DB1CB4"/>
    <w:rsid w:val="41F076C9"/>
    <w:rsid w:val="41F60AD4"/>
    <w:rsid w:val="42311E19"/>
    <w:rsid w:val="42403B3B"/>
    <w:rsid w:val="42894808"/>
    <w:rsid w:val="42914579"/>
    <w:rsid w:val="4297198B"/>
    <w:rsid w:val="429B2C49"/>
    <w:rsid w:val="429C453B"/>
    <w:rsid w:val="42BC698B"/>
    <w:rsid w:val="42C54FDF"/>
    <w:rsid w:val="42D2382D"/>
    <w:rsid w:val="42EC2600"/>
    <w:rsid w:val="430A0B4C"/>
    <w:rsid w:val="43497172"/>
    <w:rsid w:val="434B6EF0"/>
    <w:rsid w:val="43B35FE0"/>
    <w:rsid w:val="43B43B06"/>
    <w:rsid w:val="43C83EB2"/>
    <w:rsid w:val="43FE2FD4"/>
    <w:rsid w:val="445B2CE2"/>
    <w:rsid w:val="44735770"/>
    <w:rsid w:val="44891637"/>
    <w:rsid w:val="448A0963"/>
    <w:rsid w:val="44B02520"/>
    <w:rsid w:val="44BC7116"/>
    <w:rsid w:val="44D212AD"/>
    <w:rsid w:val="44EF2547"/>
    <w:rsid w:val="45376375"/>
    <w:rsid w:val="45410CB2"/>
    <w:rsid w:val="454E5E7D"/>
    <w:rsid w:val="455A06DD"/>
    <w:rsid w:val="456D0411"/>
    <w:rsid w:val="459B6D2C"/>
    <w:rsid w:val="459C0CF6"/>
    <w:rsid w:val="45A007E6"/>
    <w:rsid w:val="45B147A1"/>
    <w:rsid w:val="45BB5620"/>
    <w:rsid w:val="45BF03E7"/>
    <w:rsid w:val="45CC22C1"/>
    <w:rsid w:val="45D115DB"/>
    <w:rsid w:val="460E7377"/>
    <w:rsid w:val="460F771A"/>
    <w:rsid w:val="461031F4"/>
    <w:rsid w:val="46684492"/>
    <w:rsid w:val="46690BD8"/>
    <w:rsid w:val="46790470"/>
    <w:rsid w:val="467D3251"/>
    <w:rsid w:val="469519CD"/>
    <w:rsid w:val="46A141CE"/>
    <w:rsid w:val="46AB6703"/>
    <w:rsid w:val="46D430F9"/>
    <w:rsid w:val="46E14C12"/>
    <w:rsid w:val="46E979A2"/>
    <w:rsid w:val="46FC3DF0"/>
    <w:rsid w:val="471F398D"/>
    <w:rsid w:val="47472F21"/>
    <w:rsid w:val="475C698F"/>
    <w:rsid w:val="479A3C6E"/>
    <w:rsid w:val="479A77C1"/>
    <w:rsid w:val="47A71A20"/>
    <w:rsid w:val="47AD2F03"/>
    <w:rsid w:val="47B24BA1"/>
    <w:rsid w:val="47E55BC7"/>
    <w:rsid w:val="47F93796"/>
    <w:rsid w:val="47FE634A"/>
    <w:rsid w:val="4836117E"/>
    <w:rsid w:val="484F781F"/>
    <w:rsid w:val="4851401A"/>
    <w:rsid w:val="486A50DB"/>
    <w:rsid w:val="487230E1"/>
    <w:rsid w:val="488D7A30"/>
    <w:rsid w:val="48A71838"/>
    <w:rsid w:val="48C42A3E"/>
    <w:rsid w:val="48D6451F"/>
    <w:rsid w:val="48E924A4"/>
    <w:rsid w:val="48F055E1"/>
    <w:rsid w:val="48FC132D"/>
    <w:rsid w:val="490B41C9"/>
    <w:rsid w:val="49282FCC"/>
    <w:rsid w:val="494A0AAA"/>
    <w:rsid w:val="49566EDF"/>
    <w:rsid w:val="496E51FF"/>
    <w:rsid w:val="4971418B"/>
    <w:rsid w:val="498E0B70"/>
    <w:rsid w:val="499C6CC0"/>
    <w:rsid w:val="49B22896"/>
    <w:rsid w:val="49C36851"/>
    <w:rsid w:val="49D547D7"/>
    <w:rsid w:val="49F20EE5"/>
    <w:rsid w:val="4A056E6A"/>
    <w:rsid w:val="4A3A30BB"/>
    <w:rsid w:val="4A4048B6"/>
    <w:rsid w:val="4A5B358F"/>
    <w:rsid w:val="4A670C31"/>
    <w:rsid w:val="4A69564B"/>
    <w:rsid w:val="4A7B537E"/>
    <w:rsid w:val="4A7D10F6"/>
    <w:rsid w:val="4A8731C5"/>
    <w:rsid w:val="4A955619"/>
    <w:rsid w:val="4AC72E43"/>
    <w:rsid w:val="4ADC72BE"/>
    <w:rsid w:val="4AF64A04"/>
    <w:rsid w:val="4B133808"/>
    <w:rsid w:val="4B185640"/>
    <w:rsid w:val="4B27210C"/>
    <w:rsid w:val="4B3469EB"/>
    <w:rsid w:val="4B3742C7"/>
    <w:rsid w:val="4B5C51AF"/>
    <w:rsid w:val="4B653A82"/>
    <w:rsid w:val="4B663938"/>
    <w:rsid w:val="4B897627"/>
    <w:rsid w:val="4BF0287D"/>
    <w:rsid w:val="4C0A0767"/>
    <w:rsid w:val="4C196BFC"/>
    <w:rsid w:val="4C251A45"/>
    <w:rsid w:val="4C3051F0"/>
    <w:rsid w:val="4C687B84"/>
    <w:rsid w:val="4C6E6818"/>
    <w:rsid w:val="4CB22BAD"/>
    <w:rsid w:val="4CBA03DF"/>
    <w:rsid w:val="4CFB4554"/>
    <w:rsid w:val="4CFD02CC"/>
    <w:rsid w:val="4D2C4621"/>
    <w:rsid w:val="4D330ED7"/>
    <w:rsid w:val="4D4952BF"/>
    <w:rsid w:val="4D4C15F7"/>
    <w:rsid w:val="4D575818"/>
    <w:rsid w:val="4D6D36A4"/>
    <w:rsid w:val="4D7F6F33"/>
    <w:rsid w:val="4D8C33FE"/>
    <w:rsid w:val="4D990065"/>
    <w:rsid w:val="4DA92202"/>
    <w:rsid w:val="4DC66910"/>
    <w:rsid w:val="4DD1609C"/>
    <w:rsid w:val="4DDF1CAE"/>
    <w:rsid w:val="4DED4BFE"/>
    <w:rsid w:val="4DF64E7D"/>
    <w:rsid w:val="4E492E79"/>
    <w:rsid w:val="4E521354"/>
    <w:rsid w:val="4E5D3C82"/>
    <w:rsid w:val="4E604FB7"/>
    <w:rsid w:val="4E7B35FC"/>
    <w:rsid w:val="4E9C58C3"/>
    <w:rsid w:val="4EA40524"/>
    <w:rsid w:val="4EAC01FC"/>
    <w:rsid w:val="4EB2061D"/>
    <w:rsid w:val="4EBB152A"/>
    <w:rsid w:val="4EF23735"/>
    <w:rsid w:val="4EF41136"/>
    <w:rsid w:val="4EFA0F67"/>
    <w:rsid w:val="4EFD45B3"/>
    <w:rsid w:val="4F2C7509"/>
    <w:rsid w:val="4F4746BC"/>
    <w:rsid w:val="4F566175"/>
    <w:rsid w:val="4F5D5052"/>
    <w:rsid w:val="4F635353"/>
    <w:rsid w:val="4F6D45E0"/>
    <w:rsid w:val="4F897338"/>
    <w:rsid w:val="4F9F60F3"/>
    <w:rsid w:val="4FB21842"/>
    <w:rsid w:val="4FC41575"/>
    <w:rsid w:val="4FE15C83"/>
    <w:rsid w:val="4FE966F0"/>
    <w:rsid w:val="500B2AEB"/>
    <w:rsid w:val="501E2AF4"/>
    <w:rsid w:val="50295C43"/>
    <w:rsid w:val="502F586B"/>
    <w:rsid w:val="504B2073"/>
    <w:rsid w:val="50654479"/>
    <w:rsid w:val="506D7517"/>
    <w:rsid w:val="50753961"/>
    <w:rsid w:val="5076676F"/>
    <w:rsid w:val="508A6E37"/>
    <w:rsid w:val="509C191A"/>
    <w:rsid w:val="50C57353"/>
    <w:rsid w:val="50CE7D3D"/>
    <w:rsid w:val="50E2672F"/>
    <w:rsid w:val="50EA6D56"/>
    <w:rsid w:val="50EF2622"/>
    <w:rsid w:val="50F639B0"/>
    <w:rsid w:val="50FB5F32"/>
    <w:rsid w:val="510175B8"/>
    <w:rsid w:val="510E4700"/>
    <w:rsid w:val="51145BE4"/>
    <w:rsid w:val="51165E00"/>
    <w:rsid w:val="512155DC"/>
    <w:rsid w:val="51330760"/>
    <w:rsid w:val="514364CA"/>
    <w:rsid w:val="514A5AAA"/>
    <w:rsid w:val="516C1418"/>
    <w:rsid w:val="5175733A"/>
    <w:rsid w:val="517D0868"/>
    <w:rsid w:val="51B90429"/>
    <w:rsid w:val="51C770FB"/>
    <w:rsid w:val="51E67581"/>
    <w:rsid w:val="51E732F9"/>
    <w:rsid w:val="51EE67A6"/>
    <w:rsid w:val="520F496B"/>
    <w:rsid w:val="52641E2E"/>
    <w:rsid w:val="5268268C"/>
    <w:rsid w:val="526C337C"/>
    <w:rsid w:val="52866FBA"/>
    <w:rsid w:val="52A2537B"/>
    <w:rsid w:val="52B834F4"/>
    <w:rsid w:val="52DB4C0C"/>
    <w:rsid w:val="52EB476D"/>
    <w:rsid w:val="530F10A1"/>
    <w:rsid w:val="531A33A4"/>
    <w:rsid w:val="531A6615"/>
    <w:rsid w:val="53364538"/>
    <w:rsid w:val="53513120"/>
    <w:rsid w:val="53691386"/>
    <w:rsid w:val="538452A3"/>
    <w:rsid w:val="53A25729"/>
    <w:rsid w:val="53BE3F28"/>
    <w:rsid w:val="53D1600F"/>
    <w:rsid w:val="53D8739D"/>
    <w:rsid w:val="53EF6DA5"/>
    <w:rsid w:val="542E520F"/>
    <w:rsid w:val="54364D4A"/>
    <w:rsid w:val="54482775"/>
    <w:rsid w:val="544B7B6A"/>
    <w:rsid w:val="54770964"/>
    <w:rsid w:val="549A5EE9"/>
    <w:rsid w:val="549D01C5"/>
    <w:rsid w:val="54A0435F"/>
    <w:rsid w:val="54A60154"/>
    <w:rsid w:val="54E52B8E"/>
    <w:rsid w:val="54F40D0A"/>
    <w:rsid w:val="55382BA4"/>
    <w:rsid w:val="5560764A"/>
    <w:rsid w:val="556A671B"/>
    <w:rsid w:val="556E620B"/>
    <w:rsid w:val="5593065D"/>
    <w:rsid w:val="5595442F"/>
    <w:rsid w:val="55AE1142"/>
    <w:rsid w:val="55AF118E"/>
    <w:rsid w:val="55BE4C30"/>
    <w:rsid w:val="55CD5030"/>
    <w:rsid w:val="55D7555A"/>
    <w:rsid w:val="55E0078B"/>
    <w:rsid w:val="560324CA"/>
    <w:rsid w:val="56321BBE"/>
    <w:rsid w:val="563A7E9B"/>
    <w:rsid w:val="564156CE"/>
    <w:rsid w:val="567E2550"/>
    <w:rsid w:val="56847368"/>
    <w:rsid w:val="56AB2B47"/>
    <w:rsid w:val="56DC0F52"/>
    <w:rsid w:val="56F15EAF"/>
    <w:rsid w:val="56FD62B2"/>
    <w:rsid w:val="57201787"/>
    <w:rsid w:val="57305E0A"/>
    <w:rsid w:val="575E22AF"/>
    <w:rsid w:val="576D0032"/>
    <w:rsid w:val="57716ADD"/>
    <w:rsid w:val="57B00D9C"/>
    <w:rsid w:val="57BD6FC7"/>
    <w:rsid w:val="57CA580C"/>
    <w:rsid w:val="57D139A2"/>
    <w:rsid w:val="57DE0CFA"/>
    <w:rsid w:val="57FE314A"/>
    <w:rsid w:val="58077BC8"/>
    <w:rsid w:val="5825157B"/>
    <w:rsid w:val="5827389A"/>
    <w:rsid w:val="58276B45"/>
    <w:rsid w:val="583A1BFD"/>
    <w:rsid w:val="58536643"/>
    <w:rsid w:val="58564D34"/>
    <w:rsid w:val="58683B10"/>
    <w:rsid w:val="5874777C"/>
    <w:rsid w:val="58886673"/>
    <w:rsid w:val="58AE691E"/>
    <w:rsid w:val="58CB74D0"/>
    <w:rsid w:val="590824D3"/>
    <w:rsid w:val="592F5CB1"/>
    <w:rsid w:val="594463E1"/>
    <w:rsid w:val="598332BB"/>
    <w:rsid w:val="598F49A2"/>
    <w:rsid w:val="59D14FBA"/>
    <w:rsid w:val="59D35B1C"/>
    <w:rsid w:val="59D40F03"/>
    <w:rsid w:val="59E26C8B"/>
    <w:rsid w:val="59FB3DE5"/>
    <w:rsid w:val="5A146D55"/>
    <w:rsid w:val="5A1C61C8"/>
    <w:rsid w:val="5A2734CC"/>
    <w:rsid w:val="5A4412E8"/>
    <w:rsid w:val="5A627366"/>
    <w:rsid w:val="5A6A5AF8"/>
    <w:rsid w:val="5A702CE3"/>
    <w:rsid w:val="5A731BCE"/>
    <w:rsid w:val="5A7D47FA"/>
    <w:rsid w:val="5A892511"/>
    <w:rsid w:val="5A9A1850"/>
    <w:rsid w:val="5A9F2E94"/>
    <w:rsid w:val="5AA61A39"/>
    <w:rsid w:val="5AAD63E9"/>
    <w:rsid w:val="5AB05F4D"/>
    <w:rsid w:val="5AB57F91"/>
    <w:rsid w:val="5ACE32A8"/>
    <w:rsid w:val="5AD7215D"/>
    <w:rsid w:val="5AF251E8"/>
    <w:rsid w:val="5AFE1DDF"/>
    <w:rsid w:val="5B6A7BE8"/>
    <w:rsid w:val="5B7C0F56"/>
    <w:rsid w:val="5B7D41AB"/>
    <w:rsid w:val="5B81656C"/>
    <w:rsid w:val="5B8B6A0D"/>
    <w:rsid w:val="5BAD1E2B"/>
    <w:rsid w:val="5BBF58B4"/>
    <w:rsid w:val="5BC40A3F"/>
    <w:rsid w:val="5BCC08D1"/>
    <w:rsid w:val="5BD76CDF"/>
    <w:rsid w:val="5BDC37A3"/>
    <w:rsid w:val="5BDE751B"/>
    <w:rsid w:val="5C2F5EFD"/>
    <w:rsid w:val="5C3B2BBF"/>
    <w:rsid w:val="5C433822"/>
    <w:rsid w:val="5C4352AE"/>
    <w:rsid w:val="5C4557B5"/>
    <w:rsid w:val="5C6C4B26"/>
    <w:rsid w:val="5C822B50"/>
    <w:rsid w:val="5C86208C"/>
    <w:rsid w:val="5CDF79EE"/>
    <w:rsid w:val="5CF3349A"/>
    <w:rsid w:val="5D03330E"/>
    <w:rsid w:val="5D041624"/>
    <w:rsid w:val="5D0C00B7"/>
    <w:rsid w:val="5D3545F3"/>
    <w:rsid w:val="5D495005"/>
    <w:rsid w:val="5D5061F6"/>
    <w:rsid w:val="5D8365CC"/>
    <w:rsid w:val="5D916C44"/>
    <w:rsid w:val="5D9A471F"/>
    <w:rsid w:val="5DD47E86"/>
    <w:rsid w:val="5DD62B9F"/>
    <w:rsid w:val="5DE56DB4"/>
    <w:rsid w:val="5E7976C8"/>
    <w:rsid w:val="5E850121"/>
    <w:rsid w:val="5E9B3C43"/>
    <w:rsid w:val="5E9D6065"/>
    <w:rsid w:val="5EE96902"/>
    <w:rsid w:val="5EED299C"/>
    <w:rsid w:val="5EFE0303"/>
    <w:rsid w:val="5F024DA9"/>
    <w:rsid w:val="5F025C16"/>
    <w:rsid w:val="5F114560"/>
    <w:rsid w:val="5F2636B2"/>
    <w:rsid w:val="5F3D27AA"/>
    <w:rsid w:val="5F52528A"/>
    <w:rsid w:val="5F5A15AE"/>
    <w:rsid w:val="5F747934"/>
    <w:rsid w:val="5F872946"/>
    <w:rsid w:val="5F933F51"/>
    <w:rsid w:val="5FC15189"/>
    <w:rsid w:val="5FEB0458"/>
    <w:rsid w:val="5FEC48FC"/>
    <w:rsid w:val="601654D5"/>
    <w:rsid w:val="60261490"/>
    <w:rsid w:val="603658A5"/>
    <w:rsid w:val="607B1E49"/>
    <w:rsid w:val="608D07DE"/>
    <w:rsid w:val="60A62FEE"/>
    <w:rsid w:val="60AA5873"/>
    <w:rsid w:val="60AC4BD0"/>
    <w:rsid w:val="60DA29A7"/>
    <w:rsid w:val="611834CF"/>
    <w:rsid w:val="61311149"/>
    <w:rsid w:val="613F6CAD"/>
    <w:rsid w:val="615564D1"/>
    <w:rsid w:val="61565DA5"/>
    <w:rsid w:val="61B72597"/>
    <w:rsid w:val="61D770D4"/>
    <w:rsid w:val="61DE0EB4"/>
    <w:rsid w:val="62154B16"/>
    <w:rsid w:val="62173786"/>
    <w:rsid w:val="62210161"/>
    <w:rsid w:val="62324A13"/>
    <w:rsid w:val="627D36BA"/>
    <w:rsid w:val="629D3C8C"/>
    <w:rsid w:val="62F31AFE"/>
    <w:rsid w:val="6320666B"/>
    <w:rsid w:val="63224191"/>
    <w:rsid w:val="6323442F"/>
    <w:rsid w:val="63471E49"/>
    <w:rsid w:val="63780255"/>
    <w:rsid w:val="637E46EC"/>
    <w:rsid w:val="63A95D47"/>
    <w:rsid w:val="63AF53BD"/>
    <w:rsid w:val="63CF3EF5"/>
    <w:rsid w:val="63F518A5"/>
    <w:rsid w:val="640B731B"/>
    <w:rsid w:val="641C35DD"/>
    <w:rsid w:val="642A59F3"/>
    <w:rsid w:val="642D54E3"/>
    <w:rsid w:val="64410E2E"/>
    <w:rsid w:val="64424F25"/>
    <w:rsid w:val="645A1FF5"/>
    <w:rsid w:val="64721148"/>
    <w:rsid w:val="647C3D75"/>
    <w:rsid w:val="6486408C"/>
    <w:rsid w:val="648B6A6E"/>
    <w:rsid w:val="64A2382B"/>
    <w:rsid w:val="64AC465A"/>
    <w:rsid w:val="64B4350F"/>
    <w:rsid w:val="64C13892"/>
    <w:rsid w:val="64C574CA"/>
    <w:rsid w:val="64D811DF"/>
    <w:rsid w:val="64E060B2"/>
    <w:rsid w:val="64FC354F"/>
    <w:rsid w:val="65393A14"/>
    <w:rsid w:val="653C53F5"/>
    <w:rsid w:val="653D3504"/>
    <w:rsid w:val="653E102A"/>
    <w:rsid w:val="653F3FA1"/>
    <w:rsid w:val="655414F5"/>
    <w:rsid w:val="655C3B7E"/>
    <w:rsid w:val="655D5954"/>
    <w:rsid w:val="656C3F5A"/>
    <w:rsid w:val="657038D9"/>
    <w:rsid w:val="6578453C"/>
    <w:rsid w:val="657F58CB"/>
    <w:rsid w:val="658A450D"/>
    <w:rsid w:val="659A588A"/>
    <w:rsid w:val="65A50952"/>
    <w:rsid w:val="65BE350B"/>
    <w:rsid w:val="65C37EAD"/>
    <w:rsid w:val="65DD16A8"/>
    <w:rsid w:val="65E971E8"/>
    <w:rsid w:val="65FC5C64"/>
    <w:rsid w:val="661C136B"/>
    <w:rsid w:val="66342B59"/>
    <w:rsid w:val="66443E1D"/>
    <w:rsid w:val="66456B14"/>
    <w:rsid w:val="6647071F"/>
    <w:rsid w:val="66636F9A"/>
    <w:rsid w:val="66822308"/>
    <w:rsid w:val="668B3DA0"/>
    <w:rsid w:val="669B2BD8"/>
    <w:rsid w:val="66C73B2F"/>
    <w:rsid w:val="66DA66F4"/>
    <w:rsid w:val="66E357C0"/>
    <w:rsid w:val="67027FFB"/>
    <w:rsid w:val="670A5668"/>
    <w:rsid w:val="671E7365"/>
    <w:rsid w:val="671F0122"/>
    <w:rsid w:val="672649C8"/>
    <w:rsid w:val="67720763"/>
    <w:rsid w:val="677A27ED"/>
    <w:rsid w:val="678216A2"/>
    <w:rsid w:val="6799749C"/>
    <w:rsid w:val="67A94E81"/>
    <w:rsid w:val="67BD6B7E"/>
    <w:rsid w:val="680D70EE"/>
    <w:rsid w:val="68362271"/>
    <w:rsid w:val="683F7593"/>
    <w:rsid w:val="684B2B1C"/>
    <w:rsid w:val="68541290"/>
    <w:rsid w:val="6867713B"/>
    <w:rsid w:val="68695DE6"/>
    <w:rsid w:val="68816331"/>
    <w:rsid w:val="68B84AC7"/>
    <w:rsid w:val="68BA0AEE"/>
    <w:rsid w:val="68BB3DB9"/>
    <w:rsid w:val="68ED02CC"/>
    <w:rsid w:val="68F55EA4"/>
    <w:rsid w:val="69110F2F"/>
    <w:rsid w:val="692816E5"/>
    <w:rsid w:val="694576B6"/>
    <w:rsid w:val="69623539"/>
    <w:rsid w:val="69635503"/>
    <w:rsid w:val="69763488"/>
    <w:rsid w:val="69782D5D"/>
    <w:rsid w:val="69955386"/>
    <w:rsid w:val="69A04061"/>
    <w:rsid w:val="69E44896"/>
    <w:rsid w:val="6A0E36C1"/>
    <w:rsid w:val="6A2201CC"/>
    <w:rsid w:val="6A3D5D54"/>
    <w:rsid w:val="6A65682A"/>
    <w:rsid w:val="6A8120E5"/>
    <w:rsid w:val="6A8C5653"/>
    <w:rsid w:val="6A90057A"/>
    <w:rsid w:val="6A9E4A45"/>
    <w:rsid w:val="6AC246D7"/>
    <w:rsid w:val="6AC41FD2"/>
    <w:rsid w:val="6ACB15B2"/>
    <w:rsid w:val="6ACB6C4D"/>
    <w:rsid w:val="6ACF65B0"/>
    <w:rsid w:val="6AD645CD"/>
    <w:rsid w:val="6ADD26F4"/>
    <w:rsid w:val="6AEF704E"/>
    <w:rsid w:val="6AF428B7"/>
    <w:rsid w:val="6AFB3C45"/>
    <w:rsid w:val="6B00125C"/>
    <w:rsid w:val="6B0A20DA"/>
    <w:rsid w:val="6B1B2D75"/>
    <w:rsid w:val="6B2333EC"/>
    <w:rsid w:val="6B3B4041"/>
    <w:rsid w:val="6B431148"/>
    <w:rsid w:val="6B5C52B4"/>
    <w:rsid w:val="6B722529"/>
    <w:rsid w:val="6B7C40B1"/>
    <w:rsid w:val="6B7D3DF4"/>
    <w:rsid w:val="6B9366F7"/>
    <w:rsid w:val="6BB24671"/>
    <w:rsid w:val="6BB838E4"/>
    <w:rsid w:val="6BBA57F8"/>
    <w:rsid w:val="6BDD334B"/>
    <w:rsid w:val="6BFF59B7"/>
    <w:rsid w:val="6C19757C"/>
    <w:rsid w:val="6C2172E3"/>
    <w:rsid w:val="6C674161"/>
    <w:rsid w:val="6C735A5D"/>
    <w:rsid w:val="6C9B184C"/>
    <w:rsid w:val="6CB542C8"/>
    <w:rsid w:val="6CB83AF0"/>
    <w:rsid w:val="6CC54DF7"/>
    <w:rsid w:val="6CC62031"/>
    <w:rsid w:val="6CCD7863"/>
    <w:rsid w:val="6CE41A5D"/>
    <w:rsid w:val="6D0C7C9A"/>
    <w:rsid w:val="6D4A2B29"/>
    <w:rsid w:val="6D884382"/>
    <w:rsid w:val="6D8D0DA1"/>
    <w:rsid w:val="6D994950"/>
    <w:rsid w:val="6D9E2FAE"/>
    <w:rsid w:val="6DA34344"/>
    <w:rsid w:val="6DB6384B"/>
    <w:rsid w:val="6DB93944"/>
    <w:rsid w:val="6DB97361"/>
    <w:rsid w:val="6DC20A4A"/>
    <w:rsid w:val="6DD54C21"/>
    <w:rsid w:val="6DEE7A91"/>
    <w:rsid w:val="6E007112"/>
    <w:rsid w:val="6E4476B1"/>
    <w:rsid w:val="6E5F7886"/>
    <w:rsid w:val="6E8513F5"/>
    <w:rsid w:val="6E8977BA"/>
    <w:rsid w:val="6EA711FC"/>
    <w:rsid w:val="6EBC28BC"/>
    <w:rsid w:val="6EE669BA"/>
    <w:rsid w:val="6EEC3A2C"/>
    <w:rsid w:val="6EED775F"/>
    <w:rsid w:val="6F0D03EB"/>
    <w:rsid w:val="6F1D56EE"/>
    <w:rsid w:val="6F466764"/>
    <w:rsid w:val="6F586D15"/>
    <w:rsid w:val="6F6137A6"/>
    <w:rsid w:val="6F632E9C"/>
    <w:rsid w:val="6F651FD5"/>
    <w:rsid w:val="6F722697"/>
    <w:rsid w:val="6FB865A9"/>
    <w:rsid w:val="6FBE3493"/>
    <w:rsid w:val="6FCE7B7A"/>
    <w:rsid w:val="6FD3742F"/>
    <w:rsid w:val="6FD444B7"/>
    <w:rsid w:val="6FD76303"/>
    <w:rsid w:val="6FD96193"/>
    <w:rsid w:val="701B6B38"/>
    <w:rsid w:val="701F74FE"/>
    <w:rsid w:val="70227EC6"/>
    <w:rsid w:val="70362BD3"/>
    <w:rsid w:val="70446180"/>
    <w:rsid w:val="70474B76"/>
    <w:rsid w:val="7055204A"/>
    <w:rsid w:val="705F4C76"/>
    <w:rsid w:val="70622071"/>
    <w:rsid w:val="707A1AB0"/>
    <w:rsid w:val="709A7A5C"/>
    <w:rsid w:val="709C0183"/>
    <w:rsid w:val="70B07280"/>
    <w:rsid w:val="70B7060E"/>
    <w:rsid w:val="70C60851"/>
    <w:rsid w:val="70C745CA"/>
    <w:rsid w:val="70DC62C7"/>
    <w:rsid w:val="70E24F2A"/>
    <w:rsid w:val="70E87657"/>
    <w:rsid w:val="70ED18BA"/>
    <w:rsid w:val="70ED580B"/>
    <w:rsid w:val="70F74C48"/>
    <w:rsid w:val="71290DE0"/>
    <w:rsid w:val="712F7E59"/>
    <w:rsid w:val="713416D6"/>
    <w:rsid w:val="714B22D6"/>
    <w:rsid w:val="71503325"/>
    <w:rsid w:val="715045BF"/>
    <w:rsid w:val="71526589"/>
    <w:rsid w:val="7161057A"/>
    <w:rsid w:val="717402AD"/>
    <w:rsid w:val="718129CA"/>
    <w:rsid w:val="71970440"/>
    <w:rsid w:val="71D71133"/>
    <w:rsid w:val="71E371E1"/>
    <w:rsid w:val="72023B0B"/>
    <w:rsid w:val="720A0C12"/>
    <w:rsid w:val="72365637"/>
    <w:rsid w:val="72374DAB"/>
    <w:rsid w:val="72513A74"/>
    <w:rsid w:val="72570486"/>
    <w:rsid w:val="726D2FA1"/>
    <w:rsid w:val="72710856"/>
    <w:rsid w:val="7275720A"/>
    <w:rsid w:val="72850298"/>
    <w:rsid w:val="729A01E8"/>
    <w:rsid w:val="72B8241C"/>
    <w:rsid w:val="72D52FCE"/>
    <w:rsid w:val="72E64B19"/>
    <w:rsid w:val="72E72D01"/>
    <w:rsid w:val="73274D6C"/>
    <w:rsid w:val="732D5C0E"/>
    <w:rsid w:val="733D33A2"/>
    <w:rsid w:val="7344188A"/>
    <w:rsid w:val="73473641"/>
    <w:rsid w:val="734750AB"/>
    <w:rsid w:val="735D2FC3"/>
    <w:rsid w:val="736305DA"/>
    <w:rsid w:val="739A7D73"/>
    <w:rsid w:val="73B54BAD"/>
    <w:rsid w:val="73CD5F4D"/>
    <w:rsid w:val="73E831D5"/>
    <w:rsid w:val="73F7090D"/>
    <w:rsid w:val="73F76F74"/>
    <w:rsid w:val="743133E3"/>
    <w:rsid w:val="744B6DE7"/>
    <w:rsid w:val="744D3038"/>
    <w:rsid w:val="747D391D"/>
    <w:rsid w:val="747F2F2B"/>
    <w:rsid w:val="74B66E2F"/>
    <w:rsid w:val="74C01A5C"/>
    <w:rsid w:val="74C13209"/>
    <w:rsid w:val="74C71742"/>
    <w:rsid w:val="74E71186"/>
    <w:rsid w:val="74F72384"/>
    <w:rsid w:val="74FB3901"/>
    <w:rsid w:val="74FD2BE4"/>
    <w:rsid w:val="75086ADE"/>
    <w:rsid w:val="751D7DBC"/>
    <w:rsid w:val="753A35BC"/>
    <w:rsid w:val="753A7A60"/>
    <w:rsid w:val="75515D5C"/>
    <w:rsid w:val="75860BDA"/>
    <w:rsid w:val="75A241B0"/>
    <w:rsid w:val="75F74182"/>
    <w:rsid w:val="76023B98"/>
    <w:rsid w:val="761E3D50"/>
    <w:rsid w:val="76276370"/>
    <w:rsid w:val="7630230D"/>
    <w:rsid w:val="764D5751"/>
    <w:rsid w:val="766A1C7F"/>
    <w:rsid w:val="767174B1"/>
    <w:rsid w:val="769836F9"/>
    <w:rsid w:val="76BE5591"/>
    <w:rsid w:val="76C27D0D"/>
    <w:rsid w:val="76C43A85"/>
    <w:rsid w:val="76E9357C"/>
    <w:rsid w:val="770C0F88"/>
    <w:rsid w:val="771E25CC"/>
    <w:rsid w:val="77224B21"/>
    <w:rsid w:val="774911D3"/>
    <w:rsid w:val="776E39F1"/>
    <w:rsid w:val="7784359E"/>
    <w:rsid w:val="779A6594"/>
    <w:rsid w:val="779D6084"/>
    <w:rsid w:val="77B27C24"/>
    <w:rsid w:val="77DA2E34"/>
    <w:rsid w:val="77E872FF"/>
    <w:rsid w:val="78014865"/>
    <w:rsid w:val="780D320A"/>
    <w:rsid w:val="781B2D3D"/>
    <w:rsid w:val="783A5FA7"/>
    <w:rsid w:val="78485FF0"/>
    <w:rsid w:val="78570929"/>
    <w:rsid w:val="7859644F"/>
    <w:rsid w:val="78690B4F"/>
    <w:rsid w:val="78811502"/>
    <w:rsid w:val="788D60F9"/>
    <w:rsid w:val="788F00C3"/>
    <w:rsid w:val="78A07BDA"/>
    <w:rsid w:val="78C338C8"/>
    <w:rsid w:val="78CA4969"/>
    <w:rsid w:val="78E33BC5"/>
    <w:rsid w:val="78E94FFB"/>
    <w:rsid w:val="78FF0DA4"/>
    <w:rsid w:val="793B5B55"/>
    <w:rsid w:val="79687F5D"/>
    <w:rsid w:val="79866C78"/>
    <w:rsid w:val="798E2128"/>
    <w:rsid w:val="7997722F"/>
    <w:rsid w:val="79986B03"/>
    <w:rsid w:val="79A100AE"/>
    <w:rsid w:val="79C464A5"/>
    <w:rsid w:val="79D15830"/>
    <w:rsid w:val="79D834AF"/>
    <w:rsid w:val="79E021C9"/>
    <w:rsid w:val="7A162166"/>
    <w:rsid w:val="7A230AC3"/>
    <w:rsid w:val="7A434224"/>
    <w:rsid w:val="7A545120"/>
    <w:rsid w:val="7A6631DA"/>
    <w:rsid w:val="7A807CC3"/>
    <w:rsid w:val="7A8422E1"/>
    <w:rsid w:val="7A8F6158"/>
    <w:rsid w:val="7A9E283F"/>
    <w:rsid w:val="7AEF6BF7"/>
    <w:rsid w:val="7AF379EB"/>
    <w:rsid w:val="7B3242E2"/>
    <w:rsid w:val="7B32464C"/>
    <w:rsid w:val="7B332F87"/>
    <w:rsid w:val="7B38603E"/>
    <w:rsid w:val="7B547F32"/>
    <w:rsid w:val="7B62561B"/>
    <w:rsid w:val="7BBD4F47"/>
    <w:rsid w:val="7BED27A7"/>
    <w:rsid w:val="7C024827"/>
    <w:rsid w:val="7C091F3A"/>
    <w:rsid w:val="7C0B180E"/>
    <w:rsid w:val="7C2173E5"/>
    <w:rsid w:val="7C276F98"/>
    <w:rsid w:val="7C645384"/>
    <w:rsid w:val="7C670F2A"/>
    <w:rsid w:val="7C727735"/>
    <w:rsid w:val="7C9D616A"/>
    <w:rsid w:val="7CAA5BB2"/>
    <w:rsid w:val="7CAF4890"/>
    <w:rsid w:val="7CB24380"/>
    <w:rsid w:val="7CC76DD8"/>
    <w:rsid w:val="7CE3535C"/>
    <w:rsid w:val="7D1A6E61"/>
    <w:rsid w:val="7D3B25C7"/>
    <w:rsid w:val="7D511DEB"/>
    <w:rsid w:val="7D553689"/>
    <w:rsid w:val="7D7B6E68"/>
    <w:rsid w:val="7D8B0D56"/>
    <w:rsid w:val="7D9819DE"/>
    <w:rsid w:val="7DCA74A7"/>
    <w:rsid w:val="7DDE5692"/>
    <w:rsid w:val="7DE60C95"/>
    <w:rsid w:val="7E092DCD"/>
    <w:rsid w:val="7E112245"/>
    <w:rsid w:val="7E1C6DB5"/>
    <w:rsid w:val="7E215319"/>
    <w:rsid w:val="7E2412AD"/>
    <w:rsid w:val="7E5535E0"/>
    <w:rsid w:val="7E5576B9"/>
    <w:rsid w:val="7E5A4CCF"/>
    <w:rsid w:val="7E7347A5"/>
    <w:rsid w:val="7E910E44"/>
    <w:rsid w:val="7E9C0FCE"/>
    <w:rsid w:val="7E9F26E2"/>
    <w:rsid w:val="7EA37D80"/>
    <w:rsid w:val="7EB90B73"/>
    <w:rsid w:val="7ECB1EA2"/>
    <w:rsid w:val="7EEC7FF7"/>
    <w:rsid w:val="7F201723"/>
    <w:rsid w:val="7F2A46A1"/>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autoRedefine/>
    <w:qFormat/>
    <w:uiPriority w:val="0"/>
    <w:pPr>
      <w:widowControl/>
      <w:ind w:firstLine="420"/>
      <w:jc w:val="left"/>
    </w:pPr>
    <w:rPr>
      <w:kern w:val="0"/>
      <w:sz w:val="20"/>
      <w:szCs w:val="20"/>
    </w:rPr>
  </w:style>
  <w:style w:type="paragraph" w:styleId="7">
    <w:name w:val="Body Text"/>
    <w:basedOn w:val="1"/>
    <w:next w:val="1"/>
    <w:autoRedefine/>
    <w:qFormat/>
    <w:uiPriority w:val="0"/>
    <w:pPr>
      <w:spacing w:after="120"/>
    </w:pPr>
  </w:style>
  <w:style w:type="paragraph" w:styleId="8">
    <w:name w:val="Body Text Indent"/>
    <w:basedOn w:val="1"/>
    <w:next w:val="9"/>
    <w:autoRedefine/>
    <w:qFormat/>
    <w:uiPriority w:val="0"/>
    <w:pPr>
      <w:spacing w:after="120"/>
      <w:ind w:left="420" w:leftChars="200"/>
    </w:pPr>
  </w:style>
  <w:style w:type="paragraph" w:styleId="9">
    <w:name w:val="envelope return"/>
    <w:basedOn w:val="1"/>
    <w:autoRedefine/>
    <w:qFormat/>
    <w:uiPriority w:val="0"/>
    <w:pPr>
      <w:snapToGrid w:val="0"/>
    </w:pPr>
    <w:rPr>
      <w:rFonts w:ascii="Arial" w:hAnsi="Arial" w:cs="Arial"/>
    </w:rPr>
  </w:style>
  <w:style w:type="paragraph" w:styleId="10">
    <w:name w:val="Plain Text"/>
    <w:basedOn w:val="1"/>
    <w:autoRedefine/>
    <w:qFormat/>
    <w:uiPriority w:val="0"/>
    <w:rPr>
      <w:rFonts w:ascii="宋体" w:hAnsi="Courier New"/>
      <w:szCs w:val="21"/>
    </w:rPr>
  </w:style>
  <w:style w:type="paragraph" w:styleId="11">
    <w:name w:val="Body Text Indent 2"/>
    <w:basedOn w:val="1"/>
    <w:next w:val="12"/>
    <w:autoRedefine/>
    <w:qFormat/>
    <w:uiPriority w:val="0"/>
    <w:pPr>
      <w:ind w:firstLine="640" w:firstLineChars="200"/>
    </w:pPr>
    <w:rPr>
      <w:color w:val="0000FF"/>
      <w:kern w:val="0"/>
      <w:sz w:val="32"/>
    </w:rPr>
  </w:style>
  <w:style w:type="paragraph" w:styleId="12">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er"/>
    <w:basedOn w:val="1"/>
    <w:autoRedefine/>
    <w:semiHidden/>
    <w:unhideWhenUsed/>
    <w:qFormat/>
    <w:uiPriority w:val="99"/>
    <w:pPr>
      <w:tabs>
        <w:tab w:val="center" w:pos="4153"/>
        <w:tab w:val="right" w:pos="8306"/>
      </w:tabs>
      <w:snapToGrid w:val="0"/>
      <w:jc w:val="left"/>
    </w:pPr>
    <w:rPr>
      <w:sz w:val="18"/>
      <w:szCs w:val="18"/>
    </w:rPr>
  </w:style>
  <w:style w:type="paragraph" w:styleId="14">
    <w:name w:val="toc 1"/>
    <w:basedOn w:val="1"/>
    <w:next w:val="1"/>
    <w:qFormat/>
    <w:uiPriority w:val="1"/>
    <w:rPr>
      <w:rFonts w:ascii="宋体" w:hAnsi="宋体"/>
      <w:b/>
      <w:bCs/>
      <w:sz w:val="24"/>
    </w:rPr>
  </w:style>
  <w:style w:type="paragraph" w:styleId="15">
    <w:name w:val="toc 2"/>
    <w:basedOn w:val="1"/>
    <w:next w:val="1"/>
    <w:autoRedefine/>
    <w:qFormat/>
    <w:uiPriority w:val="0"/>
    <w:pPr>
      <w:ind w:left="420" w:leftChars="200"/>
    </w:pPr>
  </w:style>
  <w:style w:type="paragraph" w:styleId="16">
    <w:name w:val="Normal (Web)"/>
    <w:basedOn w:val="1"/>
    <w:autoRedefine/>
    <w:qFormat/>
    <w:uiPriority w:val="0"/>
    <w:pPr>
      <w:spacing w:beforeAutospacing="1" w:afterAutospacing="1"/>
      <w:jc w:val="left"/>
    </w:pPr>
    <w:rPr>
      <w:kern w:val="0"/>
      <w:sz w:val="24"/>
    </w:rPr>
  </w:style>
  <w:style w:type="paragraph" w:styleId="17">
    <w:name w:val="Body Text First Indent 2"/>
    <w:basedOn w:val="8"/>
    <w:next w:val="6"/>
    <w:autoRedefine/>
    <w:qFormat/>
    <w:uiPriority w:val="0"/>
    <w:pPr>
      <w:ind w:firstLine="420" w:firstLineChars="200"/>
    </w:pPr>
    <w:rPr>
      <w:rFonts w:ascii="宋体"/>
      <w:kern w:val="0"/>
      <w:sz w:val="20"/>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autoRedefine/>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autoRedefine/>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autoRedefine/>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autoRedefine/>
    <w:qFormat/>
    <w:uiPriority w:val="0"/>
    <w:rPr>
      <w:rFonts w:hint="eastAsia" w:ascii="宋体" w:hAnsi="宋体" w:eastAsia="宋体" w:cs="宋体"/>
      <w:color w:val="000000"/>
      <w:sz w:val="28"/>
      <w:szCs w:val="28"/>
      <w:u w:val="none"/>
      <w:vertAlign w:val="superscript"/>
    </w:rPr>
  </w:style>
  <w:style w:type="paragraph" w:styleId="28">
    <w:name w:val="List Paragraph"/>
    <w:basedOn w:val="1"/>
    <w:autoRedefine/>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cs="宋体"/>
      <w:sz w:val="11"/>
      <w:szCs w:val="11"/>
      <w:lang w:eastAsia="en-US"/>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spacing w:val="10"/>
      <w:kern w:val="0"/>
      <w:sz w:val="24"/>
    </w:rPr>
  </w:style>
  <w:style w:type="paragraph" w:customStyle="1" w:styleId="34">
    <w:name w:val="Definition Term"/>
    <w:basedOn w:val="1"/>
    <w:next w:val="1"/>
    <w:qFormat/>
    <w:uiPriority w:val="0"/>
    <w:pPr>
      <w:spacing w:line="288" w:lineRule="auto"/>
    </w:p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6927</Words>
  <Characters>7264</Characters>
  <Lines>28</Lines>
  <Paragraphs>29</Paragraphs>
  <TotalTime>5</TotalTime>
  <ScaleCrop>false</ScaleCrop>
  <LinksUpToDate>false</LinksUpToDate>
  <CharactersWithSpaces>7907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2026-07-02T00:24:00Z</dcterms:created>
  <dc:creator>Administrator</dc:creator>
  <cp:lastModifiedBy>clouds</cp:lastModifiedBy>
  <cp:lastPrinted>2026-06-30T02:08:00Z</cp:lastPrinted>
  <dcterms:modified xsi:type="dcterms:W3CDTF">2026-07-07T00:52:53Z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067872274D534EBA97A9D853B3E5B338_13</vt:lpwstr>
  </property>
  <property fmtid="{D5CDD505-2E9C-101B-9397-08002B2CF9AE}" pid="4" name="KSOTemplateDocerSaveRecord">
    <vt:lpwstr>eyJoZGlkIjoiZTM4ZGNlM2IyNjJiNGY3NDllYjljMTJmNDQ4MTliNDciLCJ1c2VySWQiOiIyMjcwODc4NzcifQ==</vt:lpwstr>
  </property>
</Properties>
</file>