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A889B">
      <w:pPr>
        <w:pStyle w:val="19"/>
        <w:ind w:left="0" w:leftChars="0" w:firstLine="0" w:firstLineChars="0"/>
        <w:rPr>
          <w:highlight w:val="none"/>
        </w:rPr>
      </w:pPr>
      <w:bookmarkStart w:id="33" w:name="_GoBack"/>
    </w:p>
    <w:p w14:paraId="133E1CFD">
      <w:pPr>
        <w:spacing w:line="360" w:lineRule="auto"/>
        <w:jc w:val="center"/>
        <w:rPr>
          <w:rFonts w:ascii="方正小标宋_GBK" w:hAnsi="方正小标宋_GBK" w:eastAsia="方正小标宋_GBK" w:cs="方正小标宋_GBK"/>
          <w:bCs/>
          <w:sz w:val="56"/>
          <w:szCs w:val="56"/>
          <w:highlight w:val="none"/>
        </w:rPr>
      </w:pPr>
      <w:r>
        <w:rPr>
          <w:rFonts w:hint="eastAsia" w:ascii="方正小标宋_GBK" w:hAnsi="方正小标宋_GBK" w:eastAsia="方正小标宋_GBK" w:cs="方正小标宋_GBK"/>
          <w:bCs/>
          <w:sz w:val="56"/>
          <w:szCs w:val="56"/>
          <w:highlight w:val="none"/>
          <w:u w:val="single"/>
        </w:rPr>
        <w:t xml:space="preserve"> </w:t>
      </w:r>
      <w:r>
        <w:rPr>
          <w:rFonts w:hint="eastAsia" w:ascii="宋体" w:hAnsi="宋体" w:cs="宋体"/>
          <w:bCs/>
          <w:sz w:val="56"/>
          <w:szCs w:val="56"/>
          <w:highlight w:val="none"/>
          <w:u w:val="single"/>
        </w:rPr>
        <w:t>CS01新能源车型CCC强制性产品认证型式试验项目</w:t>
      </w:r>
      <w:r>
        <w:rPr>
          <w:rFonts w:hint="eastAsia" w:ascii="方正小标宋_GBK" w:hAnsi="方正小标宋_GBK" w:eastAsia="方正小标宋_GBK" w:cs="方正小标宋_GBK"/>
          <w:bCs/>
          <w:sz w:val="56"/>
          <w:szCs w:val="56"/>
          <w:highlight w:val="none"/>
          <w:u w:val="single"/>
        </w:rPr>
        <w:t xml:space="preserve"> </w:t>
      </w:r>
    </w:p>
    <w:p w14:paraId="279AE65D">
      <w:pPr>
        <w:pStyle w:val="12"/>
        <w:ind w:firstLine="0" w:firstLineChars="0"/>
        <w:rPr>
          <w:color w:val="auto"/>
          <w:sz w:val="36"/>
          <w:szCs w:val="36"/>
          <w:highlight w:val="none"/>
        </w:rPr>
      </w:pPr>
    </w:p>
    <w:p w14:paraId="13DF04EB">
      <w:pPr>
        <w:pStyle w:val="9"/>
        <w:spacing w:line="480" w:lineRule="exact"/>
        <w:ind w:left="0" w:leftChars="0"/>
        <w:jc w:val="center"/>
        <w:rPr>
          <w:rFonts w:ascii="方正小标宋_GBK" w:hAnsi="方正小标宋_GBK" w:eastAsia="方正小标宋_GBK" w:cs="方正小标宋_GBK"/>
          <w:b/>
          <w:sz w:val="48"/>
          <w:szCs w:val="48"/>
          <w:highlight w:val="none"/>
        </w:rPr>
      </w:pPr>
    </w:p>
    <w:p w14:paraId="2ADD0A9B">
      <w:pPr>
        <w:pStyle w:val="10"/>
        <w:rPr>
          <w:highlight w:val="none"/>
        </w:rPr>
      </w:pPr>
    </w:p>
    <w:p w14:paraId="7D1B84A6">
      <w:pPr>
        <w:pStyle w:val="10"/>
        <w:rPr>
          <w:highlight w:val="none"/>
        </w:rPr>
      </w:pPr>
    </w:p>
    <w:p w14:paraId="07CF631D">
      <w:pPr>
        <w:pStyle w:val="9"/>
        <w:spacing w:line="480" w:lineRule="exact"/>
        <w:ind w:left="0" w:leftChars="0"/>
        <w:jc w:val="center"/>
        <w:rPr>
          <w:rFonts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比 </w:t>
      </w:r>
    </w:p>
    <w:p w14:paraId="2331AF09">
      <w:pPr>
        <w:pStyle w:val="12"/>
        <w:ind w:firstLine="964"/>
        <w:rPr>
          <w:rFonts w:ascii="方正小标宋_GBK" w:hAnsi="方正小标宋_GBK" w:eastAsia="方正小标宋_GBK" w:cs="方正小标宋_GBK"/>
          <w:b/>
          <w:color w:val="auto"/>
          <w:kern w:val="2"/>
          <w:sz w:val="48"/>
          <w:szCs w:val="48"/>
          <w:highlight w:val="none"/>
        </w:rPr>
      </w:pPr>
    </w:p>
    <w:p w14:paraId="553EB0CA">
      <w:pPr>
        <w:pStyle w:val="9"/>
        <w:spacing w:line="480" w:lineRule="exact"/>
        <w:ind w:left="0" w:leftChars="0"/>
        <w:jc w:val="center"/>
        <w:rPr>
          <w:rFonts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选 </w:t>
      </w:r>
    </w:p>
    <w:p w14:paraId="72DD7F39">
      <w:pPr>
        <w:pStyle w:val="12"/>
        <w:ind w:firstLine="964"/>
        <w:rPr>
          <w:rFonts w:ascii="方正小标宋_GBK" w:hAnsi="方正小标宋_GBK" w:eastAsia="方正小标宋_GBK" w:cs="方正小标宋_GBK"/>
          <w:b/>
          <w:color w:val="auto"/>
          <w:kern w:val="2"/>
          <w:sz w:val="48"/>
          <w:szCs w:val="48"/>
          <w:highlight w:val="none"/>
        </w:rPr>
      </w:pPr>
    </w:p>
    <w:p w14:paraId="435FA820">
      <w:pPr>
        <w:pStyle w:val="9"/>
        <w:spacing w:line="480" w:lineRule="exact"/>
        <w:ind w:left="0" w:leftChars="0"/>
        <w:jc w:val="center"/>
        <w:rPr>
          <w:rFonts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文 </w:t>
      </w:r>
    </w:p>
    <w:p w14:paraId="7EC8F1EF">
      <w:pPr>
        <w:pStyle w:val="12"/>
        <w:ind w:firstLine="964"/>
        <w:rPr>
          <w:rFonts w:ascii="方正小标宋_GBK" w:hAnsi="方正小标宋_GBK" w:eastAsia="方正小标宋_GBK" w:cs="方正小标宋_GBK"/>
          <w:b/>
          <w:color w:val="auto"/>
          <w:kern w:val="2"/>
          <w:sz w:val="48"/>
          <w:szCs w:val="48"/>
          <w:highlight w:val="none"/>
        </w:rPr>
      </w:pPr>
    </w:p>
    <w:p w14:paraId="2E6540E4">
      <w:pPr>
        <w:pStyle w:val="9"/>
        <w:spacing w:line="480" w:lineRule="exact"/>
        <w:ind w:left="0" w:leftChars="0"/>
        <w:jc w:val="center"/>
        <w:rPr>
          <w:rFonts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件</w:t>
      </w:r>
    </w:p>
    <w:p w14:paraId="0D25A570">
      <w:pPr>
        <w:pStyle w:val="9"/>
        <w:spacing w:line="480" w:lineRule="exact"/>
        <w:ind w:left="0" w:leftChars="0"/>
        <w:jc w:val="center"/>
        <w:rPr>
          <w:rFonts w:ascii="华文中宋" w:hAnsi="华文中宋" w:eastAsia="华文中宋"/>
          <w:b/>
          <w:sz w:val="52"/>
          <w:szCs w:val="52"/>
          <w:highlight w:val="none"/>
        </w:rPr>
      </w:pPr>
    </w:p>
    <w:p w14:paraId="60986E6F">
      <w:pPr>
        <w:pStyle w:val="12"/>
        <w:ind w:firstLine="0" w:firstLineChars="0"/>
        <w:rPr>
          <w:color w:val="auto"/>
          <w:highlight w:val="none"/>
        </w:rPr>
      </w:pPr>
    </w:p>
    <w:p w14:paraId="207AF9C5">
      <w:pPr>
        <w:pStyle w:val="9"/>
        <w:adjustRightInd w:val="0"/>
        <w:snapToGrid w:val="0"/>
        <w:spacing w:before="156" w:beforeLines="50" w:line="480" w:lineRule="exact"/>
        <w:ind w:left="0" w:leftChars="0"/>
        <w:rPr>
          <w:rFonts w:ascii="宋体" w:hAnsi="宋体" w:cs="宋体"/>
          <w:b/>
          <w:sz w:val="40"/>
          <w:szCs w:val="32"/>
          <w:highlight w:val="none"/>
        </w:rPr>
      </w:pPr>
    </w:p>
    <w:p w14:paraId="66880FB6">
      <w:pPr>
        <w:pStyle w:val="9"/>
        <w:adjustRightInd w:val="0"/>
        <w:snapToGrid w:val="0"/>
        <w:spacing w:before="156" w:beforeLines="50" w:line="480" w:lineRule="exact"/>
        <w:ind w:left="0" w:leftChars="0"/>
        <w:jc w:val="center"/>
        <w:rPr>
          <w:rFonts w:ascii="方正小标宋_GBK" w:hAnsi="方正小标宋_GBK" w:eastAsia="方正小标宋_GBK" w:cs="方正小标宋_GBK"/>
          <w:bCs/>
          <w:sz w:val="40"/>
          <w:szCs w:val="32"/>
          <w:highlight w:val="none"/>
        </w:rPr>
      </w:pPr>
      <w:r>
        <w:rPr>
          <w:rFonts w:hint="eastAsia" w:ascii="宋体" w:hAnsi="宋体" w:cs="宋体"/>
          <w:bCs/>
          <w:sz w:val="40"/>
          <w:szCs w:val="32"/>
          <w:highlight w:val="none"/>
          <w:u w:val="single"/>
        </w:rPr>
        <w:t>湖南猎豹汽车股份有限公司</w:t>
      </w:r>
    </w:p>
    <w:p w14:paraId="7E831AD9">
      <w:pPr>
        <w:pStyle w:val="9"/>
        <w:adjustRightInd w:val="0"/>
        <w:snapToGrid w:val="0"/>
        <w:spacing w:line="480" w:lineRule="exact"/>
        <w:ind w:left="0" w:leftChars="0"/>
        <w:jc w:val="center"/>
        <w:rPr>
          <w:rFonts w:ascii="方正小标宋_GBK" w:hAnsi="方正小标宋_GBK" w:eastAsia="方正小标宋_GBK" w:cs="方正小标宋_GBK"/>
          <w:bCs/>
          <w:sz w:val="40"/>
          <w:szCs w:val="32"/>
          <w:highlight w:val="none"/>
        </w:rPr>
      </w:pPr>
    </w:p>
    <w:p w14:paraId="3934E4BF">
      <w:pPr>
        <w:pStyle w:val="9"/>
        <w:adjustRightInd w:val="0"/>
        <w:snapToGrid w:val="0"/>
        <w:spacing w:line="480" w:lineRule="exact"/>
        <w:ind w:left="0" w:leftChars="0"/>
        <w:jc w:val="center"/>
        <w:rPr>
          <w:rFonts w:ascii="方正小标宋_GBK" w:hAnsi="方正小标宋_GBK" w:eastAsia="方正小标宋_GBK" w:cs="方正小标宋_GBK"/>
          <w:bCs/>
          <w:sz w:val="40"/>
          <w:szCs w:val="32"/>
          <w:highlight w:val="none"/>
        </w:rPr>
      </w:pPr>
      <w:r>
        <w:rPr>
          <w:rFonts w:hint="eastAsia" w:ascii="方正小标宋_GBK" w:hAnsi="方正小标宋_GBK" w:eastAsia="方正小标宋_GBK" w:cs="方正小标宋_GBK"/>
          <w:bCs/>
          <w:sz w:val="40"/>
          <w:szCs w:val="32"/>
          <w:highlight w:val="none"/>
        </w:rPr>
        <w:t>二〇二六年</w:t>
      </w:r>
      <w:r>
        <w:rPr>
          <w:rFonts w:hint="eastAsia" w:ascii="方正小标宋_GBK" w:hAnsi="方正小标宋_GBK" w:eastAsia="方正小标宋_GBK" w:cs="方正小标宋_GBK"/>
          <w:bCs/>
          <w:sz w:val="40"/>
          <w:szCs w:val="32"/>
          <w:highlight w:val="none"/>
          <w:u w:val="single"/>
        </w:rPr>
        <w:t xml:space="preserve"> </w:t>
      </w:r>
      <w:r>
        <w:rPr>
          <w:rFonts w:hint="eastAsia" w:ascii="宋体" w:hAnsi="宋体" w:eastAsia="方正小标宋_GBK" w:cs="宋体"/>
          <w:bCs/>
          <w:sz w:val="40"/>
          <w:szCs w:val="32"/>
          <w:highlight w:val="none"/>
          <w:u w:val="single"/>
        </w:rPr>
        <w:t>六</w:t>
      </w:r>
      <w:r>
        <w:rPr>
          <w:rFonts w:hint="eastAsia" w:ascii="方正小标宋_GBK" w:hAnsi="方正小标宋_GBK" w:eastAsia="方正小标宋_GBK" w:cs="方正小标宋_GBK"/>
          <w:bCs/>
          <w:sz w:val="40"/>
          <w:szCs w:val="32"/>
          <w:highlight w:val="none"/>
          <w:u w:val="single"/>
        </w:rPr>
        <w:t xml:space="preserve"> </w:t>
      </w:r>
      <w:r>
        <w:rPr>
          <w:rFonts w:hint="eastAsia" w:ascii="方正小标宋_GBK" w:hAnsi="方正小标宋_GBK" w:eastAsia="方正小标宋_GBK" w:cs="方正小标宋_GBK"/>
          <w:bCs/>
          <w:sz w:val="40"/>
          <w:szCs w:val="32"/>
          <w:highlight w:val="none"/>
        </w:rPr>
        <w:t>月</w:t>
      </w:r>
    </w:p>
    <w:p w14:paraId="1043753F">
      <w:pPr>
        <w:tabs>
          <w:tab w:val="center" w:pos="4153"/>
        </w:tabs>
        <w:jc w:val="left"/>
        <w:rPr>
          <w:highlight w:val="none"/>
        </w:rPr>
        <w:sectPr>
          <w:headerReference r:id="rId4" w:type="first"/>
          <w:footerReference r:id="rId6" w:type="first"/>
          <w:headerReference r:id="rId3" w:type="default"/>
          <w:footerReference r:id="rId5" w:type="default"/>
          <w:pgSz w:w="11906" w:h="16838"/>
          <w:pgMar w:top="1440" w:right="1800" w:bottom="1440" w:left="1800" w:header="851" w:footer="992" w:gutter="0"/>
          <w:pgNumType w:start="1"/>
          <w:cols w:space="720" w:num="1"/>
          <w:titlePg/>
          <w:docGrid w:type="lines" w:linePitch="312" w:charSpace="0"/>
        </w:sectPr>
      </w:pPr>
    </w:p>
    <w:p w14:paraId="5B490CEA">
      <w:pPr>
        <w:pStyle w:val="11"/>
        <w:adjustRightInd w:val="0"/>
        <w:snapToGrid w:val="0"/>
        <w:spacing w:line="480" w:lineRule="exact"/>
        <w:jc w:val="center"/>
        <w:rPr>
          <w:rFonts w:ascii="黑体" w:hAnsi="黑体" w:eastAsia="黑体" w:cs="黑体"/>
          <w:b/>
          <w:spacing w:val="160"/>
          <w:sz w:val="40"/>
          <w:szCs w:val="40"/>
          <w:highlight w:val="none"/>
        </w:rPr>
      </w:pPr>
      <w:r>
        <w:rPr>
          <w:rFonts w:hint="eastAsia" w:ascii="黑体" w:hAnsi="黑体" w:eastAsia="黑体" w:cs="黑体"/>
          <w:b/>
          <w:spacing w:val="160"/>
          <w:sz w:val="40"/>
          <w:szCs w:val="40"/>
          <w:highlight w:val="none"/>
        </w:rPr>
        <w:t>目录</w:t>
      </w:r>
    </w:p>
    <w:p w14:paraId="3985818B">
      <w:pPr>
        <w:tabs>
          <w:tab w:val="left" w:leader="middleDot" w:pos="0"/>
          <w:tab w:val="right" w:leader="dot" w:pos="8820"/>
        </w:tabs>
        <w:adjustRightInd w:val="0"/>
        <w:snapToGrid w:val="0"/>
        <w:spacing w:line="480" w:lineRule="exact"/>
        <w:rPr>
          <w:rFonts w:ascii="宋体" w:hAnsi="宋体"/>
          <w:b/>
          <w:bCs/>
          <w:sz w:val="24"/>
          <w:highlight w:val="none"/>
        </w:rPr>
      </w:pPr>
      <w:r>
        <w:rPr>
          <w:rFonts w:hint="eastAsia" w:ascii="宋体" w:hAnsi="宋体"/>
          <w:b/>
          <w:bCs/>
          <w:sz w:val="24"/>
          <w:highlight w:val="none"/>
        </w:rPr>
        <w:t>第一章  比选公告</w:t>
      </w:r>
      <w:r>
        <w:rPr>
          <w:rFonts w:hint="eastAsia" w:ascii="宋体" w:hAnsi="宋体"/>
          <w:spacing w:val="10"/>
          <w:sz w:val="24"/>
          <w:highlight w:val="none"/>
        </w:rPr>
        <w:tab/>
      </w:r>
      <w:r>
        <w:rPr>
          <w:rFonts w:hint="eastAsia" w:ascii="宋体" w:hAnsi="宋体"/>
          <w:b/>
          <w:bCs/>
          <w:sz w:val="24"/>
          <w:highlight w:val="none"/>
        </w:rPr>
        <w:t>3</w:t>
      </w:r>
    </w:p>
    <w:p w14:paraId="66B22942">
      <w:pPr>
        <w:tabs>
          <w:tab w:val="left" w:leader="middleDot" w:pos="0"/>
          <w:tab w:val="right" w:leader="dot" w:pos="8820"/>
        </w:tabs>
        <w:adjustRightInd w:val="0"/>
        <w:snapToGrid w:val="0"/>
        <w:spacing w:line="480" w:lineRule="exact"/>
        <w:jc w:val="center"/>
        <w:rPr>
          <w:b/>
          <w:bCs/>
          <w:spacing w:val="10"/>
          <w:sz w:val="24"/>
          <w:highlight w:val="none"/>
        </w:rPr>
      </w:pPr>
      <w:r>
        <w:rPr>
          <w:rFonts w:hint="eastAsia" w:ascii="宋体" w:hAnsi="宋体"/>
          <w:b/>
          <w:sz w:val="24"/>
          <w:highlight w:val="none"/>
        </w:rPr>
        <w:t>第二章  投标人须知</w:t>
      </w:r>
      <w:r>
        <w:rPr>
          <w:rFonts w:hint="eastAsia" w:ascii="宋体" w:hAnsi="宋体"/>
          <w:spacing w:val="10"/>
          <w:sz w:val="24"/>
          <w:highlight w:val="none"/>
        </w:rPr>
        <w:tab/>
      </w:r>
      <w:r>
        <w:rPr>
          <w:rFonts w:hint="eastAsia" w:ascii="宋体" w:hAnsi="宋体"/>
          <w:b/>
          <w:bCs/>
          <w:spacing w:val="10"/>
          <w:sz w:val="24"/>
          <w:highlight w:val="none"/>
        </w:rPr>
        <w:t>7</w:t>
      </w:r>
    </w:p>
    <w:p w14:paraId="6BD3BDD6">
      <w:pPr>
        <w:tabs>
          <w:tab w:val="left" w:leader="middleDot" w:pos="0"/>
          <w:tab w:val="right" w:leader="dot" w:pos="8820"/>
        </w:tabs>
        <w:adjustRightInd w:val="0"/>
        <w:snapToGrid w:val="0"/>
        <w:spacing w:line="480" w:lineRule="exact"/>
        <w:jc w:val="center"/>
        <w:rPr>
          <w:rFonts w:ascii="宋体" w:hAnsi="宋体"/>
          <w:b/>
          <w:bCs/>
          <w:spacing w:val="10"/>
          <w:sz w:val="24"/>
          <w:highlight w:val="none"/>
        </w:rPr>
      </w:pPr>
      <w:r>
        <w:rPr>
          <w:rFonts w:hint="eastAsia" w:ascii="宋体" w:hAnsi="宋体"/>
          <w:b/>
          <w:bCs/>
          <w:sz w:val="24"/>
          <w:highlight w:val="none"/>
        </w:rPr>
        <w:t>第三章  投标文件要求</w:t>
      </w:r>
      <w:r>
        <w:rPr>
          <w:rFonts w:hint="eastAsia" w:ascii="宋体" w:hAnsi="宋体"/>
          <w:spacing w:val="10"/>
          <w:sz w:val="24"/>
          <w:highlight w:val="none"/>
        </w:rPr>
        <w:tab/>
      </w:r>
      <w:r>
        <w:rPr>
          <w:rFonts w:hint="eastAsia" w:ascii="宋体" w:hAnsi="宋体"/>
          <w:b/>
          <w:bCs/>
          <w:spacing w:val="10"/>
          <w:sz w:val="24"/>
          <w:highlight w:val="none"/>
        </w:rPr>
        <w:t>17</w:t>
      </w:r>
    </w:p>
    <w:p w14:paraId="333143FE">
      <w:pPr>
        <w:tabs>
          <w:tab w:val="left" w:leader="middleDot" w:pos="0"/>
          <w:tab w:val="right" w:leader="dot" w:pos="8820"/>
        </w:tabs>
        <w:adjustRightInd w:val="0"/>
        <w:snapToGrid w:val="0"/>
        <w:spacing w:line="480" w:lineRule="exact"/>
        <w:jc w:val="center"/>
        <w:rPr>
          <w:rFonts w:ascii="宋体" w:hAnsi="宋体"/>
          <w:b/>
          <w:bCs/>
          <w:spacing w:val="10"/>
          <w:sz w:val="24"/>
          <w:highlight w:val="none"/>
        </w:rPr>
      </w:pPr>
      <w:r>
        <w:rPr>
          <w:rFonts w:hint="eastAsia" w:ascii="宋体" w:hAnsi="宋体"/>
          <w:b/>
          <w:bCs/>
          <w:sz w:val="24"/>
          <w:highlight w:val="none"/>
        </w:rPr>
        <w:t>第四章  评标办法（最低投标价法）</w:t>
      </w:r>
      <w:r>
        <w:rPr>
          <w:rFonts w:hint="eastAsia" w:ascii="宋体" w:hAnsi="宋体"/>
          <w:spacing w:val="10"/>
          <w:sz w:val="24"/>
          <w:highlight w:val="none"/>
        </w:rPr>
        <w:tab/>
      </w:r>
      <w:r>
        <w:rPr>
          <w:rFonts w:hint="eastAsia" w:ascii="宋体" w:hAnsi="宋体"/>
          <w:b/>
          <w:bCs/>
          <w:spacing w:val="10"/>
          <w:sz w:val="24"/>
          <w:highlight w:val="none"/>
        </w:rPr>
        <w:t>24</w:t>
      </w:r>
    </w:p>
    <w:p w14:paraId="064E6EFE">
      <w:pPr>
        <w:tabs>
          <w:tab w:val="left" w:leader="middleDot" w:pos="0"/>
          <w:tab w:val="right" w:leader="dot" w:pos="8820"/>
        </w:tabs>
        <w:adjustRightInd w:val="0"/>
        <w:snapToGrid w:val="0"/>
        <w:spacing w:line="480" w:lineRule="exact"/>
        <w:jc w:val="left"/>
        <w:rPr>
          <w:rFonts w:ascii="宋体" w:hAnsi="宋体"/>
          <w:b/>
          <w:bCs/>
          <w:spacing w:val="10"/>
          <w:sz w:val="24"/>
          <w:highlight w:val="none"/>
        </w:rPr>
      </w:pPr>
      <w:r>
        <w:rPr>
          <w:rFonts w:hint="eastAsia" w:ascii="宋体" w:hAnsi="宋体"/>
          <w:b/>
          <w:bCs/>
          <w:sz w:val="24"/>
          <w:highlight w:val="none"/>
        </w:rPr>
        <w:t>第五章  合同条款及格式</w:t>
      </w:r>
      <w:r>
        <w:rPr>
          <w:rFonts w:hint="eastAsia" w:ascii="宋体" w:hAnsi="宋体"/>
          <w:spacing w:val="10"/>
          <w:sz w:val="24"/>
          <w:highlight w:val="none"/>
        </w:rPr>
        <w:tab/>
      </w:r>
      <w:r>
        <w:rPr>
          <w:rFonts w:hint="eastAsia" w:ascii="宋体" w:hAnsi="宋体"/>
          <w:b/>
          <w:bCs/>
          <w:spacing w:val="10"/>
          <w:sz w:val="24"/>
          <w:highlight w:val="none"/>
        </w:rPr>
        <w:t>26</w:t>
      </w:r>
    </w:p>
    <w:p w14:paraId="620154D4">
      <w:pPr>
        <w:tabs>
          <w:tab w:val="left" w:leader="middleDot" w:pos="0"/>
          <w:tab w:val="right" w:leader="dot" w:pos="8820"/>
        </w:tabs>
        <w:adjustRightInd w:val="0"/>
        <w:snapToGrid w:val="0"/>
        <w:spacing w:line="480" w:lineRule="exact"/>
        <w:jc w:val="center"/>
        <w:rPr>
          <w:rFonts w:ascii="宋体" w:hAnsi="宋体"/>
          <w:b/>
          <w:bCs/>
          <w:spacing w:val="10"/>
          <w:sz w:val="24"/>
          <w:highlight w:val="none"/>
        </w:rPr>
      </w:pPr>
    </w:p>
    <w:p w14:paraId="5461BCF1">
      <w:pPr>
        <w:pStyle w:val="16"/>
        <w:spacing w:line="480" w:lineRule="exact"/>
        <w:rPr>
          <w:rFonts w:ascii="宋体" w:hAnsi="宋体"/>
          <w:b/>
          <w:bCs/>
          <w:kern w:val="0"/>
          <w:sz w:val="28"/>
          <w:szCs w:val="28"/>
          <w:highlight w:val="none"/>
        </w:rPr>
      </w:pPr>
    </w:p>
    <w:p w14:paraId="17A44170">
      <w:pPr>
        <w:spacing w:line="480" w:lineRule="exact"/>
        <w:rPr>
          <w:rFonts w:ascii="宋体" w:hAnsi="宋体"/>
          <w:b/>
          <w:bCs/>
          <w:kern w:val="0"/>
          <w:sz w:val="28"/>
          <w:szCs w:val="28"/>
          <w:highlight w:val="none"/>
        </w:rPr>
      </w:pPr>
    </w:p>
    <w:p w14:paraId="465AA8CE">
      <w:pPr>
        <w:pStyle w:val="8"/>
        <w:spacing w:line="480" w:lineRule="exact"/>
        <w:rPr>
          <w:rFonts w:ascii="宋体" w:hAnsi="宋体"/>
          <w:b/>
          <w:bCs/>
          <w:kern w:val="0"/>
          <w:sz w:val="28"/>
          <w:szCs w:val="28"/>
          <w:highlight w:val="none"/>
        </w:rPr>
      </w:pPr>
    </w:p>
    <w:p w14:paraId="0548ED91">
      <w:pPr>
        <w:pStyle w:val="16"/>
        <w:spacing w:line="480" w:lineRule="exact"/>
        <w:rPr>
          <w:rFonts w:ascii="宋体" w:hAnsi="宋体"/>
          <w:b/>
          <w:bCs/>
          <w:kern w:val="0"/>
          <w:sz w:val="28"/>
          <w:szCs w:val="28"/>
          <w:highlight w:val="none"/>
        </w:rPr>
      </w:pPr>
    </w:p>
    <w:p w14:paraId="7A9B2620">
      <w:pPr>
        <w:spacing w:line="480" w:lineRule="exact"/>
        <w:rPr>
          <w:rFonts w:ascii="宋体" w:hAnsi="宋体"/>
          <w:b/>
          <w:bCs/>
          <w:kern w:val="0"/>
          <w:sz w:val="28"/>
          <w:szCs w:val="28"/>
          <w:highlight w:val="none"/>
        </w:rPr>
      </w:pPr>
    </w:p>
    <w:p w14:paraId="40AA86E0">
      <w:pPr>
        <w:pStyle w:val="8"/>
        <w:spacing w:line="480" w:lineRule="exact"/>
        <w:rPr>
          <w:rFonts w:ascii="宋体" w:hAnsi="宋体"/>
          <w:b/>
          <w:bCs/>
          <w:kern w:val="0"/>
          <w:sz w:val="28"/>
          <w:szCs w:val="28"/>
          <w:highlight w:val="none"/>
        </w:rPr>
      </w:pPr>
    </w:p>
    <w:p w14:paraId="4F3FA983">
      <w:pPr>
        <w:pStyle w:val="16"/>
        <w:spacing w:line="480" w:lineRule="exact"/>
        <w:rPr>
          <w:rFonts w:ascii="宋体" w:hAnsi="宋体"/>
          <w:b/>
          <w:bCs/>
          <w:kern w:val="0"/>
          <w:sz w:val="28"/>
          <w:szCs w:val="28"/>
          <w:highlight w:val="none"/>
        </w:rPr>
      </w:pPr>
    </w:p>
    <w:p w14:paraId="6EF1575F">
      <w:pPr>
        <w:spacing w:line="480" w:lineRule="exact"/>
        <w:rPr>
          <w:rFonts w:ascii="宋体" w:hAnsi="宋体"/>
          <w:b/>
          <w:bCs/>
          <w:kern w:val="0"/>
          <w:sz w:val="28"/>
          <w:szCs w:val="28"/>
          <w:highlight w:val="none"/>
        </w:rPr>
      </w:pPr>
    </w:p>
    <w:p w14:paraId="5F9C258A">
      <w:pPr>
        <w:pStyle w:val="8"/>
        <w:spacing w:line="480" w:lineRule="exact"/>
        <w:rPr>
          <w:rFonts w:ascii="宋体" w:hAnsi="宋体"/>
          <w:b/>
          <w:bCs/>
          <w:kern w:val="0"/>
          <w:sz w:val="28"/>
          <w:szCs w:val="28"/>
          <w:highlight w:val="none"/>
        </w:rPr>
      </w:pPr>
    </w:p>
    <w:p w14:paraId="45073AA5">
      <w:pPr>
        <w:pStyle w:val="16"/>
        <w:spacing w:line="480" w:lineRule="exact"/>
        <w:rPr>
          <w:rFonts w:ascii="宋体" w:hAnsi="宋体"/>
          <w:b/>
          <w:bCs/>
          <w:kern w:val="0"/>
          <w:sz w:val="28"/>
          <w:szCs w:val="28"/>
          <w:highlight w:val="none"/>
        </w:rPr>
      </w:pPr>
    </w:p>
    <w:p w14:paraId="422F0F75">
      <w:pPr>
        <w:spacing w:line="480" w:lineRule="exact"/>
        <w:rPr>
          <w:rFonts w:ascii="宋体" w:hAnsi="宋体"/>
          <w:b/>
          <w:bCs/>
          <w:kern w:val="0"/>
          <w:sz w:val="28"/>
          <w:szCs w:val="28"/>
          <w:highlight w:val="none"/>
        </w:rPr>
      </w:pPr>
    </w:p>
    <w:p w14:paraId="55EBA212">
      <w:pPr>
        <w:pStyle w:val="8"/>
        <w:spacing w:line="480" w:lineRule="exact"/>
        <w:rPr>
          <w:rFonts w:ascii="宋体" w:hAnsi="宋体"/>
          <w:b/>
          <w:bCs/>
          <w:kern w:val="0"/>
          <w:sz w:val="28"/>
          <w:szCs w:val="28"/>
          <w:highlight w:val="none"/>
        </w:rPr>
      </w:pPr>
    </w:p>
    <w:p w14:paraId="1D26D2E2">
      <w:pPr>
        <w:spacing w:line="480" w:lineRule="exact"/>
        <w:rPr>
          <w:highlight w:val="none"/>
        </w:rPr>
      </w:pPr>
    </w:p>
    <w:p w14:paraId="2A3E8F1E">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550996B6">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19BFD138">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44D9E55A">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53843362">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1C6AEF8E">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0043348E">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577516EE">
      <w:pPr>
        <w:adjustRightInd w:val="0"/>
        <w:snapToGrid w:val="0"/>
        <w:spacing w:line="480" w:lineRule="exact"/>
        <w:rPr>
          <w:rFonts w:ascii="黑体" w:hAnsi="黑体" w:eastAsia="黑体" w:cs="黑体"/>
          <w:b/>
          <w:bCs/>
          <w:sz w:val="36"/>
          <w:szCs w:val="36"/>
          <w:highlight w:val="none"/>
          <w:shd w:val="clear" w:color="auto" w:fill="FFFFFF"/>
        </w:rPr>
      </w:pPr>
    </w:p>
    <w:p w14:paraId="6BAFA8D6">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sectPr>
          <w:headerReference r:id="rId7" w:type="default"/>
          <w:footerReference r:id="rId8" w:type="default"/>
          <w:pgSz w:w="11906" w:h="16838"/>
          <w:pgMar w:top="1440" w:right="1800" w:bottom="1440" w:left="1800" w:header="851" w:footer="992" w:gutter="0"/>
          <w:cols w:space="425" w:num="1"/>
          <w:docGrid w:type="lines" w:linePitch="312" w:charSpace="0"/>
        </w:sectPr>
      </w:pPr>
    </w:p>
    <w:p w14:paraId="6D33831D">
      <w:pPr>
        <w:adjustRightInd w:val="0"/>
        <w:snapToGrid w:val="0"/>
        <w:spacing w:line="560" w:lineRule="exact"/>
        <w:jc w:val="center"/>
        <w:rPr>
          <w:rStyle w:val="23"/>
          <w:rFonts w:ascii="黑体" w:hAnsi="黑体" w:eastAsia="黑体" w:cs="黑体"/>
          <w:sz w:val="32"/>
          <w:szCs w:val="32"/>
          <w:highlight w:val="none"/>
          <w:shd w:val="clear" w:color="auto" w:fill="FFFFFF"/>
        </w:rPr>
      </w:pPr>
      <w:r>
        <w:rPr>
          <w:rFonts w:hint="eastAsia" w:ascii="Calibri" w:hAnsi="Calibri" w:eastAsia="方正小标宋简体"/>
          <w:bCs/>
          <w:kern w:val="44"/>
          <w:sz w:val="44"/>
          <w:szCs w:val="44"/>
          <w:highlight w:val="none"/>
        </w:rPr>
        <w:t>第一章  比选公告</w:t>
      </w:r>
    </w:p>
    <w:p w14:paraId="2C1E5429">
      <w:pPr>
        <w:adjustRightInd w:val="0"/>
        <w:snapToGrid w:val="0"/>
        <w:spacing w:line="560" w:lineRule="exact"/>
        <w:jc w:val="left"/>
        <w:rPr>
          <w:rStyle w:val="23"/>
          <w:rFonts w:ascii="黑体" w:hAnsi="黑体" w:eastAsia="黑体" w:cs="黑体"/>
          <w:sz w:val="32"/>
          <w:szCs w:val="32"/>
          <w:highlight w:val="none"/>
          <w:shd w:val="clear" w:color="auto" w:fill="FFFFFF"/>
        </w:rPr>
      </w:pPr>
    </w:p>
    <w:p w14:paraId="1D55D5C7">
      <w:pPr>
        <w:adjustRightInd w:val="0"/>
        <w:snapToGrid w:val="0"/>
        <w:spacing w:line="480" w:lineRule="exact"/>
        <w:ind w:firstLine="643" w:firstLineChars="200"/>
        <w:jc w:val="left"/>
        <w:rPr>
          <w:rStyle w:val="23"/>
          <w:rFonts w:ascii="黑体" w:hAnsi="黑体" w:eastAsia="黑体" w:cs="黑体"/>
          <w:sz w:val="32"/>
          <w:szCs w:val="32"/>
          <w:highlight w:val="none"/>
          <w:shd w:val="clear" w:color="auto" w:fill="FFFFFF"/>
        </w:rPr>
      </w:pPr>
      <w:r>
        <w:rPr>
          <w:rStyle w:val="23"/>
          <w:rFonts w:hint="eastAsia" w:ascii="黑体" w:hAnsi="黑体" w:eastAsia="黑体" w:cs="黑体"/>
          <w:sz w:val="32"/>
          <w:szCs w:val="32"/>
          <w:highlight w:val="none"/>
          <w:shd w:val="clear" w:color="auto" w:fill="FFFFFF"/>
        </w:rPr>
        <w:t>一、项目概况与服务范围</w:t>
      </w:r>
    </w:p>
    <w:p w14:paraId="637C9C24">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1.项目名称：CS01新能源车型CCC强制性产品认证型式试验项目</w:t>
      </w:r>
    </w:p>
    <w:p w14:paraId="3CB7C8C3">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2.项目地点：湖南永州</w:t>
      </w:r>
    </w:p>
    <w:p w14:paraId="5C07EB80">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3.项目概况：根据2027年申请办理</w:t>
      </w:r>
      <w:r>
        <w:rPr>
          <w:rFonts w:ascii="仿宋" w:hAnsi="仿宋" w:eastAsia="仿宋" w:cs="仿宋"/>
          <w:sz w:val="28"/>
          <w:szCs w:val="28"/>
          <w:highlight w:val="none"/>
        </w:rPr>
        <w:t>出口许可需求和</w:t>
      </w:r>
      <w:r>
        <w:rPr>
          <w:rFonts w:hint="eastAsia" w:ascii="仿宋" w:hAnsi="仿宋" w:eastAsia="仿宋" w:cs="仿宋"/>
          <w:sz w:val="28"/>
          <w:szCs w:val="28"/>
          <w:highlight w:val="none"/>
        </w:rPr>
        <w:t>质量</w:t>
      </w:r>
      <w:r>
        <w:rPr>
          <w:rFonts w:ascii="仿宋" w:hAnsi="仿宋" w:eastAsia="仿宋" w:cs="仿宋"/>
          <w:sz w:val="28"/>
          <w:szCs w:val="28"/>
          <w:highlight w:val="none"/>
        </w:rPr>
        <w:t>体系监督审核的要求，公司需要恢复唯一的CS01</w:t>
      </w:r>
      <w:r>
        <w:rPr>
          <w:rFonts w:hint="eastAsia" w:ascii="仿宋" w:hAnsi="仿宋" w:eastAsia="仿宋" w:cs="仿宋"/>
          <w:sz w:val="28"/>
          <w:szCs w:val="28"/>
          <w:highlight w:val="none"/>
        </w:rPr>
        <w:t>新能源</w:t>
      </w:r>
      <w:r>
        <w:rPr>
          <w:rFonts w:ascii="仿宋" w:hAnsi="仿宋" w:eastAsia="仿宋" w:cs="仿宋"/>
          <w:sz w:val="28"/>
          <w:szCs w:val="28"/>
          <w:highlight w:val="none"/>
        </w:rPr>
        <w:t>车型的CCC证书</w:t>
      </w:r>
      <w:r>
        <w:rPr>
          <w:rFonts w:hint="eastAsia" w:ascii="仿宋" w:hAnsi="仿宋" w:eastAsia="仿宋" w:cs="仿宋"/>
          <w:sz w:val="28"/>
          <w:szCs w:val="28"/>
          <w:highlight w:val="none"/>
        </w:rPr>
        <w:t>。按照《CNCA-C11-01:2020强制性产品认证实施规则（汽车）》规定，汽车获取CCC证书应</w:t>
      </w:r>
      <w:r>
        <w:rPr>
          <w:rFonts w:ascii="仿宋" w:hAnsi="仿宋" w:eastAsia="仿宋" w:cs="仿宋"/>
          <w:sz w:val="28"/>
          <w:szCs w:val="28"/>
          <w:highlight w:val="none"/>
        </w:rPr>
        <w:t>按照新产品完成全部适用性标准试验项目</w:t>
      </w:r>
      <w:r>
        <w:rPr>
          <w:rFonts w:hint="eastAsia" w:ascii="仿宋" w:hAnsi="仿宋" w:eastAsia="仿宋" w:cs="仿宋"/>
          <w:sz w:val="28"/>
          <w:szCs w:val="28"/>
          <w:highlight w:val="none"/>
        </w:rPr>
        <w:t>，</w:t>
      </w:r>
      <w:r>
        <w:rPr>
          <w:rFonts w:ascii="仿宋" w:hAnsi="仿宋" w:eastAsia="仿宋" w:cs="仿宋"/>
          <w:sz w:val="28"/>
          <w:szCs w:val="28"/>
          <w:highlight w:val="none"/>
        </w:rPr>
        <w:t>试验委托第三方检验机构完成。</w:t>
      </w:r>
    </w:p>
    <w:p w14:paraId="045C571E">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4.服务期限：合同签订后3个月（包含前期准备周期、试验及报告上传1个月周期和结算期）。</w:t>
      </w:r>
    </w:p>
    <w:p w14:paraId="3073493C">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5.采购范围：根据认证服务机构下达的试验方案开展检测工作，按时完成试验项目，出具试验报告并上传认证服务机构（</w:t>
      </w:r>
      <w:bookmarkStart w:id="0" w:name="OLE_LINK7"/>
      <w:bookmarkStart w:id="1" w:name="OLE_LINK6"/>
      <w:r>
        <w:rPr>
          <w:rFonts w:hint="eastAsia" w:ascii="仿宋" w:hAnsi="仿宋" w:eastAsia="仿宋" w:cs="仿宋"/>
          <w:sz w:val="28"/>
          <w:szCs w:val="28"/>
          <w:highlight w:val="none"/>
        </w:rPr>
        <w:t>检验方案按认证服务机构初定方案，跟正式下达的试验方案可能会有微调，试验费用根据中标包干价进行结算</w:t>
      </w:r>
      <w:bookmarkEnd w:id="0"/>
      <w:bookmarkEnd w:id="1"/>
      <w:r>
        <w:rPr>
          <w:rFonts w:hint="eastAsia" w:ascii="仿宋" w:hAnsi="仿宋" w:eastAsia="仿宋" w:cs="仿宋"/>
          <w:sz w:val="28"/>
          <w:szCs w:val="28"/>
          <w:highlight w:val="none"/>
        </w:rPr>
        <w:t>）。</w:t>
      </w:r>
    </w:p>
    <w:p w14:paraId="29815281">
      <w:pPr>
        <w:adjustRightInd w:val="0"/>
        <w:snapToGrid w:val="0"/>
        <w:spacing w:line="480" w:lineRule="exact"/>
        <w:ind w:firstLine="643" w:firstLineChars="200"/>
        <w:jc w:val="left"/>
        <w:rPr>
          <w:rStyle w:val="23"/>
          <w:rFonts w:ascii="黑体" w:hAnsi="黑体" w:eastAsia="黑体" w:cs="黑体"/>
          <w:sz w:val="32"/>
          <w:szCs w:val="32"/>
          <w:highlight w:val="none"/>
          <w:shd w:val="clear" w:color="auto" w:fill="FFFFFF"/>
        </w:rPr>
      </w:pPr>
      <w:r>
        <w:rPr>
          <w:rStyle w:val="23"/>
          <w:rFonts w:hint="eastAsia" w:ascii="黑体" w:hAnsi="黑体" w:eastAsia="黑体" w:cs="黑体"/>
          <w:sz w:val="32"/>
          <w:szCs w:val="32"/>
          <w:highlight w:val="none"/>
          <w:shd w:val="clear" w:color="auto" w:fill="FFFFFF"/>
        </w:rPr>
        <w:t>二、最高投标限价</w:t>
      </w:r>
    </w:p>
    <w:p w14:paraId="2D880C77">
      <w:pPr>
        <w:pStyle w:val="8"/>
        <w:widowControl/>
        <w:tabs>
          <w:tab w:val="left" w:pos="148"/>
        </w:tabs>
        <w:autoSpaceDE w:val="0"/>
        <w:autoSpaceDN w:val="0"/>
        <w:adjustRightInd w:val="0"/>
        <w:snapToGrid w:val="0"/>
        <w:spacing w:after="0" w:line="480" w:lineRule="exact"/>
        <w:ind w:firstLine="560" w:firstLineChars="200"/>
        <w:textAlignment w:val="baseline"/>
        <w:rPr>
          <w:rFonts w:ascii="仿宋" w:hAnsi="仿宋" w:eastAsia="仿宋" w:cs="仿宋"/>
          <w:sz w:val="28"/>
          <w:szCs w:val="28"/>
          <w:highlight w:val="none"/>
        </w:rPr>
      </w:pPr>
      <w:r>
        <w:rPr>
          <w:rFonts w:hint="eastAsia" w:ascii="仿宋" w:hAnsi="仿宋" w:eastAsia="仿宋" w:cs="仿宋"/>
          <w:sz w:val="28"/>
          <w:szCs w:val="28"/>
          <w:highlight w:val="none"/>
        </w:rPr>
        <w:t>本项目最高投标限价为</w:t>
      </w:r>
      <w:r>
        <w:rPr>
          <w:rFonts w:hint="eastAsia" w:ascii="仿宋" w:hAnsi="仿宋" w:eastAsia="仿宋" w:cs="仿宋"/>
          <w:sz w:val="28"/>
          <w:szCs w:val="28"/>
          <w:highlight w:val="none"/>
          <w:u w:val="single"/>
        </w:rPr>
        <w:t>97万</w:t>
      </w:r>
      <w:r>
        <w:rPr>
          <w:rFonts w:hint="eastAsia" w:ascii="仿宋" w:hAnsi="仿宋" w:eastAsia="仿宋" w:cs="仿宋"/>
          <w:sz w:val="28"/>
          <w:szCs w:val="28"/>
          <w:highlight w:val="none"/>
        </w:rPr>
        <w:t>元。</w:t>
      </w:r>
    </w:p>
    <w:p w14:paraId="08A5AFF8">
      <w:pPr>
        <w:adjustRightInd w:val="0"/>
        <w:snapToGrid w:val="0"/>
        <w:spacing w:line="480" w:lineRule="exact"/>
        <w:ind w:firstLine="643" w:firstLineChars="200"/>
        <w:jc w:val="left"/>
        <w:rPr>
          <w:rStyle w:val="23"/>
          <w:rFonts w:ascii="黑体" w:hAnsi="黑体" w:eastAsia="黑体" w:cs="黑体"/>
          <w:sz w:val="32"/>
          <w:szCs w:val="32"/>
          <w:highlight w:val="none"/>
          <w:shd w:val="clear" w:color="auto" w:fill="FFFFFF"/>
        </w:rPr>
      </w:pPr>
      <w:r>
        <w:rPr>
          <w:rStyle w:val="23"/>
          <w:rFonts w:hint="eastAsia" w:ascii="黑体" w:hAnsi="黑体" w:eastAsia="黑体" w:cs="黑体"/>
          <w:sz w:val="32"/>
          <w:szCs w:val="32"/>
          <w:highlight w:val="none"/>
          <w:shd w:val="clear" w:color="auto" w:fill="FFFFFF"/>
        </w:rPr>
        <w:t>三、资格要求</w:t>
      </w:r>
    </w:p>
    <w:p w14:paraId="318021FF">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1.具有独立法人资格并依法取得营业执照，营业执照处于有效期。</w:t>
      </w:r>
    </w:p>
    <w:p w14:paraId="3E3494D8">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2.资质要求：</w:t>
      </w:r>
      <w:bookmarkStart w:id="2" w:name="OLE_LINK23"/>
      <w:bookmarkStart w:id="3" w:name="OLE_LINK24"/>
      <w:bookmarkStart w:id="4" w:name="OLE_LINK2"/>
      <w:r>
        <w:rPr>
          <w:rFonts w:ascii="仿宋" w:hAnsi="仿宋" w:eastAsia="仿宋" w:cs="仿宋"/>
          <w:sz w:val="28"/>
          <w:szCs w:val="28"/>
          <w:highlight w:val="none"/>
          <w:u w:val="single"/>
        </w:rPr>
        <w:t>列入</w:t>
      </w:r>
      <w:r>
        <w:rPr>
          <w:rFonts w:hint="eastAsia" w:ascii="仿宋" w:hAnsi="仿宋" w:eastAsia="仿宋" w:cs="仿宋"/>
          <w:sz w:val="28"/>
          <w:szCs w:val="28"/>
          <w:highlight w:val="none"/>
          <w:u w:val="single"/>
        </w:rPr>
        <w:t>国家市场监督管理总局全国认证认可信息公共服务平台</w:t>
      </w:r>
      <w:r>
        <w:rPr>
          <w:rFonts w:ascii="仿宋" w:hAnsi="仿宋" w:eastAsia="仿宋" w:cs="仿宋"/>
          <w:sz w:val="28"/>
          <w:szCs w:val="28"/>
          <w:highlight w:val="none"/>
          <w:u w:val="single"/>
        </w:rPr>
        <w:t>的汽车CCC强制性产品认证指定检测实验室名录</w:t>
      </w:r>
      <w:bookmarkEnd w:id="2"/>
      <w:bookmarkEnd w:id="3"/>
      <w:r>
        <w:rPr>
          <w:rFonts w:hint="eastAsia" w:ascii="仿宋" w:hAnsi="仿宋" w:eastAsia="仿宋" w:cs="仿宋"/>
          <w:sz w:val="28"/>
          <w:szCs w:val="28"/>
          <w:highlight w:val="none"/>
          <w:u w:val="single"/>
        </w:rPr>
        <w:t>，且业务范围状态有效。</w:t>
      </w:r>
      <w:bookmarkEnd w:id="4"/>
    </w:p>
    <w:p w14:paraId="391BEC77">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 类似项目业绩要求：</w:t>
      </w:r>
    </w:p>
    <w:p w14:paraId="55DC303F">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☑不提供。</w:t>
      </w:r>
    </w:p>
    <w:p w14:paraId="72D0E0A5">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□提供：近3年内（</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rPr>
        <w:t>年</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rPr>
        <w:t>月至</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rPr>
        <w:t>年</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rPr>
        <w:t>月</w:t>
      </w:r>
      <w:r>
        <w:rPr>
          <w:rFonts w:hint="eastAsia" w:ascii="仿宋" w:hAnsi="仿宋" w:eastAsia="仿宋" w:cs="仿宋"/>
          <w:sz w:val="28"/>
          <w:szCs w:val="28"/>
          <w:highlight w:val="none"/>
        </w:rPr>
        <w:t>）不少于</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个（1至3个）</w:t>
      </w:r>
      <w:r>
        <w:rPr>
          <w:rFonts w:hint="eastAsia" w:ascii="仿宋" w:hAnsi="仿宋" w:eastAsia="仿宋" w:cs="仿宋"/>
          <w:spacing w:val="15"/>
          <w:kern w:val="0"/>
          <w:sz w:val="28"/>
          <w:szCs w:val="28"/>
          <w:highlight w:val="none"/>
          <w:u w:val="single"/>
        </w:rPr>
        <w:t xml:space="preserve">  /  </w:t>
      </w:r>
      <w:r>
        <w:rPr>
          <w:rFonts w:hint="eastAsia" w:ascii="仿宋" w:hAnsi="仿宋" w:eastAsia="仿宋" w:cs="仿宋"/>
          <w:spacing w:val="15"/>
          <w:kern w:val="0"/>
          <w:sz w:val="28"/>
          <w:szCs w:val="28"/>
          <w:highlight w:val="none"/>
        </w:rPr>
        <w:t>的</w:t>
      </w:r>
      <w:r>
        <w:rPr>
          <w:rFonts w:hint="eastAsia" w:ascii="仿宋" w:hAnsi="仿宋" w:eastAsia="仿宋" w:cs="仿宋"/>
          <w:sz w:val="28"/>
          <w:szCs w:val="28"/>
          <w:highlight w:val="none"/>
        </w:rPr>
        <w:t>类似项目业绩。</w:t>
      </w:r>
    </w:p>
    <w:p w14:paraId="630A0115">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类似项目业绩是指：</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w:t>
      </w:r>
    </w:p>
    <w:p w14:paraId="11C73734">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4.项目负责人要求：</w:t>
      </w:r>
    </w:p>
    <w:p w14:paraId="68BEB7FD">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☑不提供。</w:t>
      </w:r>
    </w:p>
    <w:p w14:paraId="0966BD39">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□提供：拟任项目负责人须具有</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（证书或职称或执业资格等），且为本单位在职员工，并提供劳动和社会保障部门出具的投标截止时间前近半年连续6个月（</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rPr>
        <w:t>年</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rPr>
        <w:t>月至</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rPr>
        <w:t>年</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rPr>
        <w:t>月</w:t>
      </w:r>
      <w:r>
        <w:rPr>
          <w:rFonts w:hint="eastAsia" w:ascii="仿宋" w:hAnsi="仿宋" w:eastAsia="仿宋" w:cs="仿宋"/>
          <w:sz w:val="28"/>
          <w:szCs w:val="28"/>
          <w:highlight w:val="none"/>
        </w:rPr>
        <w:t>）的社保证明。</w:t>
      </w:r>
    </w:p>
    <w:p w14:paraId="1537FFA3">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5.其他人员要求：</w:t>
      </w:r>
    </w:p>
    <w:p w14:paraId="73C9120F">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☑不提供。</w:t>
      </w:r>
    </w:p>
    <w:p w14:paraId="05F0B7A6">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□提供：</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w:t>
      </w:r>
    </w:p>
    <w:p w14:paraId="723FF77A">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6.联合体要求：本次比选不接受联合体参加。</w:t>
      </w:r>
    </w:p>
    <w:p w14:paraId="74AFF962">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7.其他要求：</w:t>
      </w:r>
      <w:r>
        <w:rPr>
          <w:rFonts w:hint="eastAsia" w:ascii="仿宋" w:hAnsi="仿宋" w:eastAsia="仿宋" w:cs="仿宋"/>
          <w:sz w:val="28"/>
          <w:szCs w:val="28"/>
          <w:highlight w:val="none"/>
          <w:u w:val="single"/>
        </w:rPr>
        <w:t xml:space="preserve"> 投标人须承诺检测能力范围覆盖本项目清单所列出的全部检测内容（检测能力承诺书自拟）</w:t>
      </w:r>
      <w:r>
        <w:rPr>
          <w:rFonts w:hint="eastAsia" w:ascii="仿宋" w:hAnsi="仿宋" w:eastAsia="仿宋" w:cs="仿宋"/>
          <w:sz w:val="28"/>
          <w:szCs w:val="28"/>
          <w:highlight w:val="none"/>
        </w:rPr>
        <w:t>。</w:t>
      </w:r>
    </w:p>
    <w:p w14:paraId="6C70A6BA">
      <w:pPr>
        <w:adjustRightInd w:val="0"/>
        <w:snapToGrid w:val="0"/>
        <w:spacing w:line="480" w:lineRule="exact"/>
        <w:ind w:firstLine="643" w:firstLineChars="200"/>
        <w:jc w:val="left"/>
        <w:rPr>
          <w:rStyle w:val="23"/>
          <w:rFonts w:ascii="黑体" w:hAnsi="黑体" w:eastAsia="黑体" w:cs="黑体"/>
          <w:sz w:val="32"/>
          <w:szCs w:val="32"/>
          <w:highlight w:val="none"/>
          <w:shd w:val="clear" w:color="auto" w:fill="FFFFFF"/>
        </w:rPr>
      </w:pPr>
      <w:r>
        <w:rPr>
          <w:rStyle w:val="23"/>
          <w:rFonts w:hint="eastAsia" w:ascii="黑体" w:hAnsi="黑体" w:eastAsia="黑体" w:cs="黑体"/>
          <w:sz w:val="32"/>
          <w:szCs w:val="32"/>
          <w:highlight w:val="none"/>
          <w:shd w:val="clear" w:color="auto" w:fill="FFFFFF"/>
        </w:rPr>
        <w:t>四、投标保证金</w:t>
      </w:r>
    </w:p>
    <w:p w14:paraId="371D0E3B">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1.本次比选的投标保证金为</w:t>
      </w:r>
      <w:r>
        <w:rPr>
          <w:rFonts w:hint="eastAsia" w:ascii="仿宋" w:hAnsi="仿宋" w:eastAsia="仿宋" w:cs="仿宋"/>
          <w:sz w:val="28"/>
          <w:szCs w:val="28"/>
          <w:highlight w:val="none"/>
          <w:u w:val="single"/>
        </w:rPr>
        <w:t xml:space="preserve">  2万  </w:t>
      </w:r>
      <w:r>
        <w:rPr>
          <w:rFonts w:hint="eastAsia" w:ascii="仿宋" w:hAnsi="仿宋" w:eastAsia="仿宋" w:cs="仿宋"/>
          <w:sz w:val="28"/>
          <w:szCs w:val="28"/>
          <w:highlight w:val="none"/>
        </w:rPr>
        <w:t>元，采用银行保函/担保公司独立保函/保险公司开具的保证保险/现金转账方式。</w:t>
      </w:r>
    </w:p>
    <w:p w14:paraId="73C6AA84">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2.投标保函有效期起止时间应能覆盖投标有效期起止时间；投标保函担保的项目名称应与比选的项目名称保持一致；受益人名称应与采购人单位名称保持一致。</w:t>
      </w:r>
    </w:p>
    <w:p w14:paraId="67ACA81C">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3.开具的保函或保证保险中可提出索赔的情形应符合比选文件规定，至少包含下列情形：</w:t>
      </w:r>
    </w:p>
    <w:p w14:paraId="17E13D4D">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（1）投标人拒绝按照比选文件、投标文件或中标通知书要求与采购人签订合同；</w:t>
      </w:r>
    </w:p>
    <w:p w14:paraId="442A9C38">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（2）投标截止后，投标人要求修改、补充或撤销投标文件的实质性内容或者要求更改比选文件和中标通知书的实质性内容；</w:t>
      </w:r>
    </w:p>
    <w:p w14:paraId="0CD2AE4B">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（3）投标人拒绝按比选文件规定的时间、金额、形式提交履约担保；</w:t>
      </w:r>
    </w:p>
    <w:p w14:paraId="2DC94101">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（4）投标人在投标截止后撤销投标文件；</w:t>
      </w:r>
    </w:p>
    <w:p w14:paraId="16E502C9">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（5）比选文件规定的违规情形。</w:t>
      </w:r>
    </w:p>
    <w:p w14:paraId="411578AE">
      <w:pPr>
        <w:adjustRightInd w:val="0"/>
        <w:snapToGrid w:val="0"/>
        <w:spacing w:line="480" w:lineRule="exact"/>
        <w:ind w:firstLine="562" w:firstLineChars="200"/>
        <w:jc w:val="left"/>
        <w:rPr>
          <w:rFonts w:ascii="仿宋" w:hAnsi="仿宋" w:eastAsia="仿宋" w:cs="仿宋"/>
          <w:b/>
          <w:bCs/>
          <w:sz w:val="28"/>
          <w:szCs w:val="28"/>
          <w:highlight w:val="none"/>
        </w:rPr>
      </w:pPr>
      <w:r>
        <w:rPr>
          <w:rFonts w:hint="eastAsia" w:ascii="仿宋" w:hAnsi="仿宋" w:eastAsia="仿宋" w:cs="仿宋"/>
          <w:b/>
          <w:bCs/>
          <w:sz w:val="28"/>
          <w:szCs w:val="28"/>
          <w:highlight w:val="none"/>
        </w:rPr>
        <w:t>注：投标保函模板见比选文件附件1</w:t>
      </w:r>
    </w:p>
    <w:p w14:paraId="7588AE9C">
      <w:pPr>
        <w:widowControl/>
        <w:spacing w:line="480" w:lineRule="exact"/>
        <w:ind w:firstLine="560" w:firstLineChars="200"/>
        <w:jc w:val="left"/>
        <w:rPr>
          <w:rFonts w:ascii="仿宋" w:hAnsi="仿宋" w:eastAsia="仿宋" w:cs="仿宋"/>
          <w:sz w:val="28"/>
          <w:szCs w:val="28"/>
          <w:highlight w:val="none"/>
        </w:rPr>
      </w:pPr>
    </w:p>
    <w:p w14:paraId="1771B776">
      <w:pPr>
        <w:widowControl/>
        <w:spacing w:line="480" w:lineRule="exact"/>
        <w:ind w:firstLine="643" w:firstLineChars="200"/>
        <w:jc w:val="left"/>
        <w:rPr>
          <w:rFonts w:ascii="黑体" w:hAnsi="黑体" w:eastAsia="黑体" w:cs="黑体"/>
          <w:b/>
          <w:bCs/>
          <w:kern w:val="0"/>
          <w:sz w:val="32"/>
          <w:szCs w:val="32"/>
          <w:highlight w:val="none"/>
          <w:lang w:bidi="ar"/>
        </w:rPr>
      </w:pPr>
      <w:r>
        <w:rPr>
          <w:rFonts w:hint="eastAsia" w:ascii="黑体" w:hAnsi="黑体" w:eastAsia="黑体" w:cs="黑体"/>
          <w:b/>
          <w:bCs/>
          <w:kern w:val="0"/>
          <w:sz w:val="32"/>
          <w:szCs w:val="32"/>
          <w:highlight w:val="none"/>
          <w:lang w:bidi="ar"/>
        </w:rPr>
        <w:t>五、比选文件的获取</w:t>
      </w:r>
    </w:p>
    <w:p w14:paraId="7E358584">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凡有意参加比选的投标人，请在衡阳市国有资产投资控股集团有限公司官方网站（www.hxamc.com）上下载比选文件，并按照比选文件要求和相关规定参与比选。</w:t>
      </w:r>
    </w:p>
    <w:p w14:paraId="451FCB5E">
      <w:pPr>
        <w:adjustRightInd w:val="0"/>
        <w:snapToGrid w:val="0"/>
        <w:spacing w:line="480" w:lineRule="exact"/>
        <w:ind w:firstLine="643" w:firstLineChars="200"/>
        <w:jc w:val="left"/>
        <w:rPr>
          <w:rFonts w:ascii="仿宋" w:hAnsi="仿宋" w:eastAsia="仿宋"/>
          <w:sz w:val="28"/>
          <w:szCs w:val="28"/>
          <w:highlight w:val="none"/>
        </w:rPr>
      </w:pPr>
      <w:r>
        <w:rPr>
          <w:rFonts w:hint="eastAsia" w:ascii="黑体" w:hAnsi="黑体" w:eastAsia="黑体" w:cs="黑体"/>
          <w:b/>
          <w:bCs/>
          <w:kern w:val="0"/>
          <w:sz w:val="32"/>
          <w:szCs w:val="32"/>
          <w:highlight w:val="none"/>
          <w:lang w:bidi="ar"/>
        </w:rPr>
        <w:t>六、开标时间及地点</w:t>
      </w:r>
    </w:p>
    <w:p w14:paraId="3B767547">
      <w:pPr>
        <w:adjustRightInd w:val="0"/>
        <w:snapToGrid w:val="0"/>
        <w:spacing w:line="480" w:lineRule="exact"/>
        <w:ind w:firstLine="560" w:firstLineChars="200"/>
        <w:jc w:val="left"/>
        <w:rPr>
          <w:rFonts w:ascii="仿宋" w:hAnsi="仿宋" w:eastAsia="仿宋" w:cs="仿宋"/>
          <w:sz w:val="32"/>
          <w:szCs w:val="32"/>
          <w:highlight w:val="none"/>
        </w:rPr>
      </w:pPr>
      <w:r>
        <w:rPr>
          <w:rFonts w:hint="eastAsia" w:ascii="仿宋" w:hAnsi="仿宋" w:eastAsia="仿宋" w:cs="仿宋"/>
          <w:sz w:val="28"/>
          <w:szCs w:val="28"/>
          <w:highlight w:val="none"/>
        </w:rPr>
        <w:t>本项目拟定于</w:t>
      </w:r>
      <w:r>
        <w:rPr>
          <w:rFonts w:hint="eastAsia" w:ascii="仿宋" w:hAnsi="仿宋" w:eastAsia="仿宋" w:cs="仿宋"/>
          <w:sz w:val="28"/>
          <w:szCs w:val="28"/>
          <w:highlight w:val="none"/>
          <w:u w:val="single"/>
        </w:rPr>
        <w:t xml:space="preserve"> 2026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6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15</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15</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时</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00</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分（北京时间）在衡阳市国有资产投资控股集团有限公司4栋3楼评标室开标，如有变动将提前一天通知各投标人。</w:t>
      </w:r>
    </w:p>
    <w:p w14:paraId="7A35E422">
      <w:pPr>
        <w:adjustRightInd w:val="0"/>
        <w:snapToGrid w:val="0"/>
        <w:spacing w:line="480" w:lineRule="exact"/>
        <w:ind w:firstLine="643" w:firstLineChars="200"/>
        <w:jc w:val="left"/>
        <w:rPr>
          <w:rFonts w:ascii="黑体" w:hAnsi="黑体" w:eastAsia="黑体" w:cs="黑体"/>
          <w:b/>
          <w:bCs/>
          <w:kern w:val="0"/>
          <w:sz w:val="32"/>
          <w:szCs w:val="32"/>
          <w:highlight w:val="none"/>
          <w:lang w:bidi="ar"/>
        </w:rPr>
      </w:pPr>
      <w:r>
        <w:rPr>
          <w:rFonts w:hint="eastAsia" w:ascii="黑体" w:hAnsi="黑体" w:eastAsia="黑体" w:cs="黑体"/>
          <w:b/>
          <w:bCs/>
          <w:kern w:val="0"/>
          <w:sz w:val="32"/>
          <w:szCs w:val="32"/>
          <w:highlight w:val="none"/>
          <w:lang w:bidi="ar"/>
        </w:rPr>
        <w:t>七、投标文件的递交</w:t>
      </w:r>
    </w:p>
    <w:p w14:paraId="4ED7535B">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1.开标当日，投标人须委派法定代表人或授权委托代理人其中一人，到开标现场接受监管部门、监督部门共同开展的身份核验，未通过身份核验的，取消其投标资格，身份核验资料如下：</w:t>
      </w:r>
    </w:p>
    <w:p w14:paraId="0BC84250">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（1）法定代表人：需提供法定代表人身份证明原件、本人身份证原件及营业执照复印件。</w:t>
      </w:r>
    </w:p>
    <w:p w14:paraId="124505B0">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（2）授权委托代理人：需提供法定代表人授权委托书原件、法定代表人身份证明原件、本人身份证原件、营业执照复印件，以及由劳动和社会保障部门出具的投标截止时间前近半年内连续6个月（</w:t>
      </w:r>
      <w:r>
        <w:rPr>
          <w:rFonts w:hint="eastAsia" w:ascii="仿宋" w:hAnsi="仿宋" w:eastAsia="仿宋" w:cs="仿宋"/>
          <w:sz w:val="28"/>
          <w:szCs w:val="28"/>
          <w:highlight w:val="none"/>
          <w:u w:val="single"/>
        </w:rPr>
        <w:t xml:space="preserve">2025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11 </w:t>
      </w:r>
      <w:r>
        <w:rPr>
          <w:rFonts w:hint="eastAsia" w:ascii="仿宋" w:hAnsi="仿宋" w:eastAsia="仿宋" w:cs="仿宋"/>
          <w:sz w:val="28"/>
          <w:szCs w:val="28"/>
          <w:highlight w:val="none"/>
        </w:rPr>
        <w:t>月至</w:t>
      </w:r>
      <w:r>
        <w:rPr>
          <w:rFonts w:hint="eastAsia" w:ascii="仿宋" w:hAnsi="仿宋" w:eastAsia="仿宋" w:cs="仿宋"/>
          <w:sz w:val="28"/>
          <w:szCs w:val="28"/>
          <w:highlight w:val="none"/>
          <w:u w:val="single"/>
        </w:rPr>
        <w:t xml:space="preserve"> 2026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4 </w:t>
      </w:r>
      <w:r>
        <w:rPr>
          <w:rFonts w:hint="eastAsia" w:ascii="仿宋" w:hAnsi="仿宋" w:eastAsia="仿宋" w:cs="仿宋"/>
          <w:sz w:val="28"/>
          <w:szCs w:val="28"/>
          <w:highlight w:val="none"/>
        </w:rPr>
        <w:t>月）的社保证明。</w:t>
      </w:r>
    </w:p>
    <w:p w14:paraId="0FDCC269">
      <w:pPr>
        <w:adjustRightInd w:val="0"/>
        <w:snapToGrid w:val="0"/>
        <w:spacing w:line="480" w:lineRule="exact"/>
        <w:ind w:firstLine="562" w:firstLineChars="200"/>
        <w:jc w:val="left"/>
        <w:rPr>
          <w:rFonts w:ascii="仿宋" w:hAnsi="仿宋" w:eastAsia="仿宋" w:cs="仿宋"/>
          <w:b/>
          <w:bCs/>
          <w:sz w:val="28"/>
          <w:szCs w:val="28"/>
          <w:highlight w:val="none"/>
        </w:rPr>
      </w:pPr>
      <w:r>
        <w:rPr>
          <w:rFonts w:hint="eastAsia" w:ascii="仿宋" w:hAnsi="仿宋" w:eastAsia="仿宋" w:cs="仿宋"/>
          <w:b/>
          <w:bCs/>
          <w:sz w:val="28"/>
          <w:szCs w:val="28"/>
          <w:highlight w:val="none"/>
        </w:rPr>
        <w:t>注：法定代表人身份证明、法定代表人授权委托书的模板见比选文件附件2、附件3。</w:t>
      </w:r>
    </w:p>
    <w:p w14:paraId="3279CB22">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2.投标人须提供投标保函原件或投标保证金转账凭证以现场核查，未按比选文件规定开具保函或缴纳投标保证金的，取消其投标资格。</w:t>
      </w:r>
    </w:p>
    <w:p w14:paraId="2DE07A43">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3.以上原件均指的是盖鲜章的原始文件，身份核验和投标保证金核查通过的投标人，方可进入后续投标相关流程。</w:t>
      </w:r>
    </w:p>
    <w:p w14:paraId="66FEB7D8">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4.逾期送达的或者未送达指定地点的投标文件，采购人不予受理。</w:t>
      </w:r>
    </w:p>
    <w:p w14:paraId="2CC59EB7">
      <w:pPr>
        <w:adjustRightInd w:val="0"/>
        <w:snapToGrid w:val="0"/>
        <w:spacing w:line="480" w:lineRule="exact"/>
        <w:ind w:firstLine="643" w:firstLineChars="200"/>
        <w:jc w:val="left"/>
        <w:rPr>
          <w:rFonts w:ascii="黑体" w:hAnsi="黑体" w:eastAsia="黑体" w:cs="黑体"/>
          <w:b/>
          <w:bCs/>
          <w:sz w:val="32"/>
          <w:szCs w:val="32"/>
          <w:highlight w:val="none"/>
        </w:rPr>
      </w:pPr>
      <w:r>
        <w:rPr>
          <w:rFonts w:hint="eastAsia" w:ascii="黑体" w:hAnsi="黑体" w:eastAsia="黑体" w:cs="黑体"/>
          <w:b/>
          <w:bCs/>
          <w:sz w:val="32"/>
          <w:szCs w:val="32"/>
          <w:highlight w:val="none"/>
        </w:rPr>
        <w:t>八、发布公告的媒介</w:t>
      </w:r>
    </w:p>
    <w:p w14:paraId="3FCD1204">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本次比选公告在衡阳市国有资产投资控股集团有限公司官方网站（www.hxamc.com）上发布。</w:t>
      </w:r>
    </w:p>
    <w:p w14:paraId="40D7860C">
      <w:pPr>
        <w:adjustRightInd w:val="0"/>
        <w:snapToGrid w:val="0"/>
        <w:spacing w:line="480" w:lineRule="exact"/>
        <w:ind w:firstLine="643" w:firstLineChars="200"/>
        <w:jc w:val="left"/>
        <w:rPr>
          <w:rFonts w:ascii="黑体" w:hAnsi="黑体" w:eastAsia="黑体" w:cs="黑体"/>
          <w:b/>
          <w:bCs/>
          <w:sz w:val="32"/>
          <w:szCs w:val="32"/>
          <w:highlight w:val="none"/>
        </w:rPr>
      </w:pPr>
      <w:r>
        <w:rPr>
          <w:rFonts w:hint="eastAsia" w:ascii="黑体" w:hAnsi="黑体" w:eastAsia="黑体" w:cs="黑体"/>
          <w:b/>
          <w:bCs/>
          <w:sz w:val="32"/>
          <w:szCs w:val="32"/>
          <w:highlight w:val="none"/>
        </w:rPr>
        <w:t>九、联系方式</w:t>
      </w:r>
    </w:p>
    <w:p w14:paraId="3E643C5B">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采 购 人：湖南猎豹汽车股份有限公司</w:t>
      </w:r>
    </w:p>
    <w:p w14:paraId="69CEBB90">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地    址：湖南省永州市冷水滩区猎豹北路68号</w:t>
      </w:r>
    </w:p>
    <w:p w14:paraId="1F89679C">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联 系 人：谢秋元</w:t>
      </w:r>
    </w:p>
    <w:p w14:paraId="3096BC12">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电    话：</w:t>
      </w:r>
      <w:r>
        <w:rPr>
          <w:rFonts w:ascii="仿宋" w:hAnsi="仿宋" w:eastAsia="仿宋" w:cs="仿宋"/>
          <w:sz w:val="28"/>
          <w:szCs w:val="28"/>
          <w:highlight w:val="none"/>
        </w:rPr>
        <w:t>0746-8662555</w:t>
      </w:r>
    </w:p>
    <w:p w14:paraId="276D9AB7">
      <w:pPr>
        <w:adjustRightInd w:val="0"/>
        <w:snapToGrid w:val="0"/>
        <w:spacing w:line="480" w:lineRule="exact"/>
        <w:ind w:firstLine="643" w:firstLineChars="200"/>
        <w:jc w:val="left"/>
        <w:rPr>
          <w:rFonts w:ascii="黑体" w:hAnsi="黑体" w:eastAsia="黑体" w:cs="黑体"/>
          <w:b/>
          <w:bCs/>
          <w:sz w:val="32"/>
          <w:szCs w:val="32"/>
          <w:highlight w:val="none"/>
        </w:rPr>
      </w:pPr>
      <w:r>
        <w:rPr>
          <w:rFonts w:hint="eastAsia" w:ascii="黑体" w:hAnsi="黑体" w:eastAsia="黑体" w:cs="黑体"/>
          <w:b/>
          <w:bCs/>
          <w:sz w:val="32"/>
          <w:szCs w:val="32"/>
          <w:highlight w:val="none"/>
        </w:rPr>
        <w:t>十、监督</w:t>
      </w:r>
    </w:p>
    <w:p w14:paraId="0C670E1F">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监管部门：衡阳市国有资产投资控股集团有限公司综合管理部</w:t>
      </w:r>
    </w:p>
    <w:p w14:paraId="1988AA4E">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地    址：衡阳市高新产业技术开发区（西二环）11号1栋3楼318室</w:t>
      </w:r>
    </w:p>
    <w:p w14:paraId="6F14083A">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联 系 人：邓先生</w:t>
      </w:r>
    </w:p>
    <w:p w14:paraId="7116EEC8">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电    话：0734-8888071</w:t>
      </w:r>
    </w:p>
    <w:p w14:paraId="35CE2626">
      <w:pPr>
        <w:adjustRightInd w:val="0"/>
        <w:snapToGrid w:val="0"/>
        <w:spacing w:line="480" w:lineRule="exact"/>
        <w:ind w:firstLine="560" w:firstLineChars="200"/>
        <w:jc w:val="left"/>
        <w:rPr>
          <w:rFonts w:ascii="仿宋" w:hAnsi="仿宋" w:eastAsia="仿宋" w:cs="仿宋"/>
          <w:sz w:val="28"/>
          <w:szCs w:val="28"/>
          <w:highlight w:val="none"/>
        </w:rPr>
      </w:pPr>
    </w:p>
    <w:p w14:paraId="18FE16F2">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监督单位：中共衡阳市国有资产投资控股集团有限公司纪律检查委员会</w:t>
      </w:r>
    </w:p>
    <w:p w14:paraId="1633221D">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地    址：衡阳市高新产业技术开发区（西二环）11号1栋2楼208室</w:t>
      </w:r>
    </w:p>
    <w:p w14:paraId="3DDE695A">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联 系 人：张女士、刘先生</w:t>
      </w:r>
    </w:p>
    <w:p w14:paraId="6A83D3AA">
      <w:pPr>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电    话：0734-8888393</w:t>
      </w:r>
    </w:p>
    <w:p w14:paraId="7347E078">
      <w:pPr>
        <w:spacing w:line="480" w:lineRule="exact"/>
        <w:rPr>
          <w:highlight w:val="none"/>
        </w:rPr>
      </w:pPr>
    </w:p>
    <w:p w14:paraId="32EDC000">
      <w:pPr>
        <w:jc w:val="center"/>
        <w:rPr>
          <w:rFonts w:ascii="黑体" w:hAnsi="黑体" w:eastAsia="黑体" w:cs="黑体"/>
          <w:b/>
          <w:bCs/>
          <w:kern w:val="0"/>
          <w:sz w:val="32"/>
          <w:szCs w:val="32"/>
          <w:highlight w:val="none"/>
        </w:rPr>
      </w:pPr>
      <w:r>
        <w:rPr>
          <w:rFonts w:hint="eastAsia" w:ascii="Calibri" w:hAnsi="Calibri" w:eastAsia="方正小标宋简体"/>
          <w:bCs/>
          <w:kern w:val="44"/>
          <w:sz w:val="44"/>
          <w:szCs w:val="44"/>
          <w:highlight w:val="none"/>
        </w:rPr>
        <w:br w:type="page"/>
      </w:r>
      <w:r>
        <w:rPr>
          <w:rFonts w:hint="eastAsia" w:ascii="Calibri" w:hAnsi="Calibri" w:eastAsia="方正小标宋简体"/>
          <w:bCs/>
          <w:kern w:val="44"/>
          <w:sz w:val="44"/>
          <w:szCs w:val="44"/>
          <w:highlight w:val="none"/>
        </w:rPr>
        <w:t>第二章  投标人须知</w:t>
      </w:r>
    </w:p>
    <w:p w14:paraId="5B4FFABE">
      <w:pPr>
        <w:adjustRightInd w:val="0"/>
        <w:snapToGrid w:val="0"/>
        <w:spacing w:line="560" w:lineRule="exact"/>
        <w:jc w:val="left"/>
        <w:rPr>
          <w:rFonts w:ascii="黑体" w:hAnsi="黑体" w:eastAsia="黑体" w:cs="黑体"/>
          <w:b/>
          <w:bCs/>
          <w:kern w:val="0"/>
          <w:sz w:val="32"/>
          <w:szCs w:val="32"/>
          <w:highlight w:val="none"/>
        </w:rPr>
      </w:pPr>
    </w:p>
    <w:p w14:paraId="3E39156A">
      <w:pPr>
        <w:adjustRightInd w:val="0"/>
        <w:snapToGrid w:val="0"/>
        <w:spacing w:line="360" w:lineRule="exact"/>
        <w:jc w:val="left"/>
        <w:rPr>
          <w:rFonts w:ascii="黑体" w:hAnsi="黑体" w:eastAsia="黑体" w:cs="黑体"/>
          <w:b/>
          <w:bCs/>
          <w:sz w:val="40"/>
          <w:szCs w:val="40"/>
          <w:highlight w:val="none"/>
          <w:shd w:val="clear" w:color="auto" w:fill="FFFFFF"/>
        </w:rPr>
      </w:pPr>
      <w:r>
        <w:rPr>
          <w:rFonts w:hint="eastAsia" w:ascii="黑体" w:hAnsi="黑体" w:eastAsia="黑体" w:cs="黑体"/>
          <w:b/>
          <w:bCs/>
          <w:kern w:val="0"/>
          <w:sz w:val="32"/>
          <w:szCs w:val="32"/>
          <w:highlight w:val="none"/>
        </w:rPr>
        <w:t>投标人须知前附表</w:t>
      </w:r>
    </w:p>
    <w:tbl>
      <w:tblPr>
        <w:tblStyle w:val="20"/>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45478F5E">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5B79BA88">
            <w:pPr>
              <w:widowControl/>
              <w:spacing w:line="480" w:lineRule="exact"/>
              <w:jc w:val="center"/>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条款号</w:t>
            </w:r>
          </w:p>
        </w:tc>
        <w:tc>
          <w:tcPr>
            <w:tcW w:w="1482" w:type="dxa"/>
            <w:tcBorders>
              <w:top w:val="single" w:color="000000" w:sz="4" w:space="0"/>
              <w:left w:val="nil"/>
              <w:bottom w:val="single" w:color="000000" w:sz="4" w:space="0"/>
              <w:right w:val="single" w:color="000000" w:sz="4" w:space="0"/>
            </w:tcBorders>
          </w:tcPr>
          <w:p w14:paraId="588CB07F">
            <w:pPr>
              <w:widowControl/>
              <w:spacing w:line="480" w:lineRule="exact"/>
              <w:jc w:val="center"/>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条款名称</w:t>
            </w:r>
          </w:p>
        </w:tc>
        <w:tc>
          <w:tcPr>
            <w:tcW w:w="6887" w:type="dxa"/>
            <w:tcBorders>
              <w:top w:val="single" w:color="000000" w:sz="4" w:space="0"/>
              <w:left w:val="nil"/>
              <w:bottom w:val="single" w:color="000000" w:sz="4" w:space="0"/>
              <w:right w:val="single" w:color="000000" w:sz="4" w:space="0"/>
            </w:tcBorders>
          </w:tcPr>
          <w:p w14:paraId="7AC2D7BC">
            <w:pPr>
              <w:widowControl/>
              <w:spacing w:line="480" w:lineRule="exact"/>
              <w:jc w:val="center"/>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编列内容</w:t>
            </w:r>
          </w:p>
        </w:tc>
      </w:tr>
      <w:tr w14:paraId="61076D78">
        <w:tblPrEx>
          <w:tblCellMar>
            <w:top w:w="0" w:type="dxa"/>
            <w:left w:w="108" w:type="dxa"/>
            <w:bottom w:w="0" w:type="dxa"/>
            <w:right w:w="108" w:type="dxa"/>
          </w:tblCellMar>
        </w:tblPrEx>
        <w:trPr>
          <w:trHeight w:val="20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2A27E59">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w:t>
            </w:r>
          </w:p>
        </w:tc>
        <w:tc>
          <w:tcPr>
            <w:tcW w:w="1482" w:type="dxa"/>
            <w:tcBorders>
              <w:top w:val="single" w:color="000000" w:sz="4" w:space="0"/>
              <w:left w:val="nil"/>
              <w:bottom w:val="single" w:color="000000" w:sz="4" w:space="0"/>
              <w:right w:val="single" w:color="000000" w:sz="4" w:space="0"/>
            </w:tcBorders>
            <w:vAlign w:val="center"/>
          </w:tcPr>
          <w:p w14:paraId="3E3C2E3A">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采购人</w:t>
            </w:r>
          </w:p>
        </w:tc>
        <w:tc>
          <w:tcPr>
            <w:tcW w:w="6887" w:type="dxa"/>
            <w:tcBorders>
              <w:top w:val="single" w:color="000000" w:sz="4" w:space="0"/>
              <w:left w:val="nil"/>
              <w:bottom w:val="single" w:color="000000" w:sz="4" w:space="0"/>
              <w:right w:val="single" w:color="000000" w:sz="4" w:space="0"/>
            </w:tcBorders>
            <w:vAlign w:val="center"/>
          </w:tcPr>
          <w:p w14:paraId="1895E302">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采 购 人：湖南猎豹汽车股份有限公司</w:t>
            </w:r>
          </w:p>
          <w:p w14:paraId="216EF0A3">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地    址：湖南省永州市冷水滩区猎豹北路68号</w:t>
            </w:r>
          </w:p>
          <w:p w14:paraId="757E51ED">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联 系 人：谢秋元</w:t>
            </w:r>
          </w:p>
          <w:p w14:paraId="171136E0">
            <w:pPr>
              <w:adjustRightInd w:val="0"/>
              <w:snapToGrid w:val="0"/>
              <w:spacing w:line="56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电    话：</w:t>
            </w:r>
            <w:r>
              <w:rPr>
                <w:rFonts w:ascii="仿宋" w:hAnsi="仿宋" w:eastAsia="仿宋" w:cs="仿宋"/>
                <w:kern w:val="0"/>
                <w:sz w:val="24"/>
                <w:highlight w:val="none"/>
              </w:rPr>
              <w:t>0746-8662555</w:t>
            </w:r>
          </w:p>
        </w:tc>
      </w:tr>
      <w:tr w14:paraId="78BF965F">
        <w:tblPrEx>
          <w:tblCellMar>
            <w:top w:w="0" w:type="dxa"/>
            <w:left w:w="108" w:type="dxa"/>
            <w:bottom w:w="0" w:type="dxa"/>
            <w:right w:w="108" w:type="dxa"/>
          </w:tblCellMar>
        </w:tblPrEx>
        <w:trPr>
          <w:trHeight w:val="679"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090752B">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2</w:t>
            </w:r>
          </w:p>
        </w:tc>
        <w:tc>
          <w:tcPr>
            <w:tcW w:w="1482" w:type="dxa"/>
            <w:tcBorders>
              <w:top w:val="single" w:color="000000" w:sz="4" w:space="0"/>
              <w:left w:val="nil"/>
              <w:bottom w:val="single" w:color="000000" w:sz="4" w:space="0"/>
              <w:right w:val="single" w:color="000000" w:sz="4" w:space="0"/>
            </w:tcBorders>
            <w:vAlign w:val="center"/>
          </w:tcPr>
          <w:p w14:paraId="7FAC0C4E">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项目名称</w:t>
            </w:r>
          </w:p>
        </w:tc>
        <w:tc>
          <w:tcPr>
            <w:tcW w:w="6887" w:type="dxa"/>
            <w:tcBorders>
              <w:top w:val="single" w:color="000000" w:sz="4" w:space="0"/>
              <w:left w:val="nil"/>
              <w:bottom w:val="single" w:color="000000" w:sz="4" w:space="0"/>
              <w:right w:val="single" w:color="000000" w:sz="4" w:space="0"/>
            </w:tcBorders>
            <w:vAlign w:val="center"/>
          </w:tcPr>
          <w:p w14:paraId="573AAF57">
            <w:pPr>
              <w:widowControl/>
              <w:spacing w:line="480" w:lineRule="exact"/>
              <w:jc w:val="left"/>
              <w:rPr>
                <w:rFonts w:ascii="仿宋" w:hAnsi="仿宋" w:eastAsia="仿宋" w:cs="仿宋"/>
                <w:spacing w:val="15"/>
                <w:kern w:val="0"/>
                <w:sz w:val="24"/>
                <w:highlight w:val="none"/>
              </w:rPr>
            </w:pPr>
            <w:r>
              <w:rPr>
                <w:rFonts w:hint="eastAsia" w:ascii="仿宋" w:hAnsi="仿宋" w:eastAsia="仿宋" w:cs="仿宋"/>
                <w:kern w:val="0"/>
                <w:sz w:val="24"/>
                <w:highlight w:val="none"/>
              </w:rPr>
              <w:t>CS01新能源车型CCC强制性产品认证型式试验项目</w:t>
            </w:r>
          </w:p>
        </w:tc>
      </w:tr>
      <w:tr w14:paraId="1FAE7F57">
        <w:tblPrEx>
          <w:tblCellMar>
            <w:top w:w="0" w:type="dxa"/>
            <w:left w:w="108" w:type="dxa"/>
            <w:bottom w:w="0" w:type="dxa"/>
            <w:right w:w="108" w:type="dxa"/>
          </w:tblCellMar>
        </w:tblPrEx>
        <w:trPr>
          <w:trHeight w:val="64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9BB06CB">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3</w:t>
            </w:r>
          </w:p>
        </w:tc>
        <w:tc>
          <w:tcPr>
            <w:tcW w:w="1482" w:type="dxa"/>
            <w:tcBorders>
              <w:top w:val="single" w:color="000000" w:sz="4" w:space="0"/>
              <w:left w:val="nil"/>
              <w:bottom w:val="single" w:color="000000" w:sz="4" w:space="0"/>
              <w:right w:val="single" w:color="000000" w:sz="4" w:space="0"/>
            </w:tcBorders>
            <w:vAlign w:val="center"/>
          </w:tcPr>
          <w:p w14:paraId="2B3D6A03">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项目概况</w:t>
            </w:r>
          </w:p>
        </w:tc>
        <w:tc>
          <w:tcPr>
            <w:tcW w:w="6887" w:type="dxa"/>
            <w:tcBorders>
              <w:top w:val="single" w:color="000000" w:sz="4" w:space="0"/>
              <w:left w:val="nil"/>
              <w:bottom w:val="single" w:color="000000" w:sz="4" w:space="0"/>
              <w:right w:val="single" w:color="000000" w:sz="4" w:space="0"/>
            </w:tcBorders>
            <w:vAlign w:val="center"/>
          </w:tcPr>
          <w:p w14:paraId="3CBAB87A">
            <w:pPr>
              <w:widowControl/>
              <w:spacing w:line="480" w:lineRule="exact"/>
              <w:jc w:val="left"/>
              <w:rPr>
                <w:rFonts w:ascii="仿宋" w:hAnsi="仿宋" w:eastAsia="仿宋" w:cs="仿宋"/>
                <w:sz w:val="24"/>
                <w:highlight w:val="none"/>
              </w:rPr>
            </w:pPr>
            <w:r>
              <w:rPr>
                <w:rFonts w:hint="eastAsia" w:ascii="仿宋" w:hAnsi="仿宋" w:eastAsia="仿宋" w:cs="仿宋"/>
                <w:kern w:val="0"/>
                <w:sz w:val="24"/>
                <w:highlight w:val="none"/>
              </w:rPr>
              <w:t>根据2027年申请办理</w:t>
            </w:r>
            <w:r>
              <w:rPr>
                <w:rFonts w:ascii="仿宋" w:hAnsi="仿宋" w:eastAsia="仿宋" w:cs="仿宋"/>
                <w:kern w:val="0"/>
                <w:sz w:val="24"/>
                <w:highlight w:val="none"/>
              </w:rPr>
              <w:t>出口许可需求和</w:t>
            </w:r>
            <w:r>
              <w:rPr>
                <w:rFonts w:hint="eastAsia" w:ascii="仿宋" w:hAnsi="仿宋" w:eastAsia="仿宋" w:cs="仿宋"/>
                <w:kern w:val="0"/>
                <w:sz w:val="24"/>
                <w:highlight w:val="none"/>
              </w:rPr>
              <w:t>质量</w:t>
            </w:r>
            <w:r>
              <w:rPr>
                <w:rFonts w:ascii="仿宋" w:hAnsi="仿宋" w:eastAsia="仿宋" w:cs="仿宋"/>
                <w:kern w:val="0"/>
                <w:sz w:val="24"/>
                <w:highlight w:val="none"/>
              </w:rPr>
              <w:t>体系监督审核的要求，公司需要恢复唯一的CS01</w:t>
            </w:r>
            <w:r>
              <w:rPr>
                <w:rFonts w:hint="eastAsia" w:ascii="仿宋" w:hAnsi="仿宋" w:eastAsia="仿宋" w:cs="仿宋"/>
                <w:kern w:val="0"/>
                <w:sz w:val="24"/>
                <w:highlight w:val="none"/>
              </w:rPr>
              <w:t>新能源</w:t>
            </w:r>
            <w:r>
              <w:rPr>
                <w:rFonts w:ascii="仿宋" w:hAnsi="仿宋" w:eastAsia="仿宋" w:cs="仿宋"/>
                <w:kern w:val="0"/>
                <w:sz w:val="24"/>
                <w:highlight w:val="none"/>
              </w:rPr>
              <w:t>车型的CCC证书</w:t>
            </w:r>
            <w:r>
              <w:rPr>
                <w:rFonts w:hint="eastAsia" w:ascii="仿宋" w:hAnsi="仿宋" w:eastAsia="仿宋" w:cs="仿宋"/>
                <w:kern w:val="0"/>
                <w:sz w:val="24"/>
                <w:highlight w:val="none"/>
              </w:rPr>
              <w:t>。按照《CNCA-C11-01:2020强制性产品认证实施规则（汽车）》规定，汽车获取CCC证书应</w:t>
            </w:r>
            <w:r>
              <w:rPr>
                <w:rFonts w:ascii="仿宋" w:hAnsi="仿宋" w:eastAsia="仿宋" w:cs="仿宋"/>
                <w:kern w:val="0"/>
                <w:sz w:val="24"/>
                <w:highlight w:val="none"/>
              </w:rPr>
              <w:t>按照新产品完成全部适用性标准试验项目</w:t>
            </w:r>
            <w:r>
              <w:rPr>
                <w:rFonts w:hint="eastAsia" w:ascii="仿宋" w:hAnsi="仿宋" w:eastAsia="仿宋" w:cs="仿宋"/>
                <w:kern w:val="0"/>
                <w:sz w:val="24"/>
                <w:highlight w:val="none"/>
              </w:rPr>
              <w:t>，</w:t>
            </w:r>
            <w:r>
              <w:rPr>
                <w:rFonts w:ascii="仿宋" w:hAnsi="仿宋" w:eastAsia="仿宋" w:cs="仿宋"/>
                <w:kern w:val="0"/>
                <w:sz w:val="24"/>
                <w:highlight w:val="none"/>
              </w:rPr>
              <w:t>试验委托第三方检验机构完成</w:t>
            </w:r>
          </w:p>
        </w:tc>
      </w:tr>
      <w:tr w14:paraId="6CC13773">
        <w:tblPrEx>
          <w:tblCellMar>
            <w:top w:w="0" w:type="dxa"/>
            <w:left w:w="108" w:type="dxa"/>
            <w:bottom w:w="0" w:type="dxa"/>
            <w:right w:w="108" w:type="dxa"/>
          </w:tblCellMar>
        </w:tblPrEx>
        <w:trPr>
          <w:trHeight w:val="629"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9A77BFF">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4</w:t>
            </w:r>
          </w:p>
        </w:tc>
        <w:tc>
          <w:tcPr>
            <w:tcW w:w="1482" w:type="dxa"/>
            <w:tcBorders>
              <w:top w:val="single" w:color="000000" w:sz="4" w:space="0"/>
              <w:left w:val="nil"/>
              <w:bottom w:val="single" w:color="000000" w:sz="4" w:space="0"/>
              <w:right w:val="single" w:color="000000" w:sz="4" w:space="0"/>
            </w:tcBorders>
            <w:vAlign w:val="center"/>
          </w:tcPr>
          <w:p w14:paraId="74E15A61">
            <w:pPr>
              <w:adjustRightInd w:val="0"/>
              <w:snapToGrid w:val="0"/>
              <w:spacing w:line="480" w:lineRule="exact"/>
              <w:jc w:val="center"/>
              <w:rPr>
                <w:rFonts w:ascii="仿宋" w:hAnsi="仿宋" w:eastAsia="仿宋" w:cs="仿宋"/>
                <w:sz w:val="24"/>
                <w:highlight w:val="none"/>
              </w:rPr>
            </w:pPr>
            <w:r>
              <w:rPr>
                <w:rFonts w:hint="eastAsia" w:ascii="仿宋" w:hAnsi="仿宋" w:eastAsia="仿宋" w:cs="仿宋"/>
                <w:sz w:val="24"/>
                <w:highlight w:val="none"/>
              </w:rPr>
              <w:t>资金来源</w:t>
            </w:r>
          </w:p>
        </w:tc>
        <w:tc>
          <w:tcPr>
            <w:tcW w:w="6887" w:type="dxa"/>
            <w:tcBorders>
              <w:top w:val="single" w:color="000000" w:sz="4" w:space="0"/>
              <w:left w:val="nil"/>
              <w:bottom w:val="single" w:color="000000" w:sz="4" w:space="0"/>
              <w:right w:val="single" w:color="000000" w:sz="4" w:space="0"/>
            </w:tcBorders>
            <w:vAlign w:val="center"/>
          </w:tcPr>
          <w:p w14:paraId="107E6646">
            <w:pPr>
              <w:adjustRightInd w:val="0"/>
              <w:snapToGrid w:val="0"/>
              <w:spacing w:line="480" w:lineRule="exact"/>
              <w:jc w:val="left"/>
              <w:rPr>
                <w:rFonts w:ascii="仿宋" w:hAnsi="仿宋" w:eastAsia="仿宋" w:cs="仿宋"/>
                <w:sz w:val="24"/>
                <w:highlight w:val="none"/>
              </w:rPr>
            </w:pPr>
            <w:r>
              <w:rPr>
                <w:rFonts w:hint="eastAsia" w:ascii="仿宋" w:hAnsi="仿宋" w:eastAsia="仿宋" w:cs="仿宋"/>
                <w:sz w:val="24"/>
                <w:highlight w:val="none"/>
              </w:rPr>
              <w:t>自筹</w:t>
            </w:r>
          </w:p>
        </w:tc>
      </w:tr>
      <w:tr w14:paraId="3763BBAC">
        <w:tblPrEx>
          <w:tblCellMar>
            <w:top w:w="0" w:type="dxa"/>
            <w:left w:w="108" w:type="dxa"/>
            <w:bottom w:w="0" w:type="dxa"/>
            <w:right w:w="108" w:type="dxa"/>
          </w:tblCellMar>
        </w:tblPrEx>
        <w:trPr>
          <w:trHeight w:val="65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4A5D671">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5</w:t>
            </w:r>
          </w:p>
        </w:tc>
        <w:tc>
          <w:tcPr>
            <w:tcW w:w="1482" w:type="dxa"/>
            <w:tcBorders>
              <w:top w:val="single" w:color="000000" w:sz="4" w:space="0"/>
              <w:left w:val="nil"/>
              <w:bottom w:val="single" w:color="000000" w:sz="4" w:space="0"/>
              <w:right w:val="single" w:color="000000" w:sz="4" w:space="0"/>
            </w:tcBorders>
            <w:vAlign w:val="center"/>
          </w:tcPr>
          <w:p w14:paraId="08E74B88">
            <w:pPr>
              <w:widowControl/>
              <w:spacing w:line="480" w:lineRule="exact"/>
              <w:jc w:val="center"/>
              <w:rPr>
                <w:rFonts w:ascii="仿宋" w:hAnsi="仿宋" w:eastAsia="仿宋" w:cs="仿宋"/>
                <w:sz w:val="24"/>
                <w:highlight w:val="none"/>
              </w:rPr>
            </w:pPr>
            <w:r>
              <w:rPr>
                <w:rFonts w:hint="eastAsia" w:ascii="仿宋" w:hAnsi="仿宋" w:eastAsia="仿宋" w:cs="仿宋"/>
                <w:sz w:val="24"/>
                <w:highlight w:val="none"/>
              </w:rPr>
              <w:t>采购范围</w:t>
            </w:r>
          </w:p>
        </w:tc>
        <w:tc>
          <w:tcPr>
            <w:tcW w:w="6887" w:type="dxa"/>
            <w:tcBorders>
              <w:top w:val="single" w:color="000000" w:sz="4" w:space="0"/>
              <w:left w:val="nil"/>
              <w:bottom w:val="single" w:color="000000" w:sz="4" w:space="0"/>
              <w:right w:val="single" w:color="000000" w:sz="4" w:space="0"/>
            </w:tcBorders>
            <w:vAlign w:val="center"/>
          </w:tcPr>
          <w:p w14:paraId="023147EF">
            <w:pPr>
              <w:widowControl/>
              <w:spacing w:line="480" w:lineRule="exact"/>
              <w:jc w:val="left"/>
              <w:rPr>
                <w:rFonts w:ascii="仿宋" w:hAnsi="仿宋" w:eastAsia="仿宋" w:cs="仿宋"/>
                <w:sz w:val="24"/>
                <w:highlight w:val="none"/>
              </w:rPr>
            </w:pPr>
            <w:r>
              <w:rPr>
                <w:rFonts w:hint="eastAsia" w:ascii="仿宋" w:hAnsi="仿宋" w:eastAsia="仿宋" w:cs="仿宋"/>
                <w:kern w:val="0"/>
                <w:sz w:val="24"/>
                <w:highlight w:val="none"/>
              </w:rPr>
              <w:t>根据认证服务机构下达的试验方案开展检测工作，按时完成试验项目，出具试验报告并上传认证服务机构（检验方案按认证服务机构初定方案，跟正式下达的试验方案可能会有微调，试验费用根据中标包干价进行结算）</w:t>
            </w:r>
          </w:p>
        </w:tc>
      </w:tr>
      <w:tr w14:paraId="376D9F0A">
        <w:tblPrEx>
          <w:tblCellMar>
            <w:top w:w="0" w:type="dxa"/>
            <w:left w:w="108" w:type="dxa"/>
            <w:bottom w:w="0" w:type="dxa"/>
            <w:right w:w="108" w:type="dxa"/>
          </w:tblCellMar>
        </w:tblPrEx>
        <w:trPr>
          <w:trHeight w:val="68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145AE7A">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6</w:t>
            </w:r>
          </w:p>
        </w:tc>
        <w:tc>
          <w:tcPr>
            <w:tcW w:w="1482" w:type="dxa"/>
            <w:tcBorders>
              <w:top w:val="single" w:color="000000" w:sz="4" w:space="0"/>
              <w:left w:val="nil"/>
              <w:bottom w:val="single" w:color="000000" w:sz="4" w:space="0"/>
              <w:right w:val="single" w:color="000000" w:sz="4" w:space="0"/>
            </w:tcBorders>
            <w:vAlign w:val="center"/>
          </w:tcPr>
          <w:p w14:paraId="7214CDFC">
            <w:pPr>
              <w:widowControl/>
              <w:spacing w:line="480" w:lineRule="exact"/>
              <w:jc w:val="center"/>
              <w:rPr>
                <w:rFonts w:ascii="仿宋" w:hAnsi="仿宋" w:eastAsia="仿宋" w:cs="仿宋"/>
                <w:sz w:val="24"/>
                <w:highlight w:val="none"/>
              </w:rPr>
            </w:pPr>
            <w:r>
              <w:rPr>
                <w:rFonts w:hint="eastAsia" w:ascii="仿宋" w:hAnsi="仿宋" w:eastAsia="仿宋" w:cs="仿宋"/>
                <w:sz w:val="24"/>
                <w:highlight w:val="none"/>
              </w:rPr>
              <w:t>服务期限</w:t>
            </w:r>
          </w:p>
        </w:tc>
        <w:tc>
          <w:tcPr>
            <w:tcW w:w="6887" w:type="dxa"/>
            <w:tcBorders>
              <w:top w:val="single" w:color="000000" w:sz="4" w:space="0"/>
              <w:left w:val="nil"/>
              <w:bottom w:val="single" w:color="000000" w:sz="4" w:space="0"/>
              <w:right w:val="single" w:color="000000" w:sz="4" w:space="0"/>
            </w:tcBorders>
            <w:vAlign w:val="center"/>
          </w:tcPr>
          <w:p w14:paraId="782CF58E">
            <w:pPr>
              <w:widowControl/>
              <w:spacing w:line="480" w:lineRule="exact"/>
              <w:jc w:val="left"/>
              <w:rPr>
                <w:rFonts w:ascii="仿宋" w:hAnsi="仿宋" w:eastAsia="仿宋" w:cs="仿宋"/>
                <w:sz w:val="24"/>
                <w:highlight w:val="none"/>
              </w:rPr>
            </w:pPr>
            <w:r>
              <w:rPr>
                <w:rFonts w:hint="eastAsia" w:ascii="仿宋" w:hAnsi="仿宋" w:eastAsia="仿宋" w:cs="仿宋"/>
                <w:kern w:val="0"/>
                <w:sz w:val="24"/>
                <w:highlight w:val="none"/>
              </w:rPr>
              <w:t>合同签订后3个月（包含前期准备周期、试验及报告上传1个月周期和结算期）</w:t>
            </w:r>
          </w:p>
        </w:tc>
      </w:tr>
      <w:tr w14:paraId="7AC039C5">
        <w:tblPrEx>
          <w:tblCellMar>
            <w:top w:w="0" w:type="dxa"/>
            <w:left w:w="108" w:type="dxa"/>
            <w:bottom w:w="0" w:type="dxa"/>
            <w:right w:w="108" w:type="dxa"/>
          </w:tblCellMar>
        </w:tblPrEx>
        <w:trPr>
          <w:trHeight w:val="9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9F4C871">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7</w:t>
            </w:r>
          </w:p>
        </w:tc>
        <w:tc>
          <w:tcPr>
            <w:tcW w:w="1482" w:type="dxa"/>
            <w:tcBorders>
              <w:top w:val="single" w:color="000000" w:sz="4" w:space="0"/>
              <w:left w:val="nil"/>
              <w:bottom w:val="single" w:color="000000" w:sz="4" w:space="0"/>
              <w:right w:val="single" w:color="000000" w:sz="4" w:space="0"/>
            </w:tcBorders>
            <w:vAlign w:val="center"/>
          </w:tcPr>
          <w:p w14:paraId="30413F61">
            <w:pPr>
              <w:widowControl/>
              <w:spacing w:line="480" w:lineRule="exact"/>
              <w:jc w:val="center"/>
              <w:rPr>
                <w:rFonts w:ascii="仿宋" w:hAnsi="仿宋" w:eastAsia="仿宋" w:cs="仿宋"/>
                <w:sz w:val="24"/>
                <w:highlight w:val="none"/>
              </w:rPr>
            </w:pPr>
            <w:r>
              <w:rPr>
                <w:rFonts w:hint="eastAsia" w:ascii="仿宋" w:hAnsi="仿宋" w:eastAsia="仿宋" w:cs="仿宋"/>
                <w:sz w:val="24"/>
                <w:highlight w:val="none"/>
              </w:rPr>
              <w:t>资格要求</w:t>
            </w:r>
          </w:p>
        </w:tc>
        <w:tc>
          <w:tcPr>
            <w:tcW w:w="6887" w:type="dxa"/>
            <w:tcBorders>
              <w:top w:val="single" w:color="000000" w:sz="4" w:space="0"/>
              <w:left w:val="nil"/>
              <w:bottom w:val="single" w:color="000000" w:sz="4" w:space="0"/>
              <w:right w:val="single" w:color="000000" w:sz="4" w:space="0"/>
            </w:tcBorders>
            <w:vAlign w:val="center"/>
          </w:tcPr>
          <w:p w14:paraId="538DBECE">
            <w:pPr>
              <w:adjustRightInd w:val="0"/>
              <w:snapToGrid w:val="0"/>
              <w:spacing w:line="480" w:lineRule="exact"/>
              <w:ind w:firstLine="480" w:firstLineChars="200"/>
              <w:jc w:val="left"/>
              <w:rPr>
                <w:rFonts w:ascii="仿宋" w:hAnsi="仿宋" w:eastAsia="仿宋" w:cs="仿宋"/>
                <w:sz w:val="24"/>
                <w:highlight w:val="none"/>
              </w:rPr>
            </w:pPr>
            <w:r>
              <w:rPr>
                <w:rFonts w:hint="eastAsia" w:ascii="仿宋" w:hAnsi="仿宋" w:eastAsia="仿宋" w:cs="仿宋"/>
                <w:sz w:val="24"/>
                <w:highlight w:val="none"/>
              </w:rPr>
              <w:t>1.具有独立法人资格并依法取得营业执照，营业执照处于有效期。</w:t>
            </w:r>
          </w:p>
          <w:p w14:paraId="6FCA2CEE">
            <w:pPr>
              <w:adjustRightInd w:val="0"/>
              <w:snapToGrid w:val="0"/>
              <w:spacing w:line="480" w:lineRule="exact"/>
              <w:ind w:firstLine="480" w:firstLineChars="200"/>
              <w:jc w:val="left"/>
              <w:rPr>
                <w:rFonts w:ascii="仿宋" w:hAnsi="仿宋" w:eastAsia="仿宋" w:cs="仿宋"/>
                <w:sz w:val="22"/>
                <w:szCs w:val="22"/>
                <w:highlight w:val="none"/>
              </w:rPr>
            </w:pPr>
            <w:r>
              <w:rPr>
                <w:rFonts w:hint="eastAsia" w:ascii="仿宋" w:hAnsi="仿宋" w:eastAsia="仿宋" w:cs="仿宋"/>
                <w:sz w:val="24"/>
                <w:highlight w:val="none"/>
              </w:rPr>
              <w:t>2.资质要求：</w:t>
            </w:r>
            <w:r>
              <w:rPr>
                <w:rFonts w:ascii="仿宋" w:hAnsi="仿宋" w:eastAsia="仿宋" w:cs="仿宋"/>
                <w:sz w:val="24"/>
                <w:highlight w:val="none"/>
                <w:u w:val="single"/>
              </w:rPr>
              <w:t>列入</w:t>
            </w:r>
            <w:r>
              <w:rPr>
                <w:rFonts w:hint="eastAsia" w:ascii="仿宋" w:hAnsi="仿宋" w:eastAsia="仿宋" w:cs="仿宋"/>
                <w:sz w:val="24"/>
                <w:highlight w:val="none"/>
                <w:u w:val="single"/>
              </w:rPr>
              <w:t>国家市场监督管理总局全国认证认可信息公共服务平台</w:t>
            </w:r>
            <w:r>
              <w:rPr>
                <w:rFonts w:ascii="仿宋" w:hAnsi="仿宋" w:eastAsia="仿宋" w:cs="仿宋"/>
                <w:sz w:val="24"/>
                <w:highlight w:val="none"/>
                <w:u w:val="single"/>
              </w:rPr>
              <w:t>的汽车CCC强制性产品</w:t>
            </w:r>
            <w:r>
              <w:rPr>
                <w:rFonts w:ascii="仿宋" w:hAnsi="仿宋" w:eastAsia="仿宋" w:cs="仿宋"/>
                <w:sz w:val="24"/>
                <w:highlight w:val="none"/>
                <w:u w:val="single"/>
              </w:rPr>
              <w:t>认证指定检测实验室名录</w:t>
            </w:r>
            <w:r>
              <w:rPr>
                <w:rFonts w:hint="eastAsia" w:ascii="仿宋" w:hAnsi="仿宋" w:eastAsia="仿宋" w:cs="仿宋"/>
                <w:sz w:val="24"/>
                <w:highlight w:val="none"/>
                <w:u w:val="single"/>
              </w:rPr>
              <w:t>，且业务范围状态有效。</w:t>
            </w:r>
          </w:p>
          <w:p w14:paraId="5202FFE1">
            <w:pPr>
              <w:adjustRightInd w:val="0"/>
              <w:snapToGrid w:val="0"/>
              <w:spacing w:line="480" w:lineRule="exact"/>
              <w:ind w:firstLine="480" w:firstLineChars="200"/>
              <w:jc w:val="left"/>
              <w:rPr>
                <w:rFonts w:ascii="仿宋" w:hAnsi="仿宋" w:eastAsia="仿宋" w:cs="仿宋"/>
                <w:sz w:val="24"/>
                <w:highlight w:val="none"/>
              </w:rPr>
            </w:pPr>
            <w:r>
              <w:rPr>
                <w:rFonts w:hint="eastAsia" w:ascii="仿宋" w:hAnsi="仿宋" w:eastAsia="仿宋" w:cs="仿宋"/>
                <w:sz w:val="24"/>
                <w:highlight w:val="none"/>
              </w:rPr>
              <w:t>3.类似项目业绩要求：</w:t>
            </w:r>
          </w:p>
          <w:p w14:paraId="7AC462BA">
            <w:pPr>
              <w:adjustRightInd w:val="0"/>
              <w:snapToGrid w:val="0"/>
              <w:spacing w:line="480" w:lineRule="exact"/>
              <w:ind w:firstLine="480" w:firstLineChars="200"/>
              <w:jc w:val="left"/>
              <w:rPr>
                <w:rFonts w:ascii="仿宋" w:hAnsi="仿宋" w:eastAsia="仿宋" w:cs="仿宋"/>
                <w:sz w:val="24"/>
                <w:highlight w:val="none"/>
              </w:rPr>
            </w:pPr>
            <w:r>
              <w:rPr>
                <w:rFonts w:hint="eastAsia" w:ascii="仿宋" w:hAnsi="仿宋" w:eastAsia="仿宋" w:cs="仿宋"/>
                <w:sz w:val="24"/>
                <w:highlight w:val="none"/>
              </w:rPr>
              <w:t>☑不提供。</w:t>
            </w:r>
          </w:p>
          <w:p w14:paraId="74C6CD42">
            <w:pPr>
              <w:adjustRightInd w:val="0"/>
              <w:snapToGrid w:val="0"/>
              <w:spacing w:line="480" w:lineRule="exact"/>
              <w:ind w:firstLine="480" w:firstLineChars="200"/>
              <w:jc w:val="left"/>
              <w:rPr>
                <w:rFonts w:ascii="仿宋" w:hAnsi="仿宋" w:eastAsia="仿宋" w:cs="仿宋"/>
                <w:sz w:val="24"/>
                <w:highlight w:val="none"/>
              </w:rPr>
            </w:pPr>
            <w:r>
              <w:rPr>
                <w:rFonts w:hint="eastAsia" w:ascii="仿宋" w:hAnsi="仿宋" w:eastAsia="仿宋" w:cs="仿宋"/>
                <w:sz w:val="24"/>
                <w:highlight w:val="none"/>
              </w:rPr>
              <w:t>□提供：近3年内（</w:t>
            </w:r>
            <w:r>
              <w:rPr>
                <w:rFonts w:hint="eastAsia" w:ascii="仿宋" w:hAnsi="仿宋" w:eastAsia="仿宋" w:cs="仿宋"/>
                <w:spacing w:val="15"/>
                <w:kern w:val="0"/>
                <w:sz w:val="24"/>
                <w:highlight w:val="none"/>
                <w:u w:val="single"/>
              </w:rPr>
              <w:t xml:space="preserve">  </w:t>
            </w:r>
            <w:r>
              <w:rPr>
                <w:rFonts w:hint="eastAsia" w:ascii="仿宋" w:hAnsi="仿宋" w:eastAsia="仿宋" w:cs="仿宋"/>
                <w:spacing w:val="15"/>
                <w:kern w:val="0"/>
                <w:sz w:val="24"/>
                <w:highlight w:val="none"/>
              </w:rPr>
              <w:t>年</w:t>
            </w:r>
            <w:r>
              <w:rPr>
                <w:rFonts w:hint="eastAsia" w:ascii="仿宋" w:hAnsi="仿宋" w:eastAsia="仿宋" w:cs="仿宋"/>
                <w:spacing w:val="15"/>
                <w:kern w:val="0"/>
                <w:sz w:val="24"/>
                <w:highlight w:val="none"/>
                <w:u w:val="single"/>
              </w:rPr>
              <w:t xml:space="preserve">  </w:t>
            </w:r>
            <w:r>
              <w:rPr>
                <w:rFonts w:hint="eastAsia" w:ascii="仿宋" w:hAnsi="仿宋" w:eastAsia="仿宋" w:cs="仿宋"/>
                <w:spacing w:val="15"/>
                <w:kern w:val="0"/>
                <w:sz w:val="24"/>
                <w:highlight w:val="none"/>
              </w:rPr>
              <w:t>月至</w:t>
            </w:r>
            <w:r>
              <w:rPr>
                <w:rFonts w:hint="eastAsia" w:ascii="仿宋" w:hAnsi="仿宋" w:eastAsia="仿宋" w:cs="仿宋"/>
                <w:spacing w:val="15"/>
                <w:kern w:val="0"/>
                <w:sz w:val="24"/>
                <w:highlight w:val="none"/>
                <w:u w:val="single"/>
              </w:rPr>
              <w:t xml:space="preserve">  </w:t>
            </w:r>
            <w:r>
              <w:rPr>
                <w:rFonts w:hint="eastAsia" w:ascii="仿宋" w:hAnsi="仿宋" w:eastAsia="仿宋" w:cs="仿宋"/>
                <w:spacing w:val="15"/>
                <w:kern w:val="0"/>
                <w:sz w:val="24"/>
                <w:highlight w:val="none"/>
              </w:rPr>
              <w:t>年</w:t>
            </w:r>
            <w:r>
              <w:rPr>
                <w:rFonts w:hint="eastAsia" w:ascii="仿宋" w:hAnsi="仿宋" w:eastAsia="仿宋" w:cs="仿宋"/>
                <w:spacing w:val="15"/>
                <w:kern w:val="0"/>
                <w:sz w:val="24"/>
                <w:highlight w:val="none"/>
                <w:u w:val="single"/>
              </w:rPr>
              <w:t xml:space="preserve">  </w:t>
            </w:r>
            <w:r>
              <w:rPr>
                <w:rFonts w:hint="eastAsia" w:ascii="仿宋" w:hAnsi="仿宋" w:eastAsia="仿宋" w:cs="仿宋"/>
                <w:spacing w:val="15"/>
                <w:kern w:val="0"/>
                <w:sz w:val="24"/>
                <w:highlight w:val="none"/>
              </w:rPr>
              <w:t>月</w:t>
            </w:r>
            <w:r>
              <w:rPr>
                <w:rFonts w:hint="eastAsia" w:ascii="仿宋" w:hAnsi="仿宋" w:eastAsia="仿宋" w:cs="仿宋"/>
                <w:sz w:val="24"/>
                <w:highlight w:val="none"/>
              </w:rPr>
              <w:t>）不少于</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个（1至3个）</w:t>
            </w:r>
            <w:r>
              <w:rPr>
                <w:rFonts w:hint="eastAsia" w:ascii="仿宋" w:hAnsi="仿宋" w:eastAsia="仿宋" w:cs="仿宋"/>
                <w:spacing w:val="15"/>
                <w:kern w:val="0"/>
                <w:sz w:val="24"/>
                <w:highlight w:val="none"/>
                <w:u w:val="single"/>
              </w:rPr>
              <w:t xml:space="preserve">    </w:t>
            </w:r>
            <w:r>
              <w:rPr>
                <w:rFonts w:hint="eastAsia" w:ascii="仿宋" w:hAnsi="仿宋" w:eastAsia="仿宋" w:cs="仿宋"/>
                <w:spacing w:val="15"/>
                <w:kern w:val="0"/>
                <w:sz w:val="24"/>
                <w:highlight w:val="none"/>
              </w:rPr>
              <w:t>的</w:t>
            </w:r>
            <w:r>
              <w:rPr>
                <w:rFonts w:hint="eastAsia" w:ascii="仿宋" w:hAnsi="仿宋" w:eastAsia="仿宋" w:cs="仿宋"/>
                <w:sz w:val="24"/>
                <w:highlight w:val="none"/>
              </w:rPr>
              <w:t>类似项目业绩。</w:t>
            </w:r>
          </w:p>
          <w:p w14:paraId="5EF09AC8">
            <w:pPr>
              <w:adjustRightInd w:val="0"/>
              <w:snapToGrid w:val="0"/>
              <w:spacing w:line="480" w:lineRule="exact"/>
              <w:ind w:firstLine="480" w:firstLineChars="200"/>
              <w:jc w:val="left"/>
              <w:rPr>
                <w:rFonts w:ascii="仿宋" w:hAnsi="仿宋" w:eastAsia="仿宋" w:cs="仿宋"/>
                <w:sz w:val="24"/>
                <w:highlight w:val="none"/>
              </w:rPr>
            </w:pPr>
            <w:r>
              <w:rPr>
                <w:rFonts w:hint="eastAsia" w:ascii="仿宋" w:hAnsi="仿宋" w:eastAsia="仿宋" w:cs="仿宋"/>
                <w:sz w:val="24"/>
                <w:highlight w:val="none"/>
              </w:rPr>
              <w:t>类似项目业绩是指：</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69B69DC9">
            <w:pPr>
              <w:adjustRightInd w:val="0"/>
              <w:snapToGrid w:val="0"/>
              <w:spacing w:line="480" w:lineRule="exact"/>
              <w:ind w:firstLine="480" w:firstLineChars="200"/>
              <w:jc w:val="left"/>
              <w:rPr>
                <w:rFonts w:ascii="仿宋" w:hAnsi="仿宋" w:eastAsia="仿宋" w:cs="仿宋"/>
                <w:sz w:val="24"/>
                <w:highlight w:val="none"/>
              </w:rPr>
            </w:pPr>
            <w:r>
              <w:rPr>
                <w:rFonts w:hint="eastAsia" w:ascii="仿宋" w:hAnsi="仿宋" w:eastAsia="仿宋" w:cs="仿宋"/>
                <w:sz w:val="24"/>
                <w:highlight w:val="none"/>
              </w:rPr>
              <w:t>4.项目负责人要求：</w:t>
            </w:r>
          </w:p>
          <w:p w14:paraId="2688C560">
            <w:pPr>
              <w:adjustRightInd w:val="0"/>
              <w:snapToGrid w:val="0"/>
              <w:spacing w:line="480" w:lineRule="exact"/>
              <w:ind w:firstLine="480" w:firstLineChars="200"/>
              <w:jc w:val="left"/>
              <w:rPr>
                <w:rFonts w:ascii="仿宋" w:hAnsi="仿宋" w:eastAsia="仿宋" w:cs="仿宋"/>
                <w:sz w:val="24"/>
                <w:highlight w:val="none"/>
              </w:rPr>
            </w:pPr>
            <w:r>
              <w:rPr>
                <w:rFonts w:hint="eastAsia" w:ascii="仿宋" w:hAnsi="仿宋" w:eastAsia="仿宋" w:cs="仿宋"/>
                <w:sz w:val="24"/>
                <w:highlight w:val="none"/>
              </w:rPr>
              <w:t>☑不提供。</w:t>
            </w:r>
          </w:p>
          <w:p w14:paraId="1A2378AE">
            <w:pPr>
              <w:adjustRightInd w:val="0"/>
              <w:snapToGrid w:val="0"/>
              <w:spacing w:line="480" w:lineRule="exact"/>
              <w:ind w:firstLine="480" w:firstLineChars="200"/>
              <w:jc w:val="left"/>
              <w:rPr>
                <w:rFonts w:ascii="仿宋" w:hAnsi="仿宋" w:eastAsia="仿宋" w:cs="仿宋"/>
                <w:sz w:val="24"/>
                <w:highlight w:val="none"/>
              </w:rPr>
            </w:pPr>
            <w:r>
              <w:rPr>
                <w:rFonts w:hint="eastAsia" w:ascii="仿宋" w:hAnsi="仿宋" w:eastAsia="仿宋" w:cs="仿宋"/>
                <w:sz w:val="24"/>
                <w:highlight w:val="none"/>
              </w:rPr>
              <w:t>□提供：拟任项目负责人须具有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（证书或职称或执业资格等），且为本单位在职员工，并提供劳动和社会保障部门出具的投标截止时间前近半年连续6个月（</w:t>
            </w:r>
            <w:r>
              <w:rPr>
                <w:rFonts w:hint="eastAsia" w:ascii="仿宋" w:hAnsi="仿宋" w:eastAsia="仿宋" w:cs="仿宋"/>
                <w:spacing w:val="15"/>
                <w:kern w:val="0"/>
                <w:sz w:val="24"/>
                <w:highlight w:val="none"/>
                <w:u w:val="single"/>
              </w:rPr>
              <w:t xml:space="preserve">  </w:t>
            </w:r>
            <w:r>
              <w:rPr>
                <w:rFonts w:hint="eastAsia" w:ascii="仿宋" w:hAnsi="仿宋" w:eastAsia="仿宋" w:cs="仿宋"/>
                <w:spacing w:val="15"/>
                <w:kern w:val="0"/>
                <w:sz w:val="24"/>
                <w:highlight w:val="none"/>
              </w:rPr>
              <w:t>年</w:t>
            </w:r>
            <w:r>
              <w:rPr>
                <w:rFonts w:hint="eastAsia" w:ascii="仿宋" w:hAnsi="仿宋" w:eastAsia="仿宋" w:cs="仿宋"/>
                <w:spacing w:val="15"/>
                <w:kern w:val="0"/>
                <w:sz w:val="24"/>
                <w:highlight w:val="none"/>
                <w:u w:val="single"/>
              </w:rPr>
              <w:t xml:space="preserve">  </w:t>
            </w:r>
            <w:r>
              <w:rPr>
                <w:rFonts w:hint="eastAsia" w:ascii="仿宋" w:hAnsi="仿宋" w:eastAsia="仿宋" w:cs="仿宋"/>
                <w:spacing w:val="15"/>
                <w:kern w:val="0"/>
                <w:sz w:val="24"/>
                <w:highlight w:val="none"/>
              </w:rPr>
              <w:t>月至</w:t>
            </w:r>
            <w:r>
              <w:rPr>
                <w:rFonts w:hint="eastAsia" w:ascii="仿宋" w:hAnsi="仿宋" w:eastAsia="仿宋" w:cs="仿宋"/>
                <w:spacing w:val="15"/>
                <w:kern w:val="0"/>
                <w:sz w:val="24"/>
                <w:highlight w:val="none"/>
                <w:u w:val="single"/>
              </w:rPr>
              <w:t xml:space="preserve">  </w:t>
            </w:r>
            <w:r>
              <w:rPr>
                <w:rFonts w:hint="eastAsia" w:ascii="仿宋" w:hAnsi="仿宋" w:eastAsia="仿宋" w:cs="仿宋"/>
                <w:spacing w:val="15"/>
                <w:kern w:val="0"/>
                <w:sz w:val="24"/>
                <w:highlight w:val="none"/>
              </w:rPr>
              <w:t>年</w:t>
            </w:r>
            <w:r>
              <w:rPr>
                <w:rFonts w:hint="eastAsia" w:ascii="仿宋" w:hAnsi="仿宋" w:eastAsia="仿宋" w:cs="仿宋"/>
                <w:spacing w:val="15"/>
                <w:kern w:val="0"/>
                <w:sz w:val="24"/>
                <w:highlight w:val="none"/>
                <w:u w:val="single"/>
              </w:rPr>
              <w:t xml:space="preserve">  </w:t>
            </w:r>
            <w:r>
              <w:rPr>
                <w:rFonts w:hint="eastAsia" w:ascii="仿宋" w:hAnsi="仿宋" w:eastAsia="仿宋" w:cs="仿宋"/>
                <w:spacing w:val="15"/>
                <w:kern w:val="0"/>
                <w:sz w:val="24"/>
                <w:highlight w:val="none"/>
              </w:rPr>
              <w:t>月</w:t>
            </w:r>
            <w:r>
              <w:rPr>
                <w:rFonts w:hint="eastAsia" w:ascii="仿宋" w:hAnsi="仿宋" w:eastAsia="仿宋" w:cs="仿宋"/>
                <w:sz w:val="24"/>
                <w:highlight w:val="none"/>
              </w:rPr>
              <w:t>）的社保证明。</w:t>
            </w:r>
          </w:p>
          <w:p w14:paraId="235A3F1F">
            <w:pPr>
              <w:adjustRightInd w:val="0"/>
              <w:snapToGrid w:val="0"/>
              <w:spacing w:line="480" w:lineRule="exact"/>
              <w:ind w:firstLine="480" w:firstLineChars="200"/>
              <w:jc w:val="left"/>
              <w:rPr>
                <w:rFonts w:ascii="仿宋" w:hAnsi="仿宋" w:eastAsia="仿宋" w:cs="仿宋"/>
                <w:sz w:val="24"/>
                <w:highlight w:val="none"/>
              </w:rPr>
            </w:pPr>
            <w:r>
              <w:rPr>
                <w:rFonts w:hint="eastAsia" w:ascii="仿宋" w:hAnsi="仿宋" w:eastAsia="仿宋" w:cs="仿宋"/>
                <w:sz w:val="24"/>
                <w:highlight w:val="none"/>
              </w:rPr>
              <w:t>5.其他人员要求：</w:t>
            </w:r>
          </w:p>
          <w:p w14:paraId="2D578A36">
            <w:pPr>
              <w:adjustRightInd w:val="0"/>
              <w:snapToGrid w:val="0"/>
              <w:spacing w:line="480" w:lineRule="exact"/>
              <w:ind w:firstLine="480" w:firstLineChars="200"/>
              <w:jc w:val="left"/>
              <w:rPr>
                <w:rFonts w:ascii="仿宋" w:hAnsi="仿宋" w:eastAsia="仿宋" w:cs="仿宋"/>
                <w:sz w:val="24"/>
                <w:highlight w:val="none"/>
              </w:rPr>
            </w:pPr>
            <w:r>
              <w:rPr>
                <w:rFonts w:hint="eastAsia" w:ascii="仿宋" w:hAnsi="仿宋" w:eastAsia="仿宋" w:cs="仿宋"/>
                <w:sz w:val="24"/>
                <w:highlight w:val="none"/>
              </w:rPr>
              <w:t>☑不提供。</w:t>
            </w:r>
          </w:p>
          <w:p w14:paraId="5FBE7045">
            <w:pPr>
              <w:adjustRightInd w:val="0"/>
              <w:snapToGrid w:val="0"/>
              <w:spacing w:line="480" w:lineRule="exact"/>
              <w:ind w:firstLine="480" w:firstLineChars="200"/>
              <w:jc w:val="left"/>
              <w:rPr>
                <w:rFonts w:ascii="仿宋" w:hAnsi="仿宋" w:eastAsia="仿宋" w:cs="仿宋"/>
                <w:sz w:val="24"/>
                <w:highlight w:val="none"/>
              </w:rPr>
            </w:pPr>
            <w:r>
              <w:rPr>
                <w:rFonts w:hint="eastAsia" w:ascii="仿宋" w:hAnsi="仿宋" w:eastAsia="仿宋" w:cs="仿宋"/>
                <w:sz w:val="24"/>
                <w:highlight w:val="none"/>
              </w:rPr>
              <w:t>□提供：</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527D914A">
            <w:pPr>
              <w:adjustRightInd w:val="0"/>
              <w:snapToGrid w:val="0"/>
              <w:spacing w:line="480" w:lineRule="exact"/>
              <w:ind w:firstLine="480" w:firstLineChars="200"/>
              <w:jc w:val="left"/>
              <w:rPr>
                <w:rFonts w:ascii="仿宋" w:hAnsi="仿宋" w:eastAsia="仿宋" w:cs="仿宋"/>
                <w:sz w:val="24"/>
                <w:highlight w:val="none"/>
              </w:rPr>
            </w:pPr>
            <w:r>
              <w:rPr>
                <w:rFonts w:hint="eastAsia" w:ascii="仿宋" w:hAnsi="仿宋" w:eastAsia="仿宋" w:cs="仿宋"/>
                <w:sz w:val="24"/>
                <w:highlight w:val="none"/>
              </w:rPr>
              <w:t>6.联合体要求：本次比选不接受联合体参加。</w:t>
            </w:r>
          </w:p>
          <w:p w14:paraId="34F0F245">
            <w:pPr>
              <w:adjustRightInd w:val="0"/>
              <w:snapToGrid w:val="0"/>
              <w:spacing w:line="480" w:lineRule="exact"/>
              <w:ind w:firstLine="480" w:firstLineChars="200"/>
              <w:jc w:val="left"/>
              <w:rPr>
                <w:rFonts w:ascii="仿宋" w:hAnsi="仿宋" w:eastAsia="仿宋" w:cs="仿宋"/>
                <w:sz w:val="24"/>
                <w:highlight w:val="none"/>
              </w:rPr>
            </w:pPr>
            <w:r>
              <w:rPr>
                <w:rFonts w:hint="eastAsia" w:ascii="仿宋" w:hAnsi="仿宋" w:eastAsia="仿宋" w:cs="仿宋"/>
                <w:sz w:val="24"/>
                <w:highlight w:val="none"/>
              </w:rPr>
              <w:t>7.其他要求：</w:t>
            </w:r>
            <w:r>
              <w:rPr>
                <w:rFonts w:hint="eastAsia" w:ascii="仿宋" w:hAnsi="仿宋" w:eastAsia="仿宋" w:cs="仿宋"/>
                <w:sz w:val="24"/>
                <w:highlight w:val="none"/>
                <w:u w:val="single"/>
              </w:rPr>
              <w:t xml:space="preserve"> 投标人须承诺检测能力范围覆盖本项目清单所列出的全部检测内容（检测能力承诺书自拟）</w:t>
            </w:r>
            <w:r>
              <w:rPr>
                <w:rFonts w:hint="eastAsia" w:ascii="仿宋" w:hAnsi="仿宋" w:eastAsia="仿宋" w:cs="仿宋"/>
                <w:sz w:val="24"/>
                <w:highlight w:val="none"/>
                <w:u w:val="single"/>
              </w:rPr>
              <w:t>。</w:t>
            </w:r>
          </w:p>
        </w:tc>
      </w:tr>
      <w:tr w14:paraId="7E63B53A">
        <w:tblPrEx>
          <w:tblCellMar>
            <w:top w:w="0" w:type="dxa"/>
            <w:left w:w="108" w:type="dxa"/>
            <w:bottom w:w="0" w:type="dxa"/>
            <w:right w:w="108" w:type="dxa"/>
          </w:tblCellMar>
        </w:tblPrEx>
        <w:trPr>
          <w:trHeight w:val="122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AE2B4A1">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8</w:t>
            </w:r>
          </w:p>
        </w:tc>
        <w:tc>
          <w:tcPr>
            <w:tcW w:w="1482" w:type="dxa"/>
            <w:tcBorders>
              <w:top w:val="single" w:color="000000" w:sz="4" w:space="0"/>
              <w:left w:val="nil"/>
              <w:bottom w:val="single" w:color="000000" w:sz="4" w:space="0"/>
              <w:right w:val="single" w:color="000000" w:sz="4" w:space="0"/>
            </w:tcBorders>
            <w:vAlign w:val="center"/>
          </w:tcPr>
          <w:p w14:paraId="22A42302">
            <w:pPr>
              <w:widowControl/>
              <w:spacing w:line="480" w:lineRule="exact"/>
              <w:jc w:val="center"/>
              <w:rPr>
                <w:rFonts w:ascii="仿宋" w:hAnsi="仿宋" w:eastAsia="仿宋" w:cs="仿宋"/>
                <w:sz w:val="24"/>
                <w:highlight w:val="none"/>
              </w:rPr>
            </w:pPr>
            <w:r>
              <w:rPr>
                <w:rFonts w:ascii="仿宋" w:hAnsi="仿宋" w:eastAsia="仿宋" w:cs="仿宋"/>
                <w:sz w:val="24"/>
                <w:highlight w:val="none"/>
              </w:rPr>
              <w:t>信誉要求</w:t>
            </w:r>
          </w:p>
        </w:tc>
        <w:tc>
          <w:tcPr>
            <w:tcW w:w="6887" w:type="dxa"/>
            <w:tcBorders>
              <w:top w:val="single" w:color="000000" w:sz="4" w:space="0"/>
              <w:left w:val="nil"/>
              <w:bottom w:val="single" w:color="000000" w:sz="4" w:space="0"/>
              <w:right w:val="single" w:color="000000" w:sz="4" w:space="0"/>
            </w:tcBorders>
            <w:vAlign w:val="center"/>
          </w:tcPr>
          <w:p w14:paraId="6127F769">
            <w:pPr>
              <w:widowControl/>
              <w:spacing w:line="480" w:lineRule="exact"/>
              <w:rPr>
                <w:rFonts w:ascii="仿宋" w:hAnsi="仿宋" w:eastAsia="仿宋" w:cs="仿宋"/>
                <w:sz w:val="24"/>
                <w:highlight w:val="none"/>
                <w:u w:val="single"/>
              </w:rPr>
            </w:pPr>
            <w:r>
              <w:rPr>
                <w:rFonts w:ascii="仿宋" w:hAnsi="仿宋" w:eastAsia="仿宋" w:cs="仿宋"/>
                <w:sz w:val="24"/>
                <w:highlight w:val="none"/>
              </w:rPr>
              <w:t>近三年内，在经营活动中无不良</w:t>
            </w:r>
            <w:r>
              <w:rPr>
                <w:rFonts w:hint="eastAsia" w:ascii="仿宋" w:hAnsi="仿宋" w:eastAsia="仿宋" w:cs="仿宋"/>
                <w:sz w:val="24"/>
                <w:highlight w:val="none"/>
              </w:rPr>
              <w:t>行为</w:t>
            </w:r>
            <w:r>
              <w:rPr>
                <w:rFonts w:ascii="仿宋" w:hAnsi="仿宋" w:eastAsia="仿宋" w:cs="仿宋"/>
                <w:sz w:val="24"/>
                <w:highlight w:val="none"/>
              </w:rPr>
              <w:t>记录</w:t>
            </w:r>
            <w:r>
              <w:rPr>
                <w:rFonts w:hint="eastAsia" w:ascii="仿宋" w:hAnsi="仿宋" w:eastAsia="仿宋" w:cs="仿宋"/>
                <w:sz w:val="24"/>
                <w:highlight w:val="none"/>
              </w:rPr>
              <w:t>（包括行政处罚、经营异常、严重失信等均视为不良行为记录）</w:t>
            </w:r>
            <w:r>
              <w:rPr>
                <w:rFonts w:ascii="仿宋" w:hAnsi="仿宋" w:eastAsia="仿宋" w:cs="仿宋"/>
                <w:sz w:val="24"/>
                <w:highlight w:val="none"/>
              </w:rPr>
              <w:t>。</w:t>
            </w:r>
          </w:p>
        </w:tc>
      </w:tr>
      <w:tr w14:paraId="3C7CBD0D">
        <w:tblPrEx>
          <w:tblCellMar>
            <w:top w:w="0" w:type="dxa"/>
            <w:left w:w="108" w:type="dxa"/>
            <w:bottom w:w="0" w:type="dxa"/>
            <w:right w:w="108" w:type="dxa"/>
          </w:tblCellMar>
        </w:tblPrEx>
        <w:trPr>
          <w:trHeight w:val="137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AB3B37A">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9</w:t>
            </w:r>
          </w:p>
        </w:tc>
        <w:tc>
          <w:tcPr>
            <w:tcW w:w="1482" w:type="dxa"/>
            <w:tcBorders>
              <w:top w:val="single" w:color="000000" w:sz="4" w:space="0"/>
              <w:left w:val="nil"/>
              <w:bottom w:val="single" w:color="000000" w:sz="4" w:space="0"/>
              <w:right w:val="single" w:color="000000" w:sz="4" w:space="0"/>
            </w:tcBorders>
            <w:vAlign w:val="center"/>
          </w:tcPr>
          <w:p w14:paraId="3E5E9484">
            <w:pPr>
              <w:widowControl/>
              <w:spacing w:line="480" w:lineRule="exact"/>
              <w:jc w:val="center"/>
              <w:rPr>
                <w:rFonts w:ascii="仿宋" w:hAnsi="仿宋" w:eastAsia="仿宋" w:cs="仿宋"/>
                <w:sz w:val="24"/>
                <w:highlight w:val="none"/>
              </w:rPr>
            </w:pPr>
            <w:r>
              <w:rPr>
                <w:rFonts w:ascii="仿宋" w:hAnsi="仿宋" w:eastAsia="仿宋" w:cs="仿宋"/>
                <w:sz w:val="24"/>
                <w:highlight w:val="none"/>
              </w:rPr>
              <w:t>关联要求</w:t>
            </w:r>
          </w:p>
        </w:tc>
        <w:tc>
          <w:tcPr>
            <w:tcW w:w="6887" w:type="dxa"/>
            <w:tcBorders>
              <w:top w:val="single" w:color="000000" w:sz="4" w:space="0"/>
              <w:left w:val="nil"/>
              <w:bottom w:val="single" w:color="000000" w:sz="4" w:space="0"/>
              <w:right w:val="single" w:color="000000" w:sz="4" w:space="0"/>
            </w:tcBorders>
            <w:vAlign w:val="center"/>
          </w:tcPr>
          <w:p w14:paraId="6007C797">
            <w:pPr>
              <w:adjustRightInd w:val="0"/>
              <w:snapToGrid w:val="0"/>
              <w:spacing w:line="560" w:lineRule="exact"/>
              <w:jc w:val="left"/>
              <w:rPr>
                <w:rFonts w:ascii="仿宋" w:hAnsi="仿宋" w:eastAsia="仿宋" w:cs="仿宋"/>
                <w:sz w:val="24"/>
                <w:highlight w:val="none"/>
                <w:u w:val="single"/>
              </w:rPr>
            </w:pPr>
            <w:r>
              <w:rPr>
                <w:rFonts w:hint="eastAsia" w:ascii="仿宋" w:hAnsi="仿宋" w:eastAsia="仿宋" w:cs="仿宋"/>
                <w:sz w:val="24"/>
                <w:highlight w:val="none"/>
              </w:rPr>
              <w:t>投标人</w:t>
            </w:r>
            <w:r>
              <w:rPr>
                <w:rFonts w:ascii="仿宋" w:hAnsi="仿宋" w:eastAsia="仿宋" w:cs="仿宋"/>
                <w:sz w:val="24"/>
                <w:highlight w:val="none"/>
              </w:rPr>
              <w:t>法定代表人</w:t>
            </w:r>
            <w:r>
              <w:rPr>
                <w:rFonts w:hint="eastAsia" w:ascii="仿宋" w:hAnsi="仿宋" w:eastAsia="仿宋" w:cs="仿宋"/>
                <w:sz w:val="24"/>
                <w:highlight w:val="none"/>
              </w:rPr>
              <w:t>或负责人</w:t>
            </w:r>
            <w:r>
              <w:rPr>
                <w:rFonts w:ascii="仿宋" w:hAnsi="仿宋" w:eastAsia="仿宋" w:cs="仿宋"/>
                <w:sz w:val="24"/>
                <w:highlight w:val="none"/>
              </w:rPr>
              <w:t>为同一人或者存在控股、管理关系的不同</w:t>
            </w:r>
            <w:r>
              <w:rPr>
                <w:rFonts w:hint="eastAsia" w:ascii="仿宋" w:hAnsi="仿宋" w:eastAsia="仿宋" w:cs="仿宋"/>
                <w:sz w:val="24"/>
                <w:highlight w:val="none"/>
              </w:rPr>
              <w:t>投标人</w:t>
            </w:r>
            <w:r>
              <w:rPr>
                <w:rFonts w:ascii="仿宋" w:hAnsi="仿宋" w:eastAsia="仿宋" w:cs="仿宋"/>
                <w:sz w:val="24"/>
                <w:highlight w:val="none"/>
              </w:rPr>
              <w:t>，不得同时参加本次比选。</w:t>
            </w:r>
          </w:p>
        </w:tc>
      </w:tr>
      <w:tr w14:paraId="2B02C6FA">
        <w:tblPrEx>
          <w:tblCellMar>
            <w:top w:w="0" w:type="dxa"/>
            <w:left w:w="108" w:type="dxa"/>
            <w:bottom w:w="0" w:type="dxa"/>
            <w:right w:w="108" w:type="dxa"/>
          </w:tblCellMar>
        </w:tblPrEx>
        <w:trPr>
          <w:trHeight w:val="1455"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CF0CCE2">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10</w:t>
            </w:r>
          </w:p>
        </w:tc>
        <w:tc>
          <w:tcPr>
            <w:tcW w:w="1482" w:type="dxa"/>
            <w:tcBorders>
              <w:top w:val="single" w:color="000000" w:sz="4" w:space="0"/>
              <w:left w:val="nil"/>
              <w:bottom w:val="single" w:color="000000" w:sz="4" w:space="0"/>
              <w:right w:val="single" w:color="000000" w:sz="4" w:space="0"/>
            </w:tcBorders>
          </w:tcPr>
          <w:p w14:paraId="068A9A17">
            <w:pPr>
              <w:widowControl/>
              <w:spacing w:line="480" w:lineRule="exact"/>
              <w:rPr>
                <w:rFonts w:ascii="仿宋" w:hAnsi="仿宋" w:eastAsia="仿宋" w:cs="仿宋"/>
                <w:kern w:val="0"/>
                <w:sz w:val="24"/>
                <w:highlight w:val="none"/>
              </w:rPr>
            </w:pPr>
            <w:r>
              <w:rPr>
                <w:rFonts w:hint="eastAsia" w:ascii="仿宋" w:hAnsi="仿宋" w:eastAsia="仿宋" w:cs="仿宋"/>
                <w:sz w:val="24"/>
                <w:highlight w:val="none"/>
              </w:rPr>
              <w:t>投标人</w:t>
            </w:r>
            <w:r>
              <w:rPr>
                <w:rFonts w:hint="eastAsia" w:ascii="仿宋" w:hAnsi="仿宋" w:eastAsia="仿宋" w:cs="仿宋"/>
                <w:kern w:val="0"/>
                <w:sz w:val="24"/>
                <w:highlight w:val="none"/>
              </w:rPr>
              <w:t>提出质疑的截止时间</w:t>
            </w:r>
          </w:p>
        </w:tc>
        <w:tc>
          <w:tcPr>
            <w:tcW w:w="6887" w:type="dxa"/>
            <w:tcBorders>
              <w:top w:val="single" w:color="000000" w:sz="4" w:space="0"/>
              <w:left w:val="nil"/>
              <w:bottom w:val="single" w:color="000000" w:sz="4" w:space="0"/>
              <w:right w:val="single" w:color="000000" w:sz="4" w:space="0"/>
            </w:tcBorders>
            <w:vAlign w:val="center"/>
          </w:tcPr>
          <w:p w14:paraId="53F4B316">
            <w:pPr>
              <w:widowControl/>
              <w:spacing w:line="480" w:lineRule="exact"/>
              <w:rPr>
                <w:rFonts w:ascii="仿宋" w:hAnsi="仿宋" w:eastAsia="仿宋" w:cs="仿宋"/>
                <w:kern w:val="0"/>
                <w:sz w:val="24"/>
                <w:highlight w:val="none"/>
              </w:rPr>
            </w:pP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2026</w:t>
            </w:r>
            <w:r>
              <w:rPr>
                <w:rFonts w:ascii="仿宋" w:hAnsi="仿宋" w:eastAsia="仿宋" w:cs="仿宋"/>
                <w:sz w:val="24"/>
                <w:highlight w:val="none"/>
                <w:u w:val="single"/>
              </w:rPr>
              <w:t xml:space="preserve"> </w:t>
            </w:r>
            <w:r>
              <w:rPr>
                <w:rFonts w:hint="eastAsia" w:ascii="仿宋" w:hAnsi="仿宋" w:eastAsia="仿宋" w:cs="仿宋"/>
                <w:kern w:val="0"/>
                <w:sz w:val="24"/>
                <w:highlight w:val="none"/>
              </w:rPr>
              <w:t>年</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6</w:t>
            </w:r>
            <w:r>
              <w:rPr>
                <w:rFonts w:ascii="仿宋" w:hAnsi="仿宋" w:eastAsia="仿宋" w:cs="仿宋"/>
                <w:sz w:val="24"/>
                <w:highlight w:val="none"/>
                <w:u w:val="single"/>
              </w:rPr>
              <w:t xml:space="preserve"> </w:t>
            </w:r>
            <w:r>
              <w:rPr>
                <w:rFonts w:hint="eastAsia" w:ascii="仿宋" w:hAnsi="仿宋" w:eastAsia="仿宋" w:cs="仿宋"/>
                <w:kern w:val="0"/>
                <w:sz w:val="24"/>
                <w:highlight w:val="none"/>
              </w:rPr>
              <w:t>月</w:t>
            </w:r>
            <w:r>
              <w:rPr>
                <w:rFonts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12</w:t>
            </w:r>
            <w:r>
              <w:rPr>
                <w:rFonts w:ascii="仿宋" w:hAnsi="仿宋" w:eastAsia="仿宋" w:cs="仿宋"/>
                <w:sz w:val="24"/>
                <w:highlight w:val="none"/>
                <w:u w:val="single"/>
              </w:rPr>
              <w:t xml:space="preserve"> </w:t>
            </w:r>
            <w:r>
              <w:rPr>
                <w:rFonts w:hint="eastAsia" w:ascii="仿宋" w:hAnsi="仿宋" w:eastAsia="仿宋" w:cs="仿宋"/>
                <w:kern w:val="0"/>
                <w:sz w:val="24"/>
                <w:highlight w:val="none"/>
              </w:rPr>
              <w:t>日17:00前（北京时间，节假日休息）</w:t>
            </w:r>
          </w:p>
        </w:tc>
      </w:tr>
      <w:tr w14:paraId="126AFDCD">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207FE48">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11</w:t>
            </w:r>
          </w:p>
        </w:tc>
        <w:tc>
          <w:tcPr>
            <w:tcW w:w="1482" w:type="dxa"/>
            <w:tcBorders>
              <w:top w:val="single" w:color="000000" w:sz="4" w:space="0"/>
              <w:left w:val="nil"/>
              <w:bottom w:val="single" w:color="000000" w:sz="4" w:space="0"/>
              <w:right w:val="single" w:color="000000" w:sz="4" w:space="0"/>
            </w:tcBorders>
            <w:vAlign w:val="center"/>
          </w:tcPr>
          <w:p w14:paraId="69F5838F">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投标人确认收到比选文件澄清、补充、修改及答疑的时间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14:paraId="0BAB6AA5">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在收到相应文件后24小时内，超过24小时视为自动确认收到。</w:t>
            </w:r>
          </w:p>
        </w:tc>
      </w:tr>
      <w:tr w14:paraId="716000EB">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4740770">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12</w:t>
            </w:r>
          </w:p>
        </w:tc>
        <w:tc>
          <w:tcPr>
            <w:tcW w:w="1482" w:type="dxa"/>
            <w:tcBorders>
              <w:top w:val="single" w:color="000000" w:sz="4" w:space="0"/>
              <w:left w:val="nil"/>
              <w:bottom w:val="single" w:color="000000" w:sz="4" w:space="0"/>
              <w:right w:val="single" w:color="000000" w:sz="4" w:space="0"/>
            </w:tcBorders>
            <w:vAlign w:val="center"/>
          </w:tcPr>
          <w:p w14:paraId="7F7B9D36">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递交投标文件截止时间及地点</w:t>
            </w:r>
          </w:p>
        </w:tc>
        <w:tc>
          <w:tcPr>
            <w:tcW w:w="6887" w:type="dxa"/>
            <w:tcBorders>
              <w:top w:val="single" w:color="000000" w:sz="4" w:space="0"/>
              <w:left w:val="nil"/>
              <w:bottom w:val="single" w:color="000000" w:sz="4" w:space="0"/>
              <w:right w:val="single" w:color="000000" w:sz="4" w:space="0"/>
            </w:tcBorders>
            <w:vAlign w:val="center"/>
          </w:tcPr>
          <w:p w14:paraId="1A768F22">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同开标时间及地点</w:t>
            </w:r>
          </w:p>
        </w:tc>
      </w:tr>
      <w:tr w14:paraId="0E7C1385">
        <w:tblPrEx>
          <w:tblCellMar>
            <w:top w:w="0" w:type="dxa"/>
            <w:left w:w="108" w:type="dxa"/>
            <w:bottom w:w="0" w:type="dxa"/>
            <w:right w:w="108" w:type="dxa"/>
          </w:tblCellMar>
        </w:tblPrEx>
        <w:trPr>
          <w:trHeight w:val="10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95B99E1">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13</w:t>
            </w:r>
          </w:p>
        </w:tc>
        <w:tc>
          <w:tcPr>
            <w:tcW w:w="1482" w:type="dxa"/>
            <w:tcBorders>
              <w:top w:val="single" w:color="000000" w:sz="4" w:space="0"/>
              <w:left w:val="nil"/>
              <w:bottom w:val="single" w:color="000000" w:sz="4" w:space="0"/>
              <w:right w:val="single" w:color="000000" w:sz="4" w:space="0"/>
            </w:tcBorders>
            <w:vAlign w:val="center"/>
          </w:tcPr>
          <w:p w14:paraId="59FCDD49">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开标时间及地点</w:t>
            </w:r>
          </w:p>
        </w:tc>
        <w:tc>
          <w:tcPr>
            <w:tcW w:w="6887" w:type="dxa"/>
            <w:tcBorders>
              <w:top w:val="single" w:color="000000" w:sz="4" w:space="0"/>
              <w:left w:val="nil"/>
              <w:bottom w:val="single" w:color="000000" w:sz="4" w:space="0"/>
              <w:right w:val="single" w:color="000000" w:sz="4" w:space="0"/>
            </w:tcBorders>
            <w:vAlign w:val="center"/>
          </w:tcPr>
          <w:p w14:paraId="0FF9BE5B">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详见比选公告</w:t>
            </w:r>
          </w:p>
        </w:tc>
      </w:tr>
      <w:tr w14:paraId="7A000CC6">
        <w:tblPrEx>
          <w:tblCellMar>
            <w:top w:w="0" w:type="dxa"/>
            <w:left w:w="108" w:type="dxa"/>
            <w:bottom w:w="0" w:type="dxa"/>
            <w:right w:w="108" w:type="dxa"/>
          </w:tblCellMar>
        </w:tblPrEx>
        <w:trPr>
          <w:trHeight w:val="16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CBEC134">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14</w:t>
            </w:r>
          </w:p>
        </w:tc>
        <w:tc>
          <w:tcPr>
            <w:tcW w:w="1482" w:type="dxa"/>
            <w:tcBorders>
              <w:top w:val="single" w:color="000000" w:sz="4" w:space="0"/>
              <w:left w:val="nil"/>
              <w:bottom w:val="single" w:color="000000" w:sz="4" w:space="0"/>
              <w:right w:val="single" w:color="000000" w:sz="4" w:space="0"/>
            </w:tcBorders>
            <w:vAlign w:val="center"/>
          </w:tcPr>
          <w:p w14:paraId="0928BA14">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投标文件</w:t>
            </w:r>
          </w:p>
          <w:p w14:paraId="6C14E29C">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份数</w:t>
            </w:r>
          </w:p>
        </w:tc>
        <w:tc>
          <w:tcPr>
            <w:tcW w:w="6887" w:type="dxa"/>
            <w:tcBorders>
              <w:top w:val="single" w:color="000000" w:sz="4" w:space="0"/>
              <w:left w:val="nil"/>
              <w:bottom w:val="single" w:color="000000" w:sz="4" w:space="0"/>
              <w:right w:val="single" w:color="000000" w:sz="4" w:space="0"/>
            </w:tcBorders>
            <w:vAlign w:val="center"/>
          </w:tcPr>
          <w:p w14:paraId="5381C0C5">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正本1份，副本2份；电子文档1份 （电子文件内容为投标文件的扫描件，载体为U盘）。</w:t>
            </w:r>
          </w:p>
        </w:tc>
      </w:tr>
      <w:tr w14:paraId="5A89D1F8">
        <w:tblPrEx>
          <w:tblCellMar>
            <w:top w:w="0" w:type="dxa"/>
            <w:left w:w="108" w:type="dxa"/>
            <w:bottom w:w="0" w:type="dxa"/>
            <w:right w:w="108" w:type="dxa"/>
          </w:tblCellMar>
        </w:tblPrEx>
        <w:trPr>
          <w:trHeight w:val="77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6869D7B">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15</w:t>
            </w:r>
          </w:p>
        </w:tc>
        <w:tc>
          <w:tcPr>
            <w:tcW w:w="1482" w:type="dxa"/>
            <w:tcBorders>
              <w:top w:val="single" w:color="000000" w:sz="4" w:space="0"/>
              <w:left w:val="nil"/>
              <w:bottom w:val="single" w:color="000000" w:sz="4" w:space="0"/>
              <w:right w:val="single" w:color="000000" w:sz="4" w:space="0"/>
            </w:tcBorders>
            <w:vAlign w:val="center"/>
          </w:tcPr>
          <w:p w14:paraId="04EEB51E">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投标有效期</w:t>
            </w:r>
          </w:p>
        </w:tc>
        <w:tc>
          <w:tcPr>
            <w:tcW w:w="6887" w:type="dxa"/>
            <w:tcBorders>
              <w:top w:val="single" w:color="000000" w:sz="4" w:space="0"/>
              <w:left w:val="nil"/>
              <w:bottom w:val="single" w:color="000000" w:sz="4" w:space="0"/>
              <w:right w:val="single" w:color="000000" w:sz="4" w:space="0"/>
            </w:tcBorders>
            <w:vAlign w:val="center"/>
          </w:tcPr>
          <w:p w14:paraId="2D155E08">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自投标文件递交截止时间之日起</w:t>
            </w:r>
            <w:r>
              <w:rPr>
                <w:rFonts w:hint="eastAsia" w:ascii="仿宋" w:hAnsi="仿宋" w:eastAsia="仿宋" w:cs="仿宋"/>
                <w:kern w:val="0"/>
                <w:sz w:val="24"/>
                <w:highlight w:val="none"/>
                <w:u w:val="single"/>
              </w:rPr>
              <w:t xml:space="preserve">   60  </w:t>
            </w:r>
            <w:r>
              <w:rPr>
                <w:rFonts w:hint="eastAsia" w:ascii="仿宋" w:hAnsi="仿宋" w:eastAsia="仿宋" w:cs="仿宋"/>
                <w:kern w:val="0"/>
                <w:sz w:val="24"/>
                <w:highlight w:val="none"/>
              </w:rPr>
              <w:t>天</w:t>
            </w:r>
          </w:p>
        </w:tc>
      </w:tr>
      <w:tr w14:paraId="05130325">
        <w:tblPrEx>
          <w:tblCellMar>
            <w:top w:w="0" w:type="dxa"/>
            <w:left w:w="108" w:type="dxa"/>
            <w:bottom w:w="0" w:type="dxa"/>
            <w:right w:w="108" w:type="dxa"/>
          </w:tblCellMar>
        </w:tblPrEx>
        <w:trPr>
          <w:trHeight w:val="2533"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3CA7E90">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16</w:t>
            </w:r>
          </w:p>
        </w:tc>
        <w:tc>
          <w:tcPr>
            <w:tcW w:w="1482" w:type="dxa"/>
            <w:tcBorders>
              <w:top w:val="single" w:color="000000" w:sz="4" w:space="0"/>
              <w:left w:val="nil"/>
              <w:bottom w:val="single" w:color="000000" w:sz="4" w:space="0"/>
              <w:right w:val="single" w:color="000000" w:sz="4" w:space="0"/>
            </w:tcBorders>
            <w:vAlign w:val="center"/>
          </w:tcPr>
          <w:p w14:paraId="0B97FF5E">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投标</w:t>
            </w:r>
          </w:p>
          <w:p w14:paraId="3A4B0666">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保证金</w:t>
            </w:r>
          </w:p>
        </w:tc>
        <w:tc>
          <w:tcPr>
            <w:tcW w:w="6887" w:type="dxa"/>
            <w:tcBorders>
              <w:top w:val="single" w:color="000000" w:sz="4" w:space="0"/>
              <w:left w:val="nil"/>
              <w:bottom w:val="single" w:color="000000" w:sz="4" w:space="0"/>
              <w:right w:val="single" w:color="000000" w:sz="4" w:space="0"/>
            </w:tcBorders>
            <w:vAlign w:val="center"/>
          </w:tcPr>
          <w:p w14:paraId="2061EF5F">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 不要求提交</w:t>
            </w:r>
          </w:p>
          <w:p w14:paraId="45C7BEBB">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☑要求提交</w:t>
            </w:r>
          </w:p>
          <w:p w14:paraId="05C6423E">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投标保证金的形式（投标人可以选择以下方式）：</w:t>
            </w:r>
          </w:p>
          <w:p w14:paraId="27BF9335">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投标保证金的金额：</w:t>
            </w:r>
            <w:r>
              <w:rPr>
                <w:rFonts w:hint="eastAsia" w:ascii="仿宋" w:hAnsi="仿宋" w:eastAsia="仿宋" w:cs="仿宋"/>
                <w:kern w:val="0"/>
                <w:sz w:val="24"/>
                <w:highlight w:val="none"/>
                <w:u w:val="single"/>
              </w:rPr>
              <w:t xml:space="preserve">   2万  </w:t>
            </w:r>
            <w:r>
              <w:rPr>
                <w:rFonts w:hint="eastAsia" w:ascii="仿宋" w:hAnsi="仿宋" w:eastAsia="仿宋" w:cs="仿宋"/>
                <w:kern w:val="0"/>
                <w:sz w:val="24"/>
                <w:highlight w:val="none"/>
              </w:rPr>
              <w:t>元人民币。</w:t>
            </w:r>
          </w:p>
          <w:p w14:paraId="30694917">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（1）形式一：现金转账，从投标人单位基本账户转出。</w:t>
            </w:r>
          </w:p>
          <w:p w14:paraId="3619AA55">
            <w:pPr>
              <w:widowControl/>
              <w:spacing w:line="480" w:lineRule="exact"/>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收取投标保证金账号：</w:t>
            </w:r>
          </w:p>
          <w:p w14:paraId="266EE50F">
            <w:pPr>
              <w:widowControl/>
              <w:spacing w:line="480" w:lineRule="exact"/>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开户银行：</w:t>
            </w:r>
            <w:r>
              <w:rPr>
                <w:rFonts w:hint="eastAsia" w:ascii="仿宋" w:hAnsi="仿宋" w:eastAsia="仿宋" w:cs="仿宋"/>
                <w:kern w:val="0"/>
                <w:sz w:val="24"/>
                <w:highlight w:val="none"/>
                <w:u w:val="single"/>
              </w:rPr>
              <w:t xml:space="preserve">       湖南银行衡阳先锋支行                                 </w:t>
            </w:r>
            <w:r>
              <w:rPr>
                <w:rFonts w:hint="eastAsia" w:ascii="仿宋" w:hAnsi="仿宋" w:eastAsia="仿宋" w:cs="仿宋"/>
                <w:kern w:val="0"/>
                <w:sz w:val="24"/>
                <w:highlight w:val="none"/>
              </w:rPr>
              <w:t xml:space="preserve">              </w:t>
            </w:r>
          </w:p>
          <w:p w14:paraId="2B93A150">
            <w:pPr>
              <w:widowControl/>
              <w:spacing w:line="480" w:lineRule="exact"/>
              <w:ind w:firstLine="480" w:firstLineChars="200"/>
              <w:jc w:val="left"/>
              <w:rPr>
                <w:rFonts w:ascii="仿宋" w:hAnsi="仿宋" w:eastAsia="仿宋" w:cs="仿宋"/>
                <w:kern w:val="0"/>
                <w:sz w:val="24"/>
                <w:highlight w:val="none"/>
                <w:u w:val="single"/>
              </w:rPr>
            </w:pPr>
            <w:r>
              <w:rPr>
                <w:rFonts w:hint="eastAsia" w:ascii="仿宋" w:hAnsi="仿宋" w:eastAsia="仿宋" w:cs="仿宋"/>
                <w:kern w:val="0"/>
                <w:sz w:val="24"/>
                <w:highlight w:val="none"/>
              </w:rPr>
              <w:t>账户名称：</w:t>
            </w:r>
            <w:r>
              <w:rPr>
                <w:rFonts w:hint="eastAsia" w:ascii="仿宋" w:hAnsi="仿宋" w:eastAsia="仿宋" w:cs="仿宋"/>
                <w:kern w:val="0"/>
                <w:sz w:val="24"/>
                <w:highlight w:val="none"/>
                <w:u w:val="single"/>
              </w:rPr>
              <w:t xml:space="preserve">  衡阳弘湘国有投资（控股）集团有限公司                                  </w:t>
            </w:r>
          </w:p>
          <w:p w14:paraId="6004C705">
            <w:pPr>
              <w:widowControl/>
              <w:spacing w:line="480" w:lineRule="exact"/>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账    号：</w:t>
            </w:r>
            <w:r>
              <w:rPr>
                <w:rFonts w:hint="eastAsia" w:ascii="仿宋" w:hAnsi="仿宋" w:eastAsia="仿宋" w:cs="仿宋"/>
                <w:kern w:val="0"/>
                <w:sz w:val="24"/>
                <w:highlight w:val="none"/>
                <w:u w:val="single"/>
              </w:rPr>
              <w:t xml:space="preserve">         83320309000006260                                     </w:t>
            </w:r>
            <w:r>
              <w:rPr>
                <w:rFonts w:hint="eastAsia" w:ascii="仿宋" w:hAnsi="仿宋" w:eastAsia="仿宋" w:cs="仿宋"/>
                <w:kern w:val="0"/>
                <w:sz w:val="24"/>
                <w:highlight w:val="none"/>
              </w:rPr>
              <w:t xml:space="preserve"> </w:t>
            </w:r>
          </w:p>
          <w:p w14:paraId="0D6217F2">
            <w:pPr>
              <w:widowControl/>
              <w:spacing w:line="480" w:lineRule="exact"/>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a.请将投标保证金在投标截止时间前（含）转入收取投标保证金的账户，以到账时间为准。</w:t>
            </w:r>
          </w:p>
          <w:p w14:paraId="1F1E9D2F">
            <w:pPr>
              <w:widowControl/>
              <w:spacing w:line="480" w:lineRule="exact"/>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b.投标保证金退还时一律以银行转账方式退回，不退现金。</w:t>
            </w:r>
          </w:p>
          <w:p w14:paraId="2D224CA8">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（2）形式二：银行保函、担保公司独立保函、保险公司开具的保证保险。</w:t>
            </w:r>
          </w:p>
          <w:p w14:paraId="71F6EB55">
            <w:pPr>
              <w:widowControl/>
              <w:spacing w:line="480" w:lineRule="exact"/>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投标保函有效期起止时间应能覆盖投标有效期起止时间；投标保函担保的项目名称应与比选的项目名称保持一致；受益人名称应与采购人单位名称保持一致；保函约定的可提出索赔的情形应包含比选文件规定的情形。</w:t>
            </w:r>
          </w:p>
        </w:tc>
      </w:tr>
      <w:tr w14:paraId="6CFA7902">
        <w:tblPrEx>
          <w:tblCellMar>
            <w:top w:w="0" w:type="dxa"/>
            <w:left w:w="108" w:type="dxa"/>
            <w:bottom w:w="0" w:type="dxa"/>
            <w:right w:w="108" w:type="dxa"/>
          </w:tblCellMar>
        </w:tblPrEx>
        <w:trPr>
          <w:trHeight w:val="176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9B8B64C">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17</w:t>
            </w:r>
          </w:p>
        </w:tc>
        <w:tc>
          <w:tcPr>
            <w:tcW w:w="1482" w:type="dxa"/>
            <w:tcBorders>
              <w:top w:val="single" w:color="000000" w:sz="4" w:space="0"/>
              <w:left w:val="nil"/>
              <w:bottom w:val="single" w:color="000000" w:sz="4" w:space="0"/>
              <w:right w:val="single" w:color="000000" w:sz="4" w:space="0"/>
            </w:tcBorders>
            <w:vAlign w:val="center"/>
          </w:tcPr>
          <w:p w14:paraId="2CAE3DFB">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履约保证金</w:t>
            </w:r>
          </w:p>
        </w:tc>
        <w:tc>
          <w:tcPr>
            <w:tcW w:w="6887" w:type="dxa"/>
            <w:tcBorders>
              <w:top w:val="single" w:color="000000" w:sz="4" w:space="0"/>
              <w:left w:val="nil"/>
              <w:bottom w:val="single" w:color="000000" w:sz="4" w:space="0"/>
              <w:right w:val="single" w:color="000000" w:sz="4" w:space="0"/>
            </w:tcBorders>
            <w:vAlign w:val="center"/>
          </w:tcPr>
          <w:p w14:paraId="51DA377C">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中标</w:t>
            </w:r>
            <w:r>
              <w:rPr>
                <w:rFonts w:ascii="仿宋" w:hAnsi="仿宋" w:eastAsia="仿宋" w:cs="仿宋"/>
                <w:kern w:val="0"/>
                <w:sz w:val="24"/>
                <w:highlight w:val="none"/>
              </w:rPr>
              <w:t>合同金额低于最高投标限价10%以内的，担保金额为</w:t>
            </w:r>
            <w:r>
              <w:rPr>
                <w:rFonts w:hint="eastAsia" w:ascii="仿宋" w:hAnsi="仿宋" w:eastAsia="仿宋" w:cs="仿宋"/>
                <w:kern w:val="0"/>
                <w:sz w:val="24"/>
                <w:highlight w:val="none"/>
              </w:rPr>
              <w:t>中标</w:t>
            </w:r>
            <w:r>
              <w:rPr>
                <w:rFonts w:ascii="仿宋" w:hAnsi="仿宋" w:eastAsia="仿宋" w:cs="仿宋"/>
                <w:kern w:val="0"/>
                <w:sz w:val="24"/>
                <w:highlight w:val="none"/>
              </w:rPr>
              <w:t>合同金额的10%；</w:t>
            </w:r>
            <w:r>
              <w:rPr>
                <w:rFonts w:hint="eastAsia" w:ascii="仿宋" w:hAnsi="仿宋" w:eastAsia="仿宋" w:cs="仿宋"/>
                <w:kern w:val="0"/>
                <w:sz w:val="24"/>
                <w:highlight w:val="none"/>
              </w:rPr>
              <w:t>中标</w:t>
            </w:r>
            <w:r>
              <w:rPr>
                <w:rFonts w:ascii="仿宋" w:hAnsi="仿宋" w:eastAsia="仿宋" w:cs="仿宋"/>
                <w:kern w:val="0"/>
                <w:sz w:val="24"/>
                <w:highlight w:val="none"/>
              </w:rPr>
              <w:t>合同金额低于最高投标限价10%以上的，担保金额为最高投标限价减去</w:t>
            </w:r>
            <w:r>
              <w:rPr>
                <w:rFonts w:hint="eastAsia" w:ascii="仿宋" w:hAnsi="仿宋" w:eastAsia="仿宋" w:cs="仿宋"/>
                <w:kern w:val="0"/>
                <w:sz w:val="24"/>
                <w:highlight w:val="none"/>
              </w:rPr>
              <w:t>中标</w:t>
            </w:r>
            <w:r>
              <w:rPr>
                <w:rFonts w:ascii="仿宋" w:hAnsi="仿宋" w:eastAsia="仿宋" w:cs="仿宋"/>
                <w:kern w:val="0"/>
                <w:sz w:val="24"/>
                <w:highlight w:val="none"/>
              </w:rPr>
              <w:t>合同金额的差额。</w:t>
            </w:r>
          </w:p>
        </w:tc>
      </w:tr>
      <w:tr w14:paraId="000D4F5D">
        <w:tblPrEx>
          <w:tblCellMar>
            <w:top w:w="0" w:type="dxa"/>
            <w:left w:w="108" w:type="dxa"/>
            <w:bottom w:w="0" w:type="dxa"/>
            <w:right w:w="108" w:type="dxa"/>
          </w:tblCellMar>
        </w:tblPrEx>
        <w:trPr>
          <w:trHeight w:val="8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B4779A1">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18</w:t>
            </w:r>
          </w:p>
        </w:tc>
        <w:tc>
          <w:tcPr>
            <w:tcW w:w="1482" w:type="dxa"/>
            <w:tcBorders>
              <w:top w:val="single" w:color="000000" w:sz="4" w:space="0"/>
              <w:left w:val="nil"/>
              <w:bottom w:val="single" w:color="000000" w:sz="4" w:space="0"/>
              <w:right w:val="single" w:color="000000" w:sz="4" w:space="0"/>
            </w:tcBorders>
            <w:vAlign w:val="center"/>
          </w:tcPr>
          <w:p w14:paraId="0285650D">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评标办法</w:t>
            </w:r>
          </w:p>
        </w:tc>
        <w:tc>
          <w:tcPr>
            <w:tcW w:w="6887" w:type="dxa"/>
            <w:tcBorders>
              <w:top w:val="single" w:color="000000" w:sz="4" w:space="0"/>
              <w:left w:val="nil"/>
              <w:bottom w:val="single" w:color="000000" w:sz="4" w:space="0"/>
              <w:right w:val="single" w:color="000000" w:sz="4" w:space="0"/>
            </w:tcBorders>
            <w:vAlign w:val="center"/>
          </w:tcPr>
          <w:p w14:paraId="43476E89">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最低投标价法</w:t>
            </w:r>
          </w:p>
        </w:tc>
      </w:tr>
      <w:tr w14:paraId="305C4EE9">
        <w:tblPrEx>
          <w:tblCellMar>
            <w:top w:w="0" w:type="dxa"/>
            <w:left w:w="108" w:type="dxa"/>
            <w:bottom w:w="0" w:type="dxa"/>
            <w:right w:w="108" w:type="dxa"/>
          </w:tblCellMar>
        </w:tblPrEx>
        <w:trPr>
          <w:trHeight w:val="11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69003D7">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19</w:t>
            </w:r>
          </w:p>
        </w:tc>
        <w:tc>
          <w:tcPr>
            <w:tcW w:w="1482" w:type="dxa"/>
            <w:tcBorders>
              <w:top w:val="single" w:color="000000" w:sz="4" w:space="0"/>
              <w:left w:val="nil"/>
              <w:bottom w:val="single" w:color="000000" w:sz="4" w:space="0"/>
              <w:right w:val="single" w:color="000000" w:sz="4" w:space="0"/>
            </w:tcBorders>
            <w:vAlign w:val="center"/>
          </w:tcPr>
          <w:p w14:paraId="2BDA8DDF">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最高投标</w:t>
            </w:r>
          </w:p>
          <w:p w14:paraId="570F6256">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限价</w:t>
            </w:r>
          </w:p>
        </w:tc>
        <w:tc>
          <w:tcPr>
            <w:tcW w:w="6887" w:type="dxa"/>
            <w:tcBorders>
              <w:top w:val="single" w:color="000000" w:sz="4" w:space="0"/>
              <w:left w:val="nil"/>
              <w:bottom w:val="single" w:color="000000" w:sz="4" w:space="0"/>
              <w:right w:val="single" w:color="000000" w:sz="4" w:space="0"/>
            </w:tcBorders>
            <w:vAlign w:val="center"/>
          </w:tcPr>
          <w:p w14:paraId="401920E3">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最高投标限价为</w:t>
            </w:r>
            <w:r>
              <w:rPr>
                <w:rFonts w:hint="eastAsia" w:ascii="仿宋" w:hAnsi="仿宋" w:eastAsia="仿宋" w:cs="仿宋"/>
                <w:kern w:val="0"/>
                <w:sz w:val="24"/>
                <w:highlight w:val="none"/>
                <w:u w:val="single"/>
              </w:rPr>
              <w:t xml:space="preserve">  97万  </w:t>
            </w:r>
            <w:r>
              <w:rPr>
                <w:rFonts w:hint="eastAsia" w:ascii="仿宋" w:hAnsi="仿宋" w:eastAsia="仿宋" w:cs="仿宋"/>
                <w:kern w:val="0"/>
                <w:sz w:val="24"/>
                <w:highlight w:val="none"/>
              </w:rPr>
              <w:t xml:space="preserve">元。       </w:t>
            </w:r>
          </w:p>
        </w:tc>
      </w:tr>
      <w:tr w14:paraId="0EEA4AE5">
        <w:tblPrEx>
          <w:tblCellMar>
            <w:top w:w="0" w:type="dxa"/>
            <w:left w:w="108" w:type="dxa"/>
            <w:bottom w:w="0" w:type="dxa"/>
            <w:right w:w="108" w:type="dxa"/>
          </w:tblCellMar>
        </w:tblPrEx>
        <w:trPr>
          <w:trHeight w:val="117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EA01F7B">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20</w:t>
            </w:r>
          </w:p>
        </w:tc>
        <w:tc>
          <w:tcPr>
            <w:tcW w:w="1482" w:type="dxa"/>
            <w:tcBorders>
              <w:top w:val="single" w:color="000000" w:sz="4" w:space="0"/>
              <w:left w:val="nil"/>
              <w:bottom w:val="single" w:color="000000" w:sz="4" w:space="0"/>
              <w:right w:val="single" w:color="000000" w:sz="4" w:space="0"/>
            </w:tcBorders>
            <w:vAlign w:val="center"/>
          </w:tcPr>
          <w:p w14:paraId="474CC178">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评标委员会</w:t>
            </w:r>
          </w:p>
          <w:p w14:paraId="4C876D1B">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的组建</w:t>
            </w:r>
          </w:p>
        </w:tc>
        <w:tc>
          <w:tcPr>
            <w:tcW w:w="6887" w:type="dxa"/>
            <w:tcBorders>
              <w:top w:val="single" w:color="000000" w:sz="4" w:space="0"/>
              <w:left w:val="nil"/>
              <w:bottom w:val="single" w:color="000000" w:sz="4" w:space="0"/>
              <w:right w:val="single" w:color="000000" w:sz="4" w:space="0"/>
            </w:tcBorders>
            <w:vAlign w:val="center"/>
          </w:tcPr>
          <w:p w14:paraId="445AEF0A">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由采购人负责组建。</w:t>
            </w:r>
          </w:p>
        </w:tc>
      </w:tr>
      <w:tr w14:paraId="30C76039">
        <w:tblPrEx>
          <w:tblCellMar>
            <w:top w:w="0" w:type="dxa"/>
            <w:left w:w="108" w:type="dxa"/>
            <w:bottom w:w="0" w:type="dxa"/>
            <w:right w:w="108" w:type="dxa"/>
          </w:tblCellMar>
        </w:tblPrEx>
        <w:trPr>
          <w:trHeight w:val="2205"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081D0">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21</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2F79C700">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中标公示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0A1C351B">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在中标通知书发出前，采购人将中标候选人的情况在衡阳市国有资产投资控股集团有限公司官方网站（www.hxamc.com）予以公示；中标单位自收到中标通知书5个工作日内，按照第五章合同条款及格式与采购人签订合同。</w:t>
            </w:r>
          </w:p>
        </w:tc>
      </w:tr>
      <w:tr w14:paraId="562336F4">
        <w:tblPrEx>
          <w:tblCellMar>
            <w:top w:w="0" w:type="dxa"/>
            <w:left w:w="108" w:type="dxa"/>
            <w:bottom w:w="0" w:type="dxa"/>
            <w:right w:w="108" w:type="dxa"/>
          </w:tblCellMar>
        </w:tblPrEx>
        <w:trPr>
          <w:trHeight w:val="102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D07B1">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22</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7597DB41">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其他</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2EDDC7CC">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比选文件未尽事宜，可比照公开招标及政府采购相关规定执行。</w:t>
            </w:r>
          </w:p>
        </w:tc>
      </w:tr>
    </w:tbl>
    <w:p w14:paraId="1CD5B976">
      <w:pPr>
        <w:widowControl/>
        <w:spacing w:line="480" w:lineRule="exact"/>
        <w:ind w:firstLine="351" w:firstLineChars="100"/>
        <w:jc w:val="left"/>
        <w:rPr>
          <w:rFonts w:ascii="黑体" w:hAnsi="黑体" w:eastAsia="黑体" w:cs="黑体"/>
          <w:b/>
          <w:spacing w:val="15"/>
          <w:kern w:val="0"/>
          <w:sz w:val="32"/>
          <w:szCs w:val="32"/>
          <w:highlight w:val="none"/>
        </w:rPr>
      </w:pPr>
    </w:p>
    <w:p w14:paraId="13BC1705">
      <w:pPr>
        <w:widowControl/>
        <w:spacing w:line="480" w:lineRule="exact"/>
        <w:ind w:firstLine="351" w:firstLineChars="100"/>
        <w:jc w:val="left"/>
        <w:rPr>
          <w:rFonts w:ascii="黑体" w:hAnsi="黑体" w:eastAsia="黑体" w:cs="黑体"/>
          <w:b/>
          <w:spacing w:val="15"/>
          <w:kern w:val="0"/>
          <w:sz w:val="32"/>
          <w:szCs w:val="32"/>
          <w:highlight w:val="none"/>
        </w:rPr>
      </w:pPr>
    </w:p>
    <w:p w14:paraId="4F3FC0D1">
      <w:pPr>
        <w:widowControl/>
        <w:spacing w:line="480" w:lineRule="exact"/>
        <w:ind w:firstLine="351" w:firstLineChars="100"/>
        <w:jc w:val="left"/>
        <w:rPr>
          <w:rFonts w:ascii="黑体" w:hAnsi="黑体" w:eastAsia="黑体" w:cs="黑体"/>
          <w:b/>
          <w:spacing w:val="15"/>
          <w:kern w:val="0"/>
          <w:sz w:val="32"/>
          <w:szCs w:val="32"/>
          <w:highlight w:val="none"/>
        </w:rPr>
      </w:pPr>
      <w:r>
        <w:rPr>
          <w:rFonts w:hint="eastAsia" w:ascii="黑体" w:hAnsi="黑体" w:eastAsia="黑体" w:cs="黑体"/>
          <w:b/>
          <w:spacing w:val="15"/>
          <w:kern w:val="0"/>
          <w:sz w:val="32"/>
          <w:szCs w:val="32"/>
          <w:highlight w:val="none"/>
        </w:rPr>
        <w:t>一、比选保密，违者应对由此造成的后果承担法律责任。</w:t>
      </w:r>
    </w:p>
    <w:p w14:paraId="7B3D7878">
      <w:pPr>
        <w:widowControl/>
        <w:spacing w:line="480" w:lineRule="exact"/>
        <w:ind w:firstLine="560" w:firstLineChars="200"/>
        <w:jc w:val="left"/>
        <w:rPr>
          <w:rFonts w:ascii="仿宋" w:hAnsi="仿宋" w:eastAsia="仿宋"/>
          <w:spacing w:val="15"/>
          <w:kern w:val="0"/>
          <w:sz w:val="28"/>
          <w:szCs w:val="28"/>
          <w:highlight w:val="none"/>
        </w:rPr>
      </w:pPr>
      <w:r>
        <w:rPr>
          <w:rFonts w:hint="eastAsia" w:ascii="仿宋" w:hAnsi="仿宋" w:eastAsia="仿宋" w:cs="仿宋"/>
          <w:sz w:val="28"/>
          <w:szCs w:val="28"/>
          <w:highlight w:val="none"/>
        </w:rPr>
        <w:t>当事人一方对在订立和履行合同过程中知悉的另一方的商业秘密、技术秘密负有保密责</w:t>
      </w:r>
      <w:r>
        <w:rPr>
          <w:rFonts w:hint="eastAsia" w:ascii="仿宋" w:hAnsi="仿宋" w:eastAsia="仿宋" w:cs="仿宋"/>
          <w:kern w:val="0"/>
          <w:sz w:val="28"/>
          <w:szCs w:val="28"/>
          <w:highlight w:val="none"/>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highlight w:val="none"/>
        </w:rPr>
        <w:t>偿责任。当事人为履行合同所需要的信息，另一方须予以提供。当事人认为必要时，可签订保密协议</w:t>
      </w:r>
      <w:r>
        <w:rPr>
          <w:rFonts w:hint="eastAsia" w:ascii="仿宋" w:hAnsi="仿宋" w:eastAsia="仿宋"/>
          <w:spacing w:val="15"/>
          <w:kern w:val="0"/>
          <w:sz w:val="28"/>
          <w:szCs w:val="28"/>
          <w:highlight w:val="none"/>
        </w:rPr>
        <w:t>，作为合同附件。</w:t>
      </w:r>
    </w:p>
    <w:p w14:paraId="13F37EF8">
      <w:pPr>
        <w:widowControl/>
        <w:spacing w:line="480" w:lineRule="exact"/>
        <w:ind w:firstLine="703" w:firstLineChars="200"/>
        <w:jc w:val="left"/>
        <w:rPr>
          <w:rFonts w:ascii="黑体" w:hAnsi="黑体" w:eastAsia="黑体" w:cs="黑体"/>
          <w:b/>
          <w:bCs/>
          <w:spacing w:val="15"/>
          <w:kern w:val="0"/>
          <w:sz w:val="32"/>
          <w:szCs w:val="32"/>
          <w:highlight w:val="none"/>
        </w:rPr>
      </w:pPr>
      <w:r>
        <w:rPr>
          <w:rFonts w:hint="eastAsia" w:ascii="黑体" w:hAnsi="黑体" w:eastAsia="黑体" w:cs="黑体"/>
          <w:b/>
          <w:bCs/>
          <w:spacing w:val="15"/>
          <w:kern w:val="0"/>
          <w:sz w:val="32"/>
          <w:szCs w:val="32"/>
          <w:highlight w:val="none"/>
        </w:rPr>
        <w:t>二、比选相关说明</w:t>
      </w:r>
    </w:p>
    <w:p w14:paraId="761877BD">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1.投标人应仔细阅读比选文件中的所有内容，按照比选文件及要求，详细编制投标文件，并保证投标文件的正确性和真实性。</w:t>
      </w:r>
    </w:p>
    <w:p w14:paraId="479065FF">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2.投标人获取比选文件后，应仔细检查比选文件中的所有内容，如有残缺等问题，应及时向采购人提出，否则，由此引起的费用由投标人自行承担。</w:t>
      </w:r>
    </w:p>
    <w:p w14:paraId="4ADC0427">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3.不按比选文件要求提供的投标文件将被拒绝。</w:t>
      </w:r>
    </w:p>
    <w:p w14:paraId="75D0F0EC">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4.投标人如对该比选文件有疑问，应在投标人须知前附表规定的时间以书面形式递交至采购人。采购人对投标人的答疑，都将以官网发布答疑澄清公告的形式通知所有投标人，答疑澄清公告内容视为比选文件的组成部分。</w:t>
      </w:r>
    </w:p>
    <w:p w14:paraId="55967D53">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5.比选公告发出后，在提交投标文件截止时间前，采购人可对比选文件进行补充和修改，补充和修改内容都将以发布公告形式通知所有投标人，补充和修改文件视为该比选文件的组成部分。为使投标人在编制投标文件时，有充分的时间对比选文件的补充或修改内容进行研究，采购人可酌情延长递交投标文件的截止时间，具体时间将在补充、修改通知中进行明确。</w:t>
      </w:r>
    </w:p>
    <w:p w14:paraId="15BD3D20">
      <w:pPr>
        <w:widowControl/>
        <w:spacing w:line="480" w:lineRule="exact"/>
        <w:ind w:firstLine="643" w:firstLineChars="200"/>
        <w:jc w:val="left"/>
        <w:rPr>
          <w:rFonts w:ascii="黑体" w:hAnsi="黑体" w:eastAsia="黑体" w:cs="黑体"/>
          <w:b/>
          <w:bCs/>
          <w:sz w:val="32"/>
          <w:szCs w:val="32"/>
          <w:highlight w:val="none"/>
        </w:rPr>
      </w:pPr>
      <w:r>
        <w:rPr>
          <w:rFonts w:hint="eastAsia" w:ascii="黑体" w:hAnsi="黑体" w:eastAsia="黑体" w:cs="黑体"/>
          <w:b/>
          <w:bCs/>
          <w:sz w:val="32"/>
          <w:szCs w:val="32"/>
          <w:highlight w:val="none"/>
        </w:rPr>
        <w:t>三、投标保证金</w:t>
      </w:r>
    </w:p>
    <w:p w14:paraId="02FFAEB9">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有下列情形之一的，投标保证金不予退还，采购人有权向出具保函的银行或担保公司或保险公司提出索赔：</w:t>
      </w:r>
    </w:p>
    <w:p w14:paraId="755AC952">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（1）投标人拒绝按照比选文件、投标文件或中标通知书要求与采购人签订合同；</w:t>
      </w:r>
    </w:p>
    <w:p w14:paraId="4A5F525A">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（2）投标截止后，投标人要求修改、补充或撤销投标文件的实质性内容或者要求更改比选文件和中标通知书的实质性内容；</w:t>
      </w:r>
    </w:p>
    <w:p w14:paraId="510BCC45">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（3）投标人拒绝按比选文件规定的时间、金额、形式提交履约担保；</w:t>
      </w:r>
    </w:p>
    <w:p w14:paraId="0B546585">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（4）投标人在投标截止后撤销投标文件的；</w:t>
      </w:r>
    </w:p>
    <w:p w14:paraId="2EBCDECA">
      <w:pPr>
        <w:widowControl/>
        <w:spacing w:line="480" w:lineRule="exact"/>
        <w:ind w:firstLine="560" w:firstLineChars="200"/>
        <w:jc w:val="left"/>
        <w:rPr>
          <w:rFonts w:ascii="黑体" w:hAnsi="黑体" w:eastAsia="黑体" w:cs="黑体"/>
          <w:b/>
          <w:bCs/>
          <w:kern w:val="0"/>
          <w:sz w:val="32"/>
          <w:szCs w:val="32"/>
          <w:highlight w:val="none"/>
        </w:rPr>
      </w:pPr>
      <w:r>
        <w:rPr>
          <w:rFonts w:hint="eastAsia" w:ascii="仿宋" w:hAnsi="仿宋" w:eastAsia="仿宋" w:cs="仿宋"/>
          <w:sz w:val="28"/>
          <w:szCs w:val="28"/>
          <w:highlight w:val="none"/>
        </w:rPr>
        <w:t>（5）比选文件规定的违规情形。</w:t>
      </w:r>
    </w:p>
    <w:p w14:paraId="2F637E7A">
      <w:pPr>
        <w:widowControl/>
        <w:spacing w:line="480" w:lineRule="exact"/>
        <w:ind w:firstLine="703" w:firstLineChars="200"/>
        <w:rPr>
          <w:rFonts w:ascii="黑体" w:hAnsi="黑体" w:eastAsia="黑体" w:cs="黑体"/>
          <w:b/>
          <w:spacing w:val="15"/>
          <w:kern w:val="0"/>
          <w:sz w:val="32"/>
          <w:szCs w:val="32"/>
          <w:highlight w:val="none"/>
        </w:rPr>
      </w:pPr>
      <w:r>
        <w:rPr>
          <w:rFonts w:hint="eastAsia" w:ascii="黑体" w:hAnsi="黑体" w:eastAsia="黑体" w:cs="黑体"/>
          <w:b/>
          <w:spacing w:val="15"/>
          <w:kern w:val="0"/>
          <w:sz w:val="32"/>
          <w:szCs w:val="32"/>
          <w:highlight w:val="none"/>
        </w:rPr>
        <w:t>四、重新比选</w:t>
      </w:r>
    </w:p>
    <w:p w14:paraId="74605B60">
      <w:pPr>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 xml:space="preserve">有下列情形之一的，采购人应当重新比选：  </w:t>
      </w:r>
    </w:p>
    <w:p w14:paraId="5599A42C">
      <w:pPr>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 xml:space="preserve">1.在开标截止时间前提交投标文件的投标人少于三个的； </w:t>
      </w:r>
    </w:p>
    <w:p w14:paraId="71238BA5">
      <w:pPr>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 xml:space="preserve">2.所有投标均被否决的； </w:t>
      </w:r>
    </w:p>
    <w:p w14:paraId="27F0F177">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采购人重新比选后，再次发生上述情形之一的，采购人可不再进行比选。</w:t>
      </w:r>
    </w:p>
    <w:p w14:paraId="48380E7A">
      <w:pPr>
        <w:widowControl/>
        <w:spacing w:line="480" w:lineRule="exact"/>
        <w:ind w:firstLine="703" w:firstLineChars="200"/>
        <w:rPr>
          <w:rFonts w:ascii="黑体" w:hAnsi="黑体" w:eastAsia="黑体" w:cs="黑体"/>
          <w:b/>
          <w:spacing w:val="15"/>
          <w:kern w:val="0"/>
          <w:sz w:val="32"/>
          <w:szCs w:val="32"/>
          <w:highlight w:val="none"/>
        </w:rPr>
      </w:pPr>
      <w:r>
        <w:rPr>
          <w:rFonts w:hint="eastAsia" w:ascii="黑体" w:hAnsi="黑体" w:eastAsia="黑体" w:cs="黑体"/>
          <w:b/>
          <w:spacing w:val="15"/>
          <w:kern w:val="0"/>
          <w:sz w:val="32"/>
          <w:szCs w:val="32"/>
          <w:highlight w:val="none"/>
        </w:rPr>
        <w:t>五、违规情形</w:t>
      </w:r>
    </w:p>
    <w:p w14:paraId="6E3CE6B3">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（一）有下列情形之一的，属于投标人相互串通投标：</w:t>
      </w:r>
    </w:p>
    <w:p w14:paraId="56CD3623">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1.投标人之间协商投标报价等投标文件的实质性内容；</w:t>
      </w:r>
    </w:p>
    <w:p w14:paraId="63E70C2C">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2.投标人之间约定中标人；</w:t>
      </w:r>
    </w:p>
    <w:p w14:paraId="74579ED1">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3.投标人之间约定部分投标人放弃投标或者中标；</w:t>
      </w:r>
    </w:p>
    <w:p w14:paraId="62401C8A">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4.属于同一集团、协会、商会等组织成员的投标人按照该组织要求协同投标；</w:t>
      </w:r>
    </w:p>
    <w:p w14:paraId="5CCCA937">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5.投标人之间为谋取中标或者排斥特定投标人而采取的其他联合行动。</w:t>
      </w:r>
    </w:p>
    <w:p w14:paraId="41CE3E67">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（二）有下列情形之一的，视为投标人相互串通投标：</w:t>
      </w:r>
    </w:p>
    <w:p w14:paraId="1CB0A244">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1.不同投标人的投标文件由同一单位或者个人编制；</w:t>
      </w:r>
    </w:p>
    <w:p w14:paraId="5D8AFCA8">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2.不同投标人委托同一单位或者个人办理投标事宜；</w:t>
      </w:r>
    </w:p>
    <w:p w14:paraId="552787E9">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3.不同投标人的投标文件载明的项目管理成员为同一人；</w:t>
      </w:r>
    </w:p>
    <w:p w14:paraId="1FED7542">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4.不同投标人的投标文件异常一致或者投标报价呈规律性差异；</w:t>
      </w:r>
    </w:p>
    <w:p w14:paraId="238D7F1D">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5.不同投标人的投标文件相互混装；</w:t>
      </w:r>
    </w:p>
    <w:p w14:paraId="79AAD19F">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6.不同投标人的投标保证金从同一单位或者个人的账户转出。</w:t>
      </w:r>
    </w:p>
    <w:p w14:paraId="31779DA9">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（三）有下列情形之一的，属于采购人与投标人串通投标：</w:t>
      </w:r>
    </w:p>
    <w:p w14:paraId="04EEAEB3">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1.采购人在开标前开启投标文件并将有关信息泄露给其他投标人；</w:t>
      </w:r>
    </w:p>
    <w:p w14:paraId="4C777150">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2.采购人直接或者间接向投标人泄露标底、评标委员会成员等信息；</w:t>
      </w:r>
    </w:p>
    <w:p w14:paraId="23AA7E5C">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3.采购人明示或者暗示投标人压低或者抬高投标报价；</w:t>
      </w:r>
    </w:p>
    <w:p w14:paraId="4392D785">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4.采购人授意投标人撤换、修改投标文件；</w:t>
      </w:r>
    </w:p>
    <w:p w14:paraId="64152F3D">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5.采购人明示或者暗示投标人为特定投标人中标提供方便；</w:t>
      </w:r>
    </w:p>
    <w:p w14:paraId="04165820">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6.采购人与投标人为谋求特定投标人中标而采取的其他串通行为。</w:t>
      </w:r>
    </w:p>
    <w:p w14:paraId="3673F9AD">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（四）使用通过受让或者租借等方式获取的资格、资质证书投标的，属于以他人名义投标。</w:t>
      </w:r>
    </w:p>
    <w:p w14:paraId="0C5B37F3">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 xml:space="preserve">（五）投标人有下列情形之一的，属于弄虚作假的行为： </w:t>
      </w:r>
    </w:p>
    <w:p w14:paraId="105A8E87">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 xml:space="preserve">1.使用伪造、变造的许可证件； </w:t>
      </w:r>
    </w:p>
    <w:p w14:paraId="4AEA5BDF">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 xml:space="preserve">2.提供虚假的财务状况或者业绩； </w:t>
      </w:r>
    </w:p>
    <w:p w14:paraId="31C65CC8">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 xml:space="preserve">3.提供虚假的项目负责人或者主要技术人员简历、劳动关系证明； </w:t>
      </w:r>
    </w:p>
    <w:p w14:paraId="10B97AD6">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 xml:space="preserve">4.提供虚假的信用状况； </w:t>
      </w:r>
    </w:p>
    <w:p w14:paraId="355442EB">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5.其他弄虚作假的行为。</w:t>
      </w:r>
    </w:p>
    <w:p w14:paraId="0D480F8F">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存在上述违规情形的，</w:t>
      </w:r>
      <w:r>
        <w:rPr>
          <w:rFonts w:hint="eastAsia" w:ascii="仿宋" w:hAnsi="仿宋" w:eastAsia="仿宋" w:cs="仿宋"/>
          <w:sz w:val="28"/>
          <w:szCs w:val="28"/>
          <w:highlight w:val="none"/>
        </w:rPr>
        <w:t>投标保证金不予退还，同时</w:t>
      </w:r>
      <w:r>
        <w:rPr>
          <w:rFonts w:hint="eastAsia" w:ascii="仿宋" w:hAnsi="仿宋" w:eastAsia="仿宋" w:cs="仿宋"/>
          <w:spacing w:val="15"/>
          <w:kern w:val="0"/>
          <w:sz w:val="28"/>
          <w:szCs w:val="28"/>
          <w:highlight w:val="none"/>
        </w:rPr>
        <w:t>其投标无效，并将违规单位拉入衡阳国投黑名单，禁止其3年内参与衡阳国投内部比选、抽签、诚信服务机构目录库入库等内部招采活动。</w:t>
      </w:r>
    </w:p>
    <w:p w14:paraId="11EAF06D">
      <w:pPr>
        <w:widowControl/>
        <w:spacing w:line="480" w:lineRule="exact"/>
        <w:ind w:firstLine="620" w:firstLineChars="200"/>
        <w:rPr>
          <w:highlight w:val="none"/>
        </w:rPr>
      </w:pPr>
      <w:r>
        <w:rPr>
          <w:rFonts w:hint="eastAsia" w:ascii="仿宋" w:hAnsi="仿宋" w:eastAsia="仿宋"/>
          <w:spacing w:val="15"/>
          <w:kern w:val="0"/>
          <w:sz w:val="28"/>
          <w:szCs w:val="28"/>
          <w:highlight w:val="none"/>
        </w:rPr>
        <w:t>其他未尽事宜可比照公开招标及政府采购相关规定酌情进行处理。</w:t>
      </w:r>
      <w:r>
        <w:rPr>
          <w:rFonts w:hint="eastAsia" w:ascii="Calibri" w:hAnsi="Calibri" w:eastAsia="方正小标宋简体"/>
          <w:bCs/>
          <w:kern w:val="44"/>
          <w:sz w:val="44"/>
          <w:szCs w:val="44"/>
          <w:highlight w:val="none"/>
        </w:rPr>
        <w:br w:type="page"/>
      </w:r>
    </w:p>
    <w:p w14:paraId="2E906FDA">
      <w:pPr>
        <w:spacing w:before="98" w:line="222" w:lineRule="auto"/>
        <w:rPr>
          <w:rFonts w:ascii="黑体" w:hAnsi="黑体" w:eastAsia="黑体" w:cs="黑体"/>
          <w:spacing w:val="15"/>
          <w:kern w:val="0"/>
          <w:sz w:val="28"/>
          <w:szCs w:val="28"/>
          <w:highlight w:val="none"/>
        </w:rPr>
      </w:pPr>
      <w:r>
        <w:rPr>
          <w:rFonts w:hint="eastAsia" w:ascii="黑体" w:hAnsi="黑体" w:eastAsia="黑体" w:cs="黑体"/>
          <w:spacing w:val="15"/>
          <w:kern w:val="0"/>
          <w:sz w:val="28"/>
          <w:szCs w:val="28"/>
          <w:highlight w:val="none"/>
        </w:rPr>
        <w:t>附件1</w:t>
      </w:r>
    </w:p>
    <w:p w14:paraId="3F82F7BC">
      <w:pPr>
        <w:spacing w:before="98" w:line="400" w:lineRule="exact"/>
        <w:jc w:val="center"/>
        <w:rPr>
          <w:rFonts w:ascii="黑体" w:hAnsi="黑体" w:eastAsia="黑体" w:cs="黑体"/>
          <w:sz w:val="40"/>
          <w:szCs w:val="40"/>
          <w:highlight w:val="none"/>
        </w:rPr>
      </w:pPr>
      <w:r>
        <w:rPr>
          <w:rFonts w:hint="eastAsia" w:ascii="黑体" w:hAnsi="黑体" w:eastAsia="黑体" w:cs="黑体"/>
          <w:spacing w:val="-2"/>
          <w:sz w:val="40"/>
          <w:szCs w:val="40"/>
          <w:highlight w:val="none"/>
        </w:rPr>
        <w:t>投标保函</w:t>
      </w:r>
    </w:p>
    <w:p w14:paraId="7319A4A0">
      <w:pPr>
        <w:tabs>
          <w:tab w:val="left" w:pos="1065"/>
        </w:tabs>
        <w:spacing w:before="184" w:line="400" w:lineRule="exact"/>
        <w:rPr>
          <w:rFonts w:ascii="仿宋" w:hAnsi="仿宋" w:eastAsia="仿宋" w:cs="仿宋"/>
          <w:spacing w:val="-9"/>
          <w:sz w:val="24"/>
          <w:highlight w:val="none"/>
        </w:rPr>
      </w:pPr>
      <w:r>
        <w:rPr>
          <w:rFonts w:hint="eastAsia" w:ascii="仿宋" w:hAnsi="仿宋" w:eastAsia="仿宋" w:cs="仿宋"/>
          <w:spacing w:val="-17"/>
          <w:sz w:val="24"/>
          <w:highlight w:val="none"/>
          <w:u w:val="single"/>
        </w:rPr>
        <w:t>（受益人名称</w:t>
      </w:r>
      <w:r>
        <w:rPr>
          <w:rFonts w:hint="eastAsia" w:ascii="仿宋" w:hAnsi="仿宋" w:eastAsia="仿宋" w:cs="仿宋"/>
          <w:spacing w:val="-9"/>
          <w:sz w:val="24"/>
          <w:highlight w:val="none"/>
          <w:u w:val="single"/>
        </w:rPr>
        <w:t>）</w:t>
      </w:r>
      <w:r>
        <w:rPr>
          <w:rFonts w:hint="eastAsia" w:ascii="仿宋" w:hAnsi="仿宋" w:eastAsia="仿宋" w:cs="仿宋"/>
          <w:spacing w:val="-9"/>
          <w:sz w:val="24"/>
          <w:highlight w:val="none"/>
        </w:rPr>
        <w:t>：</w:t>
      </w:r>
    </w:p>
    <w:p w14:paraId="5D36D62B">
      <w:pPr>
        <w:tabs>
          <w:tab w:val="left" w:pos="1065"/>
        </w:tabs>
        <w:spacing w:before="184" w:line="400" w:lineRule="exact"/>
        <w:ind w:left="14" w:firstLine="456" w:firstLineChars="200"/>
        <w:rPr>
          <w:rFonts w:ascii="仿宋" w:hAnsi="仿宋" w:eastAsia="仿宋" w:cs="仿宋"/>
          <w:sz w:val="24"/>
          <w:highlight w:val="none"/>
        </w:rPr>
      </w:pPr>
      <w:r>
        <w:rPr>
          <w:rFonts w:hint="eastAsia" w:ascii="仿宋" w:hAnsi="仿宋" w:eastAsia="仿宋" w:cs="仿宋"/>
          <w:spacing w:val="-6"/>
          <w:sz w:val="24"/>
          <w:highlight w:val="none"/>
        </w:rPr>
        <w:t>鉴于</w:t>
      </w:r>
      <w:r>
        <w:rPr>
          <w:rFonts w:hint="eastAsia" w:ascii="仿宋" w:hAnsi="仿宋" w:eastAsia="仿宋" w:cs="仿宋"/>
          <w:sz w:val="24"/>
          <w:highlight w:val="none"/>
          <w:u w:val="single"/>
        </w:rPr>
        <w:t xml:space="preserve"> </w:t>
      </w:r>
      <w:r>
        <w:rPr>
          <w:rFonts w:hint="eastAsia" w:ascii="仿宋" w:hAnsi="仿宋" w:eastAsia="仿宋" w:cs="仿宋"/>
          <w:spacing w:val="-5"/>
          <w:sz w:val="24"/>
          <w:highlight w:val="none"/>
          <w:u w:val="single"/>
        </w:rPr>
        <w:t xml:space="preserve">（投标人名称） </w:t>
      </w:r>
      <w:r>
        <w:rPr>
          <w:rFonts w:hint="eastAsia" w:ascii="仿宋" w:hAnsi="仿宋" w:eastAsia="仿宋" w:cs="仿宋"/>
          <w:spacing w:val="-5"/>
          <w:sz w:val="24"/>
          <w:highlight w:val="none"/>
        </w:rPr>
        <w:t>于</w:t>
      </w:r>
      <w:r>
        <w:rPr>
          <w:rFonts w:hint="eastAsia" w:ascii="仿宋" w:hAnsi="仿宋" w:eastAsia="仿宋" w:cs="仿宋"/>
          <w:spacing w:val="12"/>
          <w:sz w:val="24"/>
          <w:highlight w:val="none"/>
          <w:u w:val="single"/>
        </w:rPr>
        <w:t xml:space="preserve">   </w:t>
      </w:r>
      <w:r>
        <w:rPr>
          <w:rFonts w:hint="eastAsia" w:ascii="仿宋" w:hAnsi="仿宋" w:eastAsia="仿宋" w:cs="仿宋"/>
          <w:spacing w:val="-61"/>
          <w:sz w:val="24"/>
          <w:highlight w:val="none"/>
        </w:rPr>
        <w:t xml:space="preserve"> </w:t>
      </w:r>
      <w:r>
        <w:rPr>
          <w:rFonts w:hint="eastAsia" w:ascii="仿宋" w:hAnsi="仿宋" w:eastAsia="仿宋" w:cs="仿宋"/>
          <w:spacing w:val="-5"/>
          <w:sz w:val="24"/>
          <w:highlight w:val="none"/>
        </w:rPr>
        <w:t>年</w:t>
      </w:r>
      <w:r>
        <w:rPr>
          <w:rFonts w:hint="eastAsia" w:ascii="仿宋" w:hAnsi="仿宋" w:eastAsia="仿宋" w:cs="仿宋"/>
          <w:spacing w:val="12"/>
          <w:sz w:val="24"/>
          <w:highlight w:val="none"/>
          <w:u w:val="single"/>
        </w:rPr>
        <w:t xml:space="preserve">   </w:t>
      </w:r>
      <w:r>
        <w:rPr>
          <w:rFonts w:hint="eastAsia" w:ascii="仿宋" w:hAnsi="仿宋" w:eastAsia="仿宋" w:cs="仿宋"/>
          <w:spacing w:val="-61"/>
          <w:sz w:val="24"/>
          <w:highlight w:val="none"/>
        </w:rPr>
        <w:t xml:space="preserve"> </w:t>
      </w:r>
      <w:r>
        <w:rPr>
          <w:rFonts w:hint="eastAsia" w:ascii="仿宋" w:hAnsi="仿宋" w:eastAsia="仿宋" w:cs="仿宋"/>
          <w:spacing w:val="-5"/>
          <w:sz w:val="24"/>
          <w:highlight w:val="none"/>
        </w:rPr>
        <w:t>月</w:t>
      </w:r>
      <w:r>
        <w:rPr>
          <w:rFonts w:hint="eastAsia" w:ascii="仿宋" w:hAnsi="仿宋" w:eastAsia="仿宋" w:cs="仿宋"/>
          <w:spacing w:val="12"/>
          <w:sz w:val="24"/>
          <w:highlight w:val="none"/>
          <w:u w:val="single"/>
        </w:rPr>
        <w:t xml:space="preserve">   </w:t>
      </w:r>
      <w:r>
        <w:rPr>
          <w:rFonts w:hint="eastAsia" w:ascii="仿宋" w:hAnsi="仿宋" w:eastAsia="仿宋" w:cs="仿宋"/>
          <w:spacing w:val="-61"/>
          <w:sz w:val="24"/>
          <w:highlight w:val="none"/>
        </w:rPr>
        <w:t xml:space="preserve"> </w:t>
      </w:r>
      <w:r>
        <w:rPr>
          <w:rFonts w:hint="eastAsia" w:ascii="仿宋" w:hAnsi="仿宋" w:eastAsia="仿宋" w:cs="仿宋"/>
          <w:spacing w:val="-5"/>
          <w:sz w:val="24"/>
          <w:highlight w:val="none"/>
        </w:rPr>
        <w:t xml:space="preserve">日参加你方作为采购人组织的 </w:t>
      </w:r>
      <w:r>
        <w:rPr>
          <w:rFonts w:hint="eastAsia" w:ascii="仿宋" w:hAnsi="仿宋" w:eastAsia="仿宋" w:cs="仿宋"/>
          <w:spacing w:val="-5"/>
          <w:sz w:val="24"/>
          <w:highlight w:val="none"/>
          <w:u w:val="single"/>
        </w:rPr>
        <w:t xml:space="preserve"> CS01新能源车型CCC强制性产品认证型式试验项目</w:t>
      </w:r>
      <w:r>
        <w:rPr>
          <w:rFonts w:hint="eastAsia" w:ascii="仿宋" w:hAnsi="仿宋" w:eastAsia="仿宋" w:cs="仿宋"/>
          <w:spacing w:val="-1"/>
          <w:sz w:val="24"/>
          <w:highlight w:val="none"/>
        </w:rPr>
        <w:t>的比选，我方愿意无条件地、不可撤销就投标人履行</w:t>
      </w:r>
      <w:r>
        <w:rPr>
          <w:rFonts w:hint="eastAsia" w:ascii="仿宋" w:hAnsi="仿宋" w:eastAsia="仿宋" w:cs="仿宋"/>
          <w:spacing w:val="-5"/>
          <w:sz w:val="24"/>
          <w:highlight w:val="none"/>
        </w:rPr>
        <w:t xml:space="preserve"> </w:t>
      </w:r>
      <w:r>
        <w:rPr>
          <w:rFonts w:hint="eastAsia" w:ascii="仿宋" w:hAnsi="仿宋" w:eastAsia="仿宋" w:cs="仿宋"/>
          <w:spacing w:val="-5"/>
          <w:sz w:val="24"/>
          <w:highlight w:val="none"/>
          <w:u w:val="single"/>
        </w:rPr>
        <w:t xml:space="preserve"> CS01新能源车型CCC强制性产品认证型式试验项目 </w:t>
      </w:r>
      <w:r>
        <w:rPr>
          <w:rFonts w:hint="eastAsia" w:ascii="仿宋" w:hAnsi="仿宋" w:eastAsia="仿宋" w:cs="仿宋"/>
          <w:spacing w:val="-2"/>
          <w:sz w:val="24"/>
          <w:highlight w:val="none"/>
        </w:rPr>
        <w:t>比选文件规定的投标义务，向采购人出具见索即付独立</w:t>
      </w:r>
      <w:r>
        <w:rPr>
          <w:rFonts w:hint="eastAsia" w:ascii="仿宋" w:hAnsi="仿宋" w:eastAsia="仿宋" w:cs="仿宋"/>
          <w:spacing w:val="-3"/>
          <w:sz w:val="24"/>
          <w:highlight w:val="none"/>
        </w:rPr>
        <w:t>保函：</w:t>
      </w:r>
    </w:p>
    <w:p w14:paraId="71259A65">
      <w:pPr>
        <w:pStyle w:val="8"/>
        <w:spacing w:before="1" w:line="40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1.本保函担保金额人民币（大写）</w:t>
      </w:r>
      <w:r>
        <w:rPr>
          <w:rFonts w:hint="eastAsia" w:ascii="仿宋" w:hAnsi="仿宋" w:eastAsia="仿宋" w:cs="仿宋"/>
          <w:sz w:val="24"/>
          <w:highlight w:val="none"/>
          <w:u w:val="single"/>
        </w:rPr>
        <w:t xml:space="preserve">       </w:t>
      </w:r>
      <w:r>
        <w:rPr>
          <w:rFonts w:hint="eastAsia" w:ascii="仿宋" w:hAnsi="仿宋" w:eastAsia="仿宋" w:cs="仿宋"/>
          <w:spacing w:val="-95"/>
          <w:sz w:val="24"/>
          <w:highlight w:val="none"/>
        </w:rPr>
        <w:t xml:space="preserve"> </w:t>
      </w:r>
      <w:r>
        <w:rPr>
          <w:rFonts w:hint="eastAsia" w:ascii="仿宋" w:hAnsi="仿宋" w:eastAsia="仿宋" w:cs="仿宋"/>
          <w:sz w:val="24"/>
          <w:highlight w:val="none"/>
        </w:rPr>
        <w:t>元（¥</w:t>
      </w:r>
      <w:r>
        <w:rPr>
          <w:rFonts w:hint="eastAsia" w:ascii="仿宋" w:hAnsi="仿宋" w:eastAsia="仿宋" w:cs="仿宋"/>
          <w:spacing w:val="-59"/>
          <w:sz w:val="24"/>
          <w:highlight w:val="none"/>
        </w:rPr>
        <w:t xml:space="preserve"> </w:t>
      </w:r>
      <w:r>
        <w:rPr>
          <w:rFonts w:hint="eastAsia" w:ascii="仿宋" w:hAnsi="仿宋" w:eastAsia="仿宋" w:cs="仿宋"/>
          <w:spacing w:val="4"/>
          <w:sz w:val="24"/>
          <w:highlight w:val="none"/>
          <w:u w:val="single"/>
        </w:rPr>
        <w:t xml:space="preserve">         ）</w:t>
      </w:r>
      <w:r>
        <w:rPr>
          <w:rFonts w:hint="eastAsia" w:ascii="仿宋" w:hAnsi="仿宋" w:eastAsia="仿宋" w:cs="仿宋"/>
          <w:spacing w:val="72"/>
          <w:sz w:val="24"/>
          <w:highlight w:val="none"/>
        </w:rPr>
        <w:t>。</w:t>
      </w:r>
    </w:p>
    <w:p w14:paraId="72F9EAE1">
      <w:pPr>
        <w:pStyle w:val="8"/>
        <w:spacing w:before="1" w:line="400" w:lineRule="exact"/>
        <w:ind w:firstLine="448" w:firstLineChars="200"/>
        <w:rPr>
          <w:rFonts w:ascii="仿宋" w:hAnsi="仿宋" w:eastAsia="仿宋" w:cs="仿宋"/>
          <w:spacing w:val="-8"/>
          <w:sz w:val="24"/>
          <w:highlight w:val="none"/>
        </w:rPr>
      </w:pPr>
      <w:r>
        <w:rPr>
          <w:rFonts w:hint="eastAsia" w:ascii="仿宋" w:hAnsi="仿宋" w:eastAsia="仿宋" w:cs="仿宋"/>
          <w:spacing w:val="-8"/>
          <w:sz w:val="24"/>
          <w:highlight w:val="none"/>
        </w:rPr>
        <w:t>2.保函有效期自</w:t>
      </w:r>
      <w:r>
        <w:rPr>
          <w:rFonts w:hint="eastAsia" w:ascii="仿宋" w:hAnsi="仿宋" w:eastAsia="仿宋" w:cs="仿宋"/>
          <w:spacing w:val="12"/>
          <w:sz w:val="24"/>
          <w:highlight w:val="none"/>
          <w:u w:val="single"/>
        </w:rPr>
        <w:t xml:space="preserve">   </w:t>
      </w:r>
      <w:r>
        <w:rPr>
          <w:rFonts w:hint="eastAsia" w:ascii="仿宋" w:hAnsi="仿宋" w:eastAsia="仿宋" w:cs="仿宋"/>
          <w:spacing w:val="-61"/>
          <w:sz w:val="24"/>
          <w:highlight w:val="none"/>
        </w:rPr>
        <w:t xml:space="preserve"> </w:t>
      </w:r>
      <w:r>
        <w:rPr>
          <w:rFonts w:hint="eastAsia" w:ascii="仿宋" w:hAnsi="仿宋" w:eastAsia="仿宋" w:cs="仿宋"/>
          <w:spacing w:val="-5"/>
          <w:sz w:val="24"/>
          <w:highlight w:val="none"/>
        </w:rPr>
        <w:t>年</w:t>
      </w:r>
      <w:r>
        <w:rPr>
          <w:rFonts w:hint="eastAsia" w:ascii="仿宋" w:hAnsi="仿宋" w:eastAsia="仿宋" w:cs="仿宋"/>
          <w:spacing w:val="12"/>
          <w:sz w:val="24"/>
          <w:highlight w:val="none"/>
          <w:u w:val="single"/>
        </w:rPr>
        <w:t xml:space="preserve">   </w:t>
      </w:r>
      <w:r>
        <w:rPr>
          <w:rFonts w:hint="eastAsia" w:ascii="仿宋" w:hAnsi="仿宋" w:eastAsia="仿宋" w:cs="仿宋"/>
          <w:spacing w:val="-61"/>
          <w:sz w:val="24"/>
          <w:highlight w:val="none"/>
        </w:rPr>
        <w:t xml:space="preserve"> </w:t>
      </w:r>
      <w:r>
        <w:rPr>
          <w:rFonts w:hint="eastAsia" w:ascii="仿宋" w:hAnsi="仿宋" w:eastAsia="仿宋" w:cs="仿宋"/>
          <w:spacing w:val="-5"/>
          <w:sz w:val="24"/>
          <w:highlight w:val="none"/>
        </w:rPr>
        <w:t>月</w:t>
      </w:r>
      <w:r>
        <w:rPr>
          <w:rFonts w:hint="eastAsia" w:ascii="仿宋" w:hAnsi="仿宋" w:eastAsia="仿宋" w:cs="仿宋"/>
          <w:spacing w:val="12"/>
          <w:sz w:val="24"/>
          <w:highlight w:val="none"/>
          <w:u w:val="single"/>
        </w:rPr>
        <w:t xml:space="preserve">   </w:t>
      </w:r>
      <w:r>
        <w:rPr>
          <w:rFonts w:hint="eastAsia" w:ascii="仿宋" w:hAnsi="仿宋" w:eastAsia="仿宋" w:cs="仿宋"/>
          <w:spacing w:val="-61"/>
          <w:sz w:val="24"/>
          <w:highlight w:val="none"/>
        </w:rPr>
        <w:t xml:space="preserve"> </w:t>
      </w:r>
      <w:r>
        <w:rPr>
          <w:rFonts w:hint="eastAsia" w:ascii="仿宋" w:hAnsi="仿宋" w:eastAsia="仿宋" w:cs="仿宋"/>
          <w:spacing w:val="-5"/>
          <w:sz w:val="24"/>
          <w:highlight w:val="none"/>
        </w:rPr>
        <w:t>日</w:t>
      </w:r>
      <w:r>
        <w:rPr>
          <w:rFonts w:hint="eastAsia" w:ascii="仿宋" w:hAnsi="仿宋" w:eastAsia="仿宋" w:cs="仿宋"/>
          <w:spacing w:val="-8"/>
          <w:sz w:val="24"/>
          <w:highlight w:val="none"/>
        </w:rPr>
        <w:t>至</w:t>
      </w:r>
      <w:r>
        <w:rPr>
          <w:rFonts w:hint="eastAsia" w:ascii="仿宋" w:hAnsi="仿宋" w:eastAsia="仿宋" w:cs="仿宋"/>
          <w:spacing w:val="12"/>
          <w:sz w:val="24"/>
          <w:highlight w:val="none"/>
          <w:u w:val="single"/>
        </w:rPr>
        <w:t xml:space="preserve">   </w:t>
      </w:r>
      <w:r>
        <w:rPr>
          <w:rFonts w:hint="eastAsia" w:ascii="仿宋" w:hAnsi="仿宋" w:eastAsia="仿宋" w:cs="仿宋"/>
          <w:spacing w:val="-61"/>
          <w:sz w:val="24"/>
          <w:highlight w:val="none"/>
        </w:rPr>
        <w:t xml:space="preserve"> </w:t>
      </w:r>
      <w:r>
        <w:rPr>
          <w:rFonts w:hint="eastAsia" w:ascii="仿宋" w:hAnsi="仿宋" w:eastAsia="仿宋" w:cs="仿宋"/>
          <w:spacing w:val="-5"/>
          <w:sz w:val="24"/>
          <w:highlight w:val="none"/>
        </w:rPr>
        <w:t>年</w:t>
      </w:r>
      <w:r>
        <w:rPr>
          <w:rFonts w:hint="eastAsia" w:ascii="仿宋" w:hAnsi="仿宋" w:eastAsia="仿宋" w:cs="仿宋"/>
          <w:spacing w:val="12"/>
          <w:sz w:val="24"/>
          <w:highlight w:val="none"/>
          <w:u w:val="single"/>
        </w:rPr>
        <w:t xml:space="preserve">   </w:t>
      </w:r>
      <w:r>
        <w:rPr>
          <w:rFonts w:hint="eastAsia" w:ascii="仿宋" w:hAnsi="仿宋" w:eastAsia="仿宋" w:cs="仿宋"/>
          <w:spacing w:val="-61"/>
          <w:sz w:val="24"/>
          <w:highlight w:val="none"/>
        </w:rPr>
        <w:t xml:space="preserve"> </w:t>
      </w:r>
      <w:r>
        <w:rPr>
          <w:rFonts w:hint="eastAsia" w:ascii="仿宋" w:hAnsi="仿宋" w:eastAsia="仿宋" w:cs="仿宋"/>
          <w:spacing w:val="-5"/>
          <w:sz w:val="24"/>
          <w:highlight w:val="none"/>
        </w:rPr>
        <w:t>月</w:t>
      </w:r>
      <w:r>
        <w:rPr>
          <w:rFonts w:hint="eastAsia" w:ascii="仿宋" w:hAnsi="仿宋" w:eastAsia="仿宋" w:cs="仿宋"/>
          <w:spacing w:val="12"/>
          <w:sz w:val="24"/>
          <w:highlight w:val="none"/>
          <w:u w:val="single"/>
        </w:rPr>
        <w:t xml:space="preserve">   </w:t>
      </w:r>
      <w:r>
        <w:rPr>
          <w:rFonts w:hint="eastAsia" w:ascii="仿宋" w:hAnsi="仿宋" w:eastAsia="仿宋" w:cs="仿宋"/>
          <w:spacing w:val="-61"/>
          <w:sz w:val="24"/>
          <w:highlight w:val="none"/>
        </w:rPr>
        <w:t xml:space="preserve"> </w:t>
      </w:r>
      <w:r>
        <w:rPr>
          <w:rFonts w:hint="eastAsia" w:ascii="仿宋" w:hAnsi="仿宋" w:eastAsia="仿宋" w:cs="仿宋"/>
          <w:spacing w:val="-5"/>
          <w:sz w:val="24"/>
          <w:highlight w:val="none"/>
        </w:rPr>
        <w:t>日</w:t>
      </w:r>
      <w:r>
        <w:rPr>
          <w:rFonts w:hint="eastAsia" w:ascii="仿宋" w:hAnsi="仿宋" w:eastAsia="仿宋" w:cs="仿宋"/>
          <w:spacing w:val="-8"/>
          <w:sz w:val="24"/>
          <w:highlight w:val="none"/>
        </w:rPr>
        <w:t>止。</w:t>
      </w:r>
    </w:p>
    <w:p w14:paraId="50096C35">
      <w:pPr>
        <w:pStyle w:val="8"/>
        <w:spacing w:before="1" w:line="400" w:lineRule="exact"/>
        <w:ind w:firstLine="448" w:firstLineChars="200"/>
        <w:rPr>
          <w:rFonts w:ascii="仿宋" w:hAnsi="仿宋" w:eastAsia="仿宋" w:cs="仿宋"/>
          <w:spacing w:val="15"/>
          <w:kern w:val="0"/>
          <w:sz w:val="24"/>
          <w:highlight w:val="none"/>
        </w:rPr>
      </w:pPr>
      <w:r>
        <w:rPr>
          <w:rFonts w:hint="eastAsia" w:ascii="仿宋" w:hAnsi="仿宋" w:eastAsia="仿宋" w:cs="仿宋"/>
          <w:spacing w:val="-8"/>
          <w:sz w:val="24"/>
          <w:highlight w:val="none"/>
        </w:rPr>
        <w:t>3.</w:t>
      </w:r>
      <w:r>
        <w:rPr>
          <w:rFonts w:hint="eastAsia" w:ascii="仿宋" w:hAnsi="仿宋" w:eastAsia="仿宋" w:cs="仿宋"/>
          <w:spacing w:val="15"/>
          <w:kern w:val="0"/>
          <w:sz w:val="24"/>
          <w:highlight w:val="none"/>
        </w:rPr>
        <w:t>在本保函有效期内，投标人存在下列未履行相关投标义务情形之一的，我方在收到采购人提出的书面索赔通知以及本保函原件后，在10个工作日内支付本保函第1款约定的担保金额。</w:t>
      </w:r>
    </w:p>
    <w:p w14:paraId="7F4E0F1D">
      <w:pPr>
        <w:widowControl/>
        <w:spacing w:line="400" w:lineRule="exact"/>
        <w:ind w:firstLine="540" w:firstLineChars="200"/>
        <w:rPr>
          <w:rFonts w:ascii="仿宋" w:hAnsi="仿宋" w:eastAsia="仿宋" w:cs="仿宋"/>
          <w:spacing w:val="15"/>
          <w:kern w:val="0"/>
          <w:sz w:val="24"/>
          <w:highlight w:val="none"/>
        </w:rPr>
      </w:pPr>
      <w:r>
        <w:rPr>
          <w:rFonts w:hint="eastAsia" w:ascii="仿宋" w:hAnsi="仿宋" w:eastAsia="仿宋" w:cs="仿宋"/>
          <w:spacing w:val="15"/>
          <w:kern w:val="0"/>
          <w:sz w:val="24"/>
          <w:highlight w:val="none"/>
        </w:rPr>
        <w:t>（1）投标人拒绝按照比选文件、投标文件或中标通知书要求与采购人签订合同；</w:t>
      </w:r>
    </w:p>
    <w:p w14:paraId="59526D34">
      <w:pPr>
        <w:widowControl/>
        <w:spacing w:line="400" w:lineRule="exact"/>
        <w:ind w:firstLine="540" w:firstLineChars="200"/>
        <w:rPr>
          <w:rFonts w:ascii="仿宋" w:hAnsi="仿宋" w:eastAsia="仿宋" w:cs="仿宋"/>
          <w:spacing w:val="15"/>
          <w:kern w:val="0"/>
          <w:sz w:val="24"/>
          <w:highlight w:val="none"/>
        </w:rPr>
      </w:pPr>
      <w:r>
        <w:rPr>
          <w:rFonts w:hint="eastAsia" w:ascii="仿宋" w:hAnsi="仿宋" w:eastAsia="仿宋" w:cs="仿宋"/>
          <w:spacing w:val="15"/>
          <w:kern w:val="0"/>
          <w:sz w:val="24"/>
          <w:highlight w:val="none"/>
        </w:rPr>
        <w:t>（2）投标截止后，投标人要求修改、补充或撤销投标文件的实质性内容或者要求更改比选文件和中标通知书的实质性内容；</w:t>
      </w:r>
    </w:p>
    <w:p w14:paraId="472093B5">
      <w:pPr>
        <w:widowControl/>
        <w:spacing w:line="400" w:lineRule="exact"/>
        <w:ind w:firstLine="540" w:firstLineChars="200"/>
        <w:rPr>
          <w:rFonts w:ascii="仿宋" w:hAnsi="仿宋" w:eastAsia="仿宋" w:cs="仿宋"/>
          <w:spacing w:val="15"/>
          <w:kern w:val="0"/>
          <w:sz w:val="24"/>
          <w:highlight w:val="none"/>
        </w:rPr>
      </w:pPr>
      <w:r>
        <w:rPr>
          <w:rFonts w:hint="eastAsia" w:ascii="仿宋" w:hAnsi="仿宋" w:eastAsia="仿宋" w:cs="仿宋"/>
          <w:spacing w:val="15"/>
          <w:kern w:val="0"/>
          <w:sz w:val="24"/>
          <w:highlight w:val="none"/>
        </w:rPr>
        <w:t>（3）投标人拒绝按比选文件规定的时间、金额、形式提交履约担保；</w:t>
      </w:r>
    </w:p>
    <w:p w14:paraId="73817C91">
      <w:pPr>
        <w:widowControl/>
        <w:spacing w:line="400" w:lineRule="exact"/>
        <w:ind w:firstLine="540" w:firstLineChars="200"/>
        <w:rPr>
          <w:rFonts w:ascii="仿宋" w:hAnsi="仿宋" w:eastAsia="仿宋" w:cs="仿宋"/>
          <w:spacing w:val="15"/>
          <w:kern w:val="0"/>
          <w:sz w:val="24"/>
          <w:highlight w:val="none"/>
        </w:rPr>
      </w:pPr>
      <w:r>
        <w:rPr>
          <w:rFonts w:hint="eastAsia" w:ascii="仿宋" w:hAnsi="仿宋" w:eastAsia="仿宋" w:cs="仿宋"/>
          <w:spacing w:val="15"/>
          <w:kern w:val="0"/>
          <w:sz w:val="24"/>
          <w:highlight w:val="none"/>
        </w:rPr>
        <w:t>（4）投标人在投标截止后撤销投标文件的；</w:t>
      </w:r>
    </w:p>
    <w:p w14:paraId="2D4BFE3D">
      <w:pPr>
        <w:widowControl/>
        <w:spacing w:line="400" w:lineRule="exact"/>
        <w:ind w:firstLine="54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4"/>
          <w:highlight w:val="none"/>
        </w:rPr>
        <w:t>（5）比选文件规定的违规情形。</w:t>
      </w:r>
    </w:p>
    <w:p w14:paraId="6A3ED7CA">
      <w:pPr>
        <w:spacing w:line="218" w:lineRule="auto"/>
        <w:ind w:left="2121" w:firstLine="936" w:firstLineChars="400"/>
        <w:rPr>
          <w:rFonts w:ascii="仿宋" w:hAnsi="仿宋" w:eastAsia="仿宋" w:cs="仿宋"/>
          <w:spacing w:val="-3"/>
          <w:sz w:val="24"/>
          <w:highlight w:val="none"/>
        </w:rPr>
      </w:pPr>
    </w:p>
    <w:p w14:paraId="112EDAD2">
      <w:pPr>
        <w:spacing w:line="218" w:lineRule="auto"/>
        <w:ind w:firstLine="2340" w:firstLineChars="1000"/>
        <w:rPr>
          <w:rFonts w:ascii="仿宋" w:hAnsi="仿宋" w:eastAsia="仿宋" w:cs="仿宋"/>
          <w:spacing w:val="-3"/>
          <w:sz w:val="24"/>
          <w:highlight w:val="none"/>
        </w:rPr>
      </w:pPr>
    </w:p>
    <w:p w14:paraId="7E05CA9E">
      <w:pPr>
        <w:spacing w:line="218" w:lineRule="auto"/>
        <w:ind w:firstLine="2340" w:firstLineChars="1000"/>
        <w:rPr>
          <w:rFonts w:ascii="仿宋" w:hAnsi="仿宋" w:eastAsia="仿宋" w:cs="仿宋"/>
          <w:sz w:val="24"/>
          <w:highlight w:val="none"/>
        </w:rPr>
      </w:pPr>
      <w:r>
        <w:rPr>
          <w:rFonts w:hint="eastAsia" w:ascii="仿宋" w:hAnsi="仿宋" w:eastAsia="仿宋" w:cs="仿宋"/>
          <w:spacing w:val="-3"/>
          <w:sz w:val="24"/>
          <w:highlight w:val="none"/>
        </w:rPr>
        <w:t>开立人</w:t>
      </w:r>
      <w:r>
        <w:rPr>
          <w:rFonts w:hint="eastAsia" w:ascii="仿宋" w:hAnsi="仿宋" w:eastAsia="仿宋" w:cs="仿宋"/>
          <w:spacing w:val="-2"/>
          <w:sz w:val="24"/>
          <w:highlight w:val="none"/>
        </w:rPr>
        <w:t>：</w:t>
      </w:r>
      <w:r>
        <w:rPr>
          <w:rFonts w:hint="eastAsia" w:ascii="仿宋" w:hAnsi="仿宋" w:eastAsia="仿宋" w:cs="仿宋"/>
          <w:spacing w:val="5"/>
          <w:sz w:val="24"/>
          <w:highlight w:val="none"/>
          <w:u w:val="single"/>
        </w:rPr>
        <w:t xml:space="preserve">         </w:t>
      </w:r>
      <w:r>
        <w:rPr>
          <w:rFonts w:hint="eastAsia" w:ascii="仿宋" w:hAnsi="仿宋" w:eastAsia="仿宋" w:cs="仿宋"/>
          <w:spacing w:val="-2"/>
          <w:sz w:val="24"/>
          <w:highlight w:val="none"/>
        </w:rPr>
        <w:t>（</w:t>
      </w:r>
      <w:r>
        <w:rPr>
          <w:rFonts w:hint="eastAsia" w:ascii="仿宋" w:hAnsi="仿宋" w:eastAsia="仿宋" w:cs="仿宋"/>
          <w:spacing w:val="-3"/>
          <w:sz w:val="24"/>
          <w:highlight w:val="none"/>
        </w:rPr>
        <w:t>盖章）</w:t>
      </w:r>
    </w:p>
    <w:p w14:paraId="4465C5A5">
      <w:pPr>
        <w:spacing w:before="231" w:line="219" w:lineRule="auto"/>
        <w:ind w:firstLine="2360" w:firstLineChars="1000"/>
        <w:rPr>
          <w:rFonts w:ascii="仿宋" w:hAnsi="仿宋" w:eastAsia="仿宋" w:cs="仿宋"/>
          <w:sz w:val="24"/>
          <w:highlight w:val="none"/>
        </w:rPr>
      </w:pPr>
      <w:r>
        <w:rPr>
          <w:rFonts w:hint="eastAsia" w:ascii="仿宋" w:hAnsi="仿宋" w:eastAsia="仿宋" w:cs="仿宋"/>
          <w:spacing w:val="-2"/>
          <w:sz w:val="24"/>
          <w:highlight w:val="none"/>
        </w:rPr>
        <w:t>法定代表人（负责人</w:t>
      </w:r>
      <w:r>
        <w:rPr>
          <w:rFonts w:hint="eastAsia" w:ascii="仿宋" w:hAnsi="仿宋" w:eastAsia="仿宋" w:cs="仿宋"/>
          <w:spacing w:val="2"/>
          <w:sz w:val="24"/>
          <w:highlight w:val="none"/>
        </w:rPr>
        <w:t>）：</w:t>
      </w:r>
      <w:r>
        <w:rPr>
          <w:rFonts w:hint="eastAsia" w:ascii="仿宋" w:hAnsi="仿宋" w:eastAsia="仿宋" w:cs="仿宋"/>
          <w:spacing w:val="3"/>
          <w:sz w:val="24"/>
          <w:highlight w:val="none"/>
          <w:u w:val="single"/>
        </w:rPr>
        <w:t xml:space="preserve">       </w:t>
      </w:r>
      <w:r>
        <w:rPr>
          <w:rFonts w:hint="eastAsia" w:ascii="仿宋" w:hAnsi="仿宋" w:eastAsia="仿宋" w:cs="仿宋"/>
          <w:spacing w:val="2"/>
          <w:sz w:val="24"/>
          <w:highlight w:val="none"/>
        </w:rPr>
        <w:t>（</w:t>
      </w:r>
      <w:r>
        <w:rPr>
          <w:rFonts w:hint="eastAsia" w:ascii="仿宋" w:hAnsi="仿宋" w:eastAsia="仿宋" w:cs="仿宋"/>
          <w:spacing w:val="-2"/>
          <w:sz w:val="24"/>
          <w:highlight w:val="none"/>
        </w:rPr>
        <w:t>签字或盖章）</w:t>
      </w:r>
    </w:p>
    <w:p w14:paraId="23F86FB5">
      <w:pPr>
        <w:spacing w:before="231" w:line="229" w:lineRule="auto"/>
        <w:ind w:firstLine="2340" w:firstLineChars="1000"/>
        <w:rPr>
          <w:rFonts w:ascii="仿宋" w:hAnsi="仿宋" w:eastAsia="仿宋" w:cs="仿宋"/>
          <w:sz w:val="24"/>
          <w:highlight w:val="none"/>
        </w:rPr>
      </w:pPr>
      <w:r>
        <w:rPr>
          <w:rFonts w:hint="eastAsia" w:ascii="仿宋" w:hAnsi="仿宋" w:eastAsia="仿宋" w:cs="仿宋"/>
          <w:spacing w:val="-3"/>
          <w:sz w:val="24"/>
          <w:highlight w:val="none"/>
        </w:rPr>
        <w:t>地  址：</w:t>
      </w:r>
      <w:r>
        <w:rPr>
          <w:rFonts w:hint="eastAsia" w:ascii="仿宋" w:hAnsi="仿宋" w:eastAsia="仿宋" w:cs="仿宋"/>
          <w:spacing w:val="-3"/>
          <w:sz w:val="24"/>
          <w:highlight w:val="none"/>
          <w:u w:val="single"/>
        </w:rPr>
        <w:t xml:space="preserve">                 </w:t>
      </w:r>
    </w:p>
    <w:p w14:paraId="05BCF987">
      <w:pPr>
        <w:spacing w:before="219" w:line="222" w:lineRule="auto"/>
        <w:ind w:firstLine="2398" w:firstLineChars="1100"/>
        <w:rPr>
          <w:rFonts w:ascii="仿宋" w:hAnsi="仿宋" w:eastAsia="仿宋" w:cs="仿宋"/>
          <w:sz w:val="24"/>
          <w:highlight w:val="none"/>
        </w:rPr>
      </w:pPr>
      <w:r>
        <w:rPr>
          <w:rFonts w:hint="eastAsia" w:ascii="仿宋" w:hAnsi="仿宋" w:eastAsia="仿宋" w:cs="仿宋"/>
          <w:spacing w:val="-11"/>
          <w:sz w:val="24"/>
          <w:highlight w:val="none"/>
        </w:rPr>
        <w:t>电  话：</w:t>
      </w:r>
      <w:r>
        <w:rPr>
          <w:rFonts w:hint="eastAsia" w:ascii="仿宋" w:hAnsi="仿宋" w:eastAsia="仿宋" w:cs="仿宋"/>
          <w:sz w:val="24"/>
          <w:highlight w:val="none"/>
          <w:u w:val="single"/>
        </w:rPr>
        <w:t xml:space="preserve">                 </w:t>
      </w:r>
    </w:p>
    <w:p w14:paraId="1F02E36D">
      <w:pPr>
        <w:widowControl/>
        <w:spacing w:line="400" w:lineRule="exact"/>
        <w:ind w:firstLine="4488" w:firstLineChars="1700"/>
        <w:rPr>
          <w:rFonts w:ascii="仿宋" w:hAnsi="仿宋" w:eastAsia="仿宋" w:cs="仿宋"/>
          <w:spacing w:val="12"/>
          <w:sz w:val="24"/>
          <w:highlight w:val="none"/>
          <w:u w:val="single"/>
        </w:rPr>
      </w:pPr>
    </w:p>
    <w:p w14:paraId="61D1C9CC">
      <w:pPr>
        <w:widowControl/>
        <w:spacing w:line="400" w:lineRule="exact"/>
        <w:ind w:firstLine="4488" w:firstLineChars="1700"/>
        <w:rPr>
          <w:rFonts w:ascii="仿宋" w:hAnsi="仿宋" w:eastAsia="仿宋" w:cs="仿宋"/>
          <w:spacing w:val="15"/>
          <w:kern w:val="0"/>
          <w:sz w:val="24"/>
          <w:highlight w:val="none"/>
        </w:rPr>
      </w:pPr>
      <w:r>
        <w:rPr>
          <w:rFonts w:hint="eastAsia" w:ascii="仿宋" w:hAnsi="仿宋" w:eastAsia="仿宋" w:cs="仿宋"/>
          <w:spacing w:val="12"/>
          <w:sz w:val="24"/>
          <w:highlight w:val="none"/>
          <w:u w:val="single"/>
        </w:rPr>
        <w:t xml:space="preserve">   </w:t>
      </w:r>
      <w:r>
        <w:rPr>
          <w:rFonts w:hint="eastAsia" w:ascii="仿宋" w:hAnsi="仿宋" w:eastAsia="仿宋" w:cs="仿宋"/>
          <w:spacing w:val="-61"/>
          <w:sz w:val="24"/>
          <w:highlight w:val="none"/>
        </w:rPr>
        <w:t xml:space="preserve"> </w:t>
      </w:r>
      <w:r>
        <w:rPr>
          <w:rFonts w:hint="eastAsia" w:ascii="仿宋" w:hAnsi="仿宋" w:eastAsia="仿宋" w:cs="仿宋"/>
          <w:spacing w:val="-5"/>
          <w:sz w:val="24"/>
          <w:highlight w:val="none"/>
        </w:rPr>
        <w:t>年</w:t>
      </w:r>
      <w:r>
        <w:rPr>
          <w:rFonts w:hint="eastAsia" w:ascii="仿宋" w:hAnsi="仿宋" w:eastAsia="仿宋" w:cs="仿宋"/>
          <w:spacing w:val="12"/>
          <w:sz w:val="24"/>
          <w:highlight w:val="none"/>
          <w:u w:val="single"/>
        </w:rPr>
        <w:t xml:space="preserve">   </w:t>
      </w:r>
      <w:r>
        <w:rPr>
          <w:rFonts w:hint="eastAsia" w:ascii="仿宋" w:hAnsi="仿宋" w:eastAsia="仿宋" w:cs="仿宋"/>
          <w:spacing w:val="-61"/>
          <w:sz w:val="24"/>
          <w:highlight w:val="none"/>
        </w:rPr>
        <w:t xml:space="preserve"> </w:t>
      </w:r>
      <w:r>
        <w:rPr>
          <w:rFonts w:hint="eastAsia" w:ascii="仿宋" w:hAnsi="仿宋" w:eastAsia="仿宋" w:cs="仿宋"/>
          <w:spacing w:val="-5"/>
          <w:sz w:val="24"/>
          <w:highlight w:val="none"/>
        </w:rPr>
        <w:t>月</w:t>
      </w:r>
      <w:r>
        <w:rPr>
          <w:rFonts w:hint="eastAsia" w:ascii="仿宋" w:hAnsi="仿宋" w:eastAsia="仿宋" w:cs="仿宋"/>
          <w:spacing w:val="12"/>
          <w:sz w:val="24"/>
          <w:highlight w:val="none"/>
          <w:u w:val="single"/>
        </w:rPr>
        <w:t xml:space="preserve">   </w:t>
      </w:r>
      <w:r>
        <w:rPr>
          <w:rFonts w:hint="eastAsia" w:ascii="仿宋" w:hAnsi="仿宋" w:eastAsia="仿宋" w:cs="仿宋"/>
          <w:spacing w:val="-61"/>
          <w:sz w:val="24"/>
          <w:highlight w:val="none"/>
        </w:rPr>
        <w:t xml:space="preserve"> </w:t>
      </w:r>
      <w:r>
        <w:rPr>
          <w:rFonts w:hint="eastAsia" w:ascii="仿宋" w:hAnsi="仿宋" w:eastAsia="仿宋" w:cs="仿宋"/>
          <w:spacing w:val="-5"/>
          <w:sz w:val="24"/>
          <w:highlight w:val="none"/>
        </w:rPr>
        <w:t>日</w:t>
      </w:r>
    </w:p>
    <w:p w14:paraId="10D9C5FD">
      <w:pPr>
        <w:widowControl/>
        <w:spacing w:line="400" w:lineRule="exact"/>
        <w:rPr>
          <w:rFonts w:ascii="仿宋" w:hAnsi="仿宋" w:eastAsia="仿宋" w:cs="仿宋"/>
          <w:spacing w:val="15"/>
          <w:kern w:val="0"/>
          <w:sz w:val="22"/>
          <w:szCs w:val="22"/>
          <w:highlight w:val="none"/>
        </w:rPr>
      </w:pPr>
    </w:p>
    <w:p w14:paraId="481F54CC">
      <w:pPr>
        <w:widowControl/>
        <w:spacing w:line="400" w:lineRule="exact"/>
        <w:ind w:firstLine="500" w:firstLineChars="200"/>
        <w:rPr>
          <w:rFonts w:ascii="仿宋" w:hAnsi="仿宋" w:eastAsia="仿宋" w:cs="仿宋"/>
          <w:spacing w:val="15"/>
          <w:kern w:val="0"/>
          <w:sz w:val="22"/>
          <w:szCs w:val="22"/>
          <w:highlight w:val="none"/>
        </w:rPr>
      </w:pPr>
      <w:r>
        <w:rPr>
          <w:rFonts w:hint="eastAsia" w:ascii="仿宋" w:hAnsi="仿宋" w:eastAsia="仿宋" w:cs="仿宋"/>
          <w:spacing w:val="15"/>
          <w:kern w:val="0"/>
          <w:sz w:val="22"/>
          <w:szCs w:val="22"/>
          <w:highlight w:val="none"/>
        </w:rPr>
        <w:t>说明：保函开立人可以根据项目具体情况增加相关条款，但不得违背比选文件的实质性内容以及相关规定。</w:t>
      </w:r>
    </w:p>
    <w:p w14:paraId="682CDAB6">
      <w:pPr>
        <w:rPr>
          <w:rFonts w:ascii="黑体" w:hAnsi="黑体" w:eastAsia="黑体" w:cs="黑体"/>
          <w:spacing w:val="15"/>
          <w:kern w:val="0"/>
          <w:sz w:val="28"/>
          <w:szCs w:val="28"/>
          <w:highlight w:val="none"/>
        </w:rPr>
      </w:pPr>
      <w:r>
        <w:rPr>
          <w:rFonts w:hint="eastAsia" w:ascii="黑体" w:hAnsi="黑体" w:eastAsia="黑体" w:cs="黑体"/>
          <w:spacing w:val="15"/>
          <w:kern w:val="0"/>
          <w:sz w:val="28"/>
          <w:szCs w:val="28"/>
          <w:highlight w:val="none"/>
        </w:rPr>
        <w:t>附件2</w:t>
      </w:r>
    </w:p>
    <w:p w14:paraId="6772BCAF">
      <w:pPr>
        <w:widowControl/>
        <w:spacing w:line="480" w:lineRule="exact"/>
        <w:ind w:firstLine="560"/>
        <w:jc w:val="center"/>
        <w:rPr>
          <w:rFonts w:ascii="黑体" w:hAnsi="黑体" w:eastAsia="黑体" w:cs="黑体"/>
          <w:spacing w:val="15"/>
          <w:kern w:val="0"/>
          <w:sz w:val="40"/>
          <w:szCs w:val="40"/>
          <w:highlight w:val="none"/>
        </w:rPr>
      </w:pPr>
      <w:r>
        <w:rPr>
          <w:rFonts w:hint="eastAsia" w:ascii="黑体" w:hAnsi="黑体" w:eastAsia="黑体" w:cs="黑体"/>
          <w:spacing w:val="15"/>
          <w:kern w:val="0"/>
          <w:sz w:val="40"/>
          <w:szCs w:val="40"/>
          <w:highlight w:val="none"/>
        </w:rPr>
        <w:t>法定代表人身份证明</w:t>
      </w:r>
    </w:p>
    <w:p w14:paraId="663A0AA6">
      <w:pPr>
        <w:adjustRightInd w:val="0"/>
        <w:snapToGrid w:val="0"/>
        <w:spacing w:line="360" w:lineRule="auto"/>
        <w:rPr>
          <w:rFonts w:hint="eastAsia" w:ascii="仿宋_GB2312" w:hAnsi="华文仿宋" w:eastAsia="仿宋_GB2312"/>
          <w:sz w:val="28"/>
          <w:szCs w:val="28"/>
          <w:highlight w:val="none"/>
        </w:rPr>
      </w:pPr>
    </w:p>
    <w:p w14:paraId="319D6705">
      <w:pPr>
        <w:adjustRightInd w:val="0"/>
        <w:snapToGrid w:val="0"/>
        <w:spacing w:line="360" w:lineRule="auto"/>
        <w:ind w:firstLine="770" w:firstLineChars="275"/>
        <w:rPr>
          <w:rFonts w:ascii="仿宋" w:hAnsi="仿宋" w:eastAsia="仿宋" w:cs="仿宋"/>
          <w:sz w:val="28"/>
          <w:szCs w:val="28"/>
          <w:highlight w:val="none"/>
          <w:u w:val="single"/>
        </w:rPr>
      </w:pPr>
      <w:r>
        <w:rPr>
          <w:rFonts w:hint="eastAsia" w:ascii="仿宋" w:hAnsi="仿宋" w:eastAsia="仿宋"/>
          <w:kern w:val="0"/>
          <w:sz w:val="28"/>
          <w:szCs w:val="28"/>
          <w:highlight w:val="none"/>
        </w:rPr>
        <w:t>投标人</w:t>
      </w:r>
      <w:r>
        <w:rPr>
          <w:rFonts w:hint="eastAsia" w:ascii="仿宋" w:hAnsi="仿宋" w:eastAsia="仿宋" w:cs="仿宋"/>
          <w:sz w:val="28"/>
          <w:szCs w:val="28"/>
          <w:highlight w:val="none"/>
        </w:rPr>
        <w:t>名称：</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p>
    <w:p w14:paraId="3B15D3A8">
      <w:pPr>
        <w:adjustRightInd w:val="0"/>
        <w:snapToGrid w:val="0"/>
        <w:spacing w:line="360" w:lineRule="auto"/>
        <w:ind w:firstLine="770" w:firstLineChars="275"/>
        <w:rPr>
          <w:rFonts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p>
    <w:p w14:paraId="3B4EDC9C">
      <w:pPr>
        <w:adjustRightInd w:val="0"/>
        <w:snapToGrid w:val="0"/>
        <w:spacing w:line="360" w:lineRule="auto"/>
        <w:ind w:firstLine="770" w:firstLineChars="275"/>
        <w:rPr>
          <w:rFonts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p>
    <w:p w14:paraId="7FE9254A">
      <w:pPr>
        <w:adjustRightInd w:val="0"/>
        <w:snapToGrid w:val="0"/>
        <w:spacing w:line="360" w:lineRule="auto"/>
        <w:ind w:firstLine="770" w:firstLineChars="275"/>
        <w:rPr>
          <w:rFonts w:ascii="仿宋" w:hAnsi="仿宋" w:eastAsia="仿宋" w:cs="仿宋"/>
          <w:sz w:val="28"/>
          <w:szCs w:val="28"/>
          <w:highlight w:val="none"/>
          <w:u w:val="singl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p>
    <w:p w14:paraId="757628A2">
      <w:pPr>
        <w:adjustRightInd w:val="0"/>
        <w:snapToGrid w:val="0"/>
        <w:spacing w:line="360" w:lineRule="auto"/>
        <w:ind w:firstLine="770" w:firstLineChars="275"/>
        <w:rPr>
          <w:rFonts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rPr>
        <w:t>系</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rPr>
        <w:t>的法定代表人。</w:t>
      </w:r>
    </w:p>
    <w:p w14:paraId="630344B3">
      <w:pPr>
        <w:adjustRightInd w:val="0"/>
        <w:snapToGrid w:val="0"/>
        <w:spacing w:line="360" w:lineRule="auto"/>
        <w:ind w:firstLine="770" w:firstLineChars="275"/>
        <w:rPr>
          <w:rFonts w:ascii="仿宋" w:hAnsi="仿宋" w:eastAsia="仿宋" w:cs="仿宋"/>
          <w:sz w:val="28"/>
          <w:szCs w:val="28"/>
          <w:highlight w:val="none"/>
        </w:rPr>
      </w:pPr>
      <w:r>
        <w:rPr>
          <w:rFonts w:hint="eastAsia" w:ascii="仿宋" w:hAnsi="仿宋" w:eastAsia="仿宋" w:cs="仿宋"/>
          <w:sz w:val="28"/>
          <w:szCs w:val="28"/>
          <w:highlight w:val="none"/>
        </w:rPr>
        <w:t>特此证明。</w:t>
      </w:r>
    </w:p>
    <w:tbl>
      <w:tblPr>
        <w:tblStyle w:val="20"/>
        <w:tblpPr w:leftFromText="180" w:rightFromText="180" w:vertAnchor="text" w:horzAnchor="page" w:tblpX="1862" w:tblpY="353"/>
        <w:tblOverlap w:val="never"/>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73E25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77A42078">
            <w:pPr>
              <w:adjustRightInd w:val="0"/>
              <w:snapToGrid w:val="0"/>
              <w:spacing w:before="156" w:beforeLines="50" w:line="360" w:lineRule="auto"/>
              <w:jc w:val="center"/>
              <w:rPr>
                <w:rFonts w:ascii="仿宋" w:hAnsi="仿宋" w:eastAsia="仿宋" w:cs="仿宋"/>
                <w:sz w:val="28"/>
                <w:szCs w:val="28"/>
                <w:highlight w:val="none"/>
              </w:rPr>
            </w:pPr>
            <w:r>
              <w:rPr>
                <w:rFonts w:hint="eastAsia" w:ascii="仿宋" w:hAnsi="仿宋" w:eastAsia="仿宋" w:cs="仿宋"/>
                <w:sz w:val="28"/>
                <w:szCs w:val="28"/>
                <w:highlight w:val="none"/>
              </w:rPr>
              <w:t>法定代表人（单位负责人）身份证复印件（正反面）</w:t>
            </w:r>
          </w:p>
        </w:tc>
      </w:tr>
    </w:tbl>
    <w:p w14:paraId="0A130AAE">
      <w:pPr>
        <w:adjustRightInd w:val="0"/>
        <w:snapToGrid w:val="0"/>
        <w:spacing w:line="360" w:lineRule="auto"/>
        <w:rPr>
          <w:rFonts w:ascii="仿宋" w:hAnsi="仿宋" w:eastAsia="仿宋" w:cs="仿宋"/>
          <w:sz w:val="28"/>
          <w:szCs w:val="28"/>
          <w:highlight w:val="none"/>
        </w:rPr>
      </w:pPr>
    </w:p>
    <w:p w14:paraId="5FAC03BB">
      <w:pPr>
        <w:adjustRightInd w:val="0"/>
        <w:snapToGrid w:val="0"/>
        <w:spacing w:line="360" w:lineRule="auto"/>
        <w:rPr>
          <w:rFonts w:ascii="仿宋" w:hAnsi="仿宋" w:eastAsia="仿宋" w:cs="仿宋"/>
          <w:sz w:val="28"/>
          <w:szCs w:val="28"/>
          <w:highlight w:val="none"/>
        </w:rPr>
      </w:pPr>
    </w:p>
    <w:p w14:paraId="2900BA77">
      <w:pPr>
        <w:wordWrap w:val="0"/>
        <w:adjustRightInd w:val="0"/>
        <w:snapToGrid w:val="0"/>
        <w:spacing w:line="360" w:lineRule="auto"/>
        <w:ind w:firstLine="3360" w:firstLineChars="1200"/>
        <w:rPr>
          <w:rFonts w:ascii="仿宋" w:hAnsi="仿宋" w:eastAsia="仿宋" w:cs="仿宋"/>
          <w:sz w:val="28"/>
          <w:szCs w:val="28"/>
          <w:highlight w:val="none"/>
        </w:rPr>
      </w:pPr>
      <w:r>
        <w:rPr>
          <w:rFonts w:hint="eastAsia" w:ascii="仿宋" w:hAnsi="仿宋" w:eastAsia="仿宋" w:cs="仿宋"/>
          <w:sz w:val="28"/>
          <w:szCs w:val="28"/>
          <w:highlight w:val="none"/>
        </w:rPr>
        <w:t>投标人（盖单位公章）：</w:t>
      </w:r>
      <w:r>
        <w:rPr>
          <w:rFonts w:hint="eastAsia" w:ascii="仿宋" w:hAnsi="仿宋" w:eastAsia="仿宋" w:cs="仿宋"/>
          <w:sz w:val="28"/>
          <w:szCs w:val="28"/>
          <w:highlight w:val="none"/>
          <w:u w:val="single"/>
        </w:rPr>
        <w:t xml:space="preserve">            </w:t>
      </w:r>
    </w:p>
    <w:p w14:paraId="0DD49F76">
      <w:pPr>
        <w:adjustRightInd w:val="0"/>
        <w:snapToGrid w:val="0"/>
        <w:spacing w:line="360" w:lineRule="auto"/>
        <w:ind w:firstLine="2511" w:firstLineChars="897"/>
        <w:rPr>
          <w:rFonts w:ascii="仿宋" w:hAnsi="仿宋" w:eastAsia="仿宋" w:cs="仿宋"/>
          <w:sz w:val="28"/>
          <w:szCs w:val="28"/>
          <w:highlight w:val="none"/>
        </w:rPr>
      </w:pPr>
    </w:p>
    <w:p w14:paraId="039C76D3">
      <w:pPr>
        <w:wordWrap w:val="0"/>
        <w:adjustRightInd w:val="0"/>
        <w:snapToGrid w:val="0"/>
        <w:spacing w:line="360" w:lineRule="auto"/>
        <w:ind w:firstLine="2511" w:firstLineChars="897"/>
        <w:jc w:val="center"/>
        <w:rPr>
          <w:rFonts w:ascii="仿宋" w:hAnsi="仿宋" w:eastAsia="仿宋" w:cs="仿宋"/>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r>
        <w:rPr>
          <w:rFonts w:hint="eastAsia" w:ascii="仿宋" w:hAnsi="仿宋" w:eastAsia="仿宋" w:cs="仿宋"/>
          <w:sz w:val="28"/>
          <w:szCs w:val="28"/>
          <w:highlight w:val="none"/>
        </w:rPr>
        <w:t>年</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r>
        <w:rPr>
          <w:rFonts w:hint="eastAsia" w:ascii="仿宋" w:hAnsi="仿宋" w:eastAsia="仿宋" w:cs="仿宋"/>
          <w:sz w:val="28"/>
          <w:szCs w:val="28"/>
          <w:highlight w:val="none"/>
        </w:rPr>
        <w:t>月</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r>
        <w:rPr>
          <w:rFonts w:hint="eastAsia" w:ascii="仿宋" w:hAnsi="仿宋" w:eastAsia="仿宋" w:cs="仿宋"/>
          <w:sz w:val="28"/>
          <w:szCs w:val="28"/>
          <w:highlight w:val="none"/>
        </w:rPr>
        <w:t xml:space="preserve">日 </w:t>
      </w:r>
    </w:p>
    <w:p w14:paraId="28A61BC4">
      <w:pPr>
        <w:pStyle w:val="8"/>
        <w:rPr>
          <w:highlight w:val="none"/>
        </w:rPr>
      </w:pPr>
    </w:p>
    <w:p w14:paraId="30C87357">
      <w:pPr>
        <w:spacing w:line="480" w:lineRule="exact"/>
        <w:rPr>
          <w:rFonts w:ascii="宋体" w:hAnsi="宋体"/>
          <w:b/>
          <w:bCs/>
          <w:spacing w:val="15"/>
          <w:kern w:val="0"/>
          <w:sz w:val="28"/>
          <w:szCs w:val="28"/>
          <w:highlight w:val="none"/>
        </w:rPr>
      </w:pPr>
    </w:p>
    <w:p w14:paraId="48232B50">
      <w:pPr>
        <w:spacing w:line="480" w:lineRule="exact"/>
        <w:rPr>
          <w:rFonts w:ascii="宋体" w:hAnsi="宋体"/>
          <w:b/>
          <w:bCs/>
          <w:spacing w:val="15"/>
          <w:kern w:val="0"/>
          <w:sz w:val="28"/>
          <w:szCs w:val="28"/>
          <w:highlight w:val="none"/>
        </w:rPr>
      </w:pPr>
    </w:p>
    <w:p w14:paraId="4BE99C73">
      <w:pPr>
        <w:spacing w:line="480" w:lineRule="exact"/>
        <w:rPr>
          <w:rFonts w:ascii="宋体" w:hAnsi="宋体"/>
          <w:b/>
          <w:bCs/>
          <w:spacing w:val="15"/>
          <w:kern w:val="0"/>
          <w:sz w:val="28"/>
          <w:szCs w:val="28"/>
          <w:highlight w:val="none"/>
        </w:rPr>
      </w:pPr>
    </w:p>
    <w:p w14:paraId="76F208F6">
      <w:pPr>
        <w:spacing w:line="480" w:lineRule="exact"/>
        <w:rPr>
          <w:rFonts w:ascii="黑体" w:hAnsi="黑体" w:eastAsia="黑体" w:cs="黑体"/>
          <w:spacing w:val="15"/>
          <w:kern w:val="0"/>
          <w:sz w:val="28"/>
          <w:szCs w:val="28"/>
          <w:highlight w:val="none"/>
        </w:rPr>
      </w:pPr>
    </w:p>
    <w:p w14:paraId="4EC92938">
      <w:pPr>
        <w:spacing w:line="480" w:lineRule="exact"/>
        <w:rPr>
          <w:rFonts w:ascii="黑体" w:hAnsi="黑体" w:eastAsia="黑体" w:cs="黑体"/>
          <w:spacing w:val="15"/>
          <w:kern w:val="0"/>
          <w:sz w:val="28"/>
          <w:szCs w:val="28"/>
          <w:highlight w:val="none"/>
        </w:rPr>
      </w:pPr>
    </w:p>
    <w:p w14:paraId="411788C1">
      <w:pPr>
        <w:spacing w:line="480" w:lineRule="exact"/>
        <w:rPr>
          <w:rFonts w:ascii="黑体" w:hAnsi="黑体" w:eastAsia="黑体" w:cs="黑体"/>
          <w:spacing w:val="15"/>
          <w:kern w:val="0"/>
          <w:sz w:val="28"/>
          <w:szCs w:val="28"/>
          <w:highlight w:val="none"/>
        </w:rPr>
      </w:pPr>
      <w:r>
        <w:rPr>
          <w:rFonts w:hint="eastAsia" w:ascii="黑体" w:hAnsi="黑体" w:eastAsia="黑体" w:cs="黑体"/>
          <w:spacing w:val="15"/>
          <w:kern w:val="0"/>
          <w:sz w:val="28"/>
          <w:szCs w:val="28"/>
          <w:highlight w:val="none"/>
        </w:rPr>
        <w:t>附件3</w:t>
      </w:r>
    </w:p>
    <w:p w14:paraId="4E68C77E">
      <w:pPr>
        <w:widowControl/>
        <w:spacing w:line="480" w:lineRule="exact"/>
        <w:ind w:firstLine="560"/>
        <w:jc w:val="center"/>
        <w:rPr>
          <w:rFonts w:ascii="黑体" w:hAnsi="黑体" w:eastAsia="黑体" w:cs="黑体"/>
          <w:spacing w:val="15"/>
          <w:kern w:val="0"/>
          <w:sz w:val="40"/>
          <w:szCs w:val="40"/>
          <w:highlight w:val="none"/>
        </w:rPr>
      </w:pPr>
      <w:r>
        <w:rPr>
          <w:rFonts w:hint="eastAsia" w:ascii="黑体" w:hAnsi="黑体" w:eastAsia="黑体" w:cs="黑体"/>
          <w:spacing w:val="15"/>
          <w:kern w:val="0"/>
          <w:sz w:val="40"/>
          <w:szCs w:val="40"/>
          <w:highlight w:val="none"/>
        </w:rPr>
        <w:t>法定代表人授权委托书</w:t>
      </w:r>
    </w:p>
    <w:p w14:paraId="4EB04CB2">
      <w:pPr>
        <w:rPr>
          <w:highlight w:val="none"/>
        </w:rPr>
      </w:pPr>
    </w:p>
    <w:p w14:paraId="671456B5">
      <w:pPr>
        <w:widowControl/>
        <w:topLinePunct/>
        <w:spacing w:line="620" w:lineRule="exact"/>
        <w:ind w:firstLine="560" w:firstLineChars="200"/>
        <w:rPr>
          <w:rFonts w:ascii="仿宋" w:hAnsi="仿宋" w:eastAsia="仿宋" w:cs="仿宋"/>
          <w:kern w:val="0"/>
          <w:sz w:val="28"/>
          <w:szCs w:val="28"/>
          <w:highlight w:val="none"/>
        </w:rPr>
      </w:pPr>
      <w:r>
        <w:rPr>
          <w:rFonts w:hint="eastAsia" w:ascii="仿宋" w:hAnsi="仿宋" w:eastAsia="仿宋" w:cs="仿宋"/>
          <w:kern w:val="0"/>
          <w:sz w:val="28"/>
          <w:szCs w:val="28"/>
          <w:highlight w:val="none"/>
        </w:rPr>
        <w:t>本授权书声明：注册于</w:t>
      </w:r>
      <w:r>
        <w:rPr>
          <w:rFonts w:hint="eastAsia" w:ascii="仿宋" w:hAnsi="仿宋" w:eastAsia="仿宋" w:cs="仿宋"/>
          <w:kern w:val="0"/>
          <w:sz w:val="28"/>
          <w:szCs w:val="28"/>
          <w:highlight w:val="none"/>
          <w:u w:val="single"/>
        </w:rPr>
        <w:t xml:space="preserve">（地址） </w:t>
      </w:r>
      <w:r>
        <w:rPr>
          <w:rFonts w:hint="eastAsia" w:ascii="仿宋" w:hAnsi="仿宋" w:eastAsia="仿宋" w:cs="仿宋"/>
          <w:kern w:val="0"/>
          <w:sz w:val="28"/>
          <w:szCs w:val="28"/>
          <w:highlight w:val="none"/>
        </w:rPr>
        <w:t>的</w:t>
      </w:r>
      <w:r>
        <w:rPr>
          <w:rFonts w:hint="eastAsia" w:ascii="仿宋" w:hAnsi="仿宋" w:eastAsia="仿宋" w:cs="仿宋"/>
          <w:kern w:val="0"/>
          <w:sz w:val="28"/>
          <w:szCs w:val="28"/>
          <w:highlight w:val="none"/>
          <w:u w:val="single"/>
        </w:rPr>
        <w:t>　　　</w:t>
      </w:r>
      <w:r>
        <w:rPr>
          <w:rFonts w:hint="eastAsia" w:ascii="仿宋" w:hAnsi="仿宋" w:eastAsia="仿宋" w:cs="仿宋"/>
          <w:kern w:val="0"/>
          <w:sz w:val="28"/>
          <w:szCs w:val="28"/>
          <w:highlight w:val="none"/>
        </w:rPr>
        <w:t>（投标人全称）的法定代表人</w:t>
      </w:r>
      <w:r>
        <w:rPr>
          <w:rFonts w:hint="eastAsia" w:ascii="仿宋" w:hAnsi="仿宋" w:eastAsia="仿宋" w:cs="仿宋"/>
          <w:kern w:val="0"/>
          <w:sz w:val="28"/>
          <w:szCs w:val="28"/>
          <w:highlight w:val="none"/>
          <w:u w:val="single"/>
        </w:rPr>
        <w:t>（法定代表人姓名、职务）</w:t>
      </w:r>
      <w:r>
        <w:rPr>
          <w:rFonts w:hint="eastAsia" w:ascii="仿宋" w:hAnsi="仿宋" w:eastAsia="仿宋" w:cs="仿宋"/>
          <w:kern w:val="0"/>
          <w:sz w:val="28"/>
          <w:szCs w:val="28"/>
          <w:highlight w:val="none"/>
        </w:rPr>
        <w:t>授权</w:t>
      </w:r>
      <w:r>
        <w:rPr>
          <w:rFonts w:hint="eastAsia" w:ascii="仿宋" w:hAnsi="仿宋" w:eastAsia="仿宋" w:cs="仿宋"/>
          <w:kern w:val="0"/>
          <w:sz w:val="28"/>
          <w:szCs w:val="28"/>
          <w:highlight w:val="none"/>
          <w:u w:val="single"/>
        </w:rPr>
        <w:t>（授权委托代理人姓名、职务）</w:t>
      </w:r>
      <w:r>
        <w:rPr>
          <w:rFonts w:hint="eastAsia" w:ascii="仿宋" w:hAnsi="仿宋" w:eastAsia="仿宋" w:cs="仿宋"/>
          <w:kern w:val="0"/>
          <w:sz w:val="28"/>
          <w:szCs w:val="28"/>
          <w:highlight w:val="none"/>
        </w:rPr>
        <w:t>为本单位的合法代理人，并将以本单位名义处理一切与</w:t>
      </w:r>
      <w:r>
        <w:rPr>
          <w:rFonts w:hint="eastAsia" w:ascii="仿宋" w:hAnsi="仿宋" w:eastAsia="仿宋" w:cs="仿宋"/>
          <w:kern w:val="0"/>
          <w:sz w:val="28"/>
          <w:szCs w:val="28"/>
          <w:highlight w:val="none"/>
          <w:u w:val="single"/>
        </w:rPr>
        <w:t>CS01新能源车型CCC强制性产品认证型式试验项目</w:t>
      </w:r>
      <w:r>
        <w:rPr>
          <w:rFonts w:hint="eastAsia" w:ascii="仿宋" w:hAnsi="仿宋" w:eastAsia="仿宋" w:cs="仿宋"/>
          <w:kern w:val="0"/>
          <w:sz w:val="28"/>
          <w:szCs w:val="28"/>
          <w:highlight w:val="none"/>
        </w:rPr>
        <w:t>投标活动中的有关事宜，</w:t>
      </w:r>
      <w:r>
        <w:rPr>
          <w:rFonts w:hint="eastAsia" w:ascii="仿宋" w:hAnsi="仿宋" w:eastAsia="仿宋" w:cs="仿宋"/>
          <w:kern w:val="0"/>
          <w:sz w:val="28"/>
          <w:szCs w:val="28"/>
          <w:highlight w:val="none"/>
          <w:u w:val="single"/>
        </w:rPr>
        <w:t>（授权委托代理人姓名）</w:t>
      </w:r>
      <w:r>
        <w:rPr>
          <w:rFonts w:hint="eastAsia" w:ascii="仿宋" w:hAnsi="仿宋" w:eastAsia="仿宋" w:cs="仿宋"/>
          <w:kern w:val="0"/>
          <w:sz w:val="28"/>
          <w:szCs w:val="28"/>
          <w:highlight w:val="none"/>
        </w:rPr>
        <w:t>在本项目投标及合同中所签署的一切文件和处理的一切有关事宜，我单位均予以承认。</w:t>
      </w:r>
    </w:p>
    <w:p w14:paraId="38C30841">
      <w:pPr>
        <w:widowControl/>
        <w:topLinePunct/>
        <w:spacing w:line="620" w:lineRule="exact"/>
        <w:ind w:firstLine="560" w:firstLineChars="200"/>
        <w:rPr>
          <w:rFonts w:ascii="仿宋" w:hAnsi="仿宋" w:eastAsia="仿宋" w:cs="仿宋"/>
          <w:kern w:val="0"/>
          <w:sz w:val="28"/>
          <w:szCs w:val="28"/>
          <w:highlight w:val="none"/>
        </w:rPr>
      </w:pPr>
      <w:r>
        <w:rPr>
          <w:rFonts w:hint="eastAsia" w:ascii="仿宋" w:hAnsi="仿宋" w:eastAsia="仿宋" w:cs="仿宋"/>
          <w:kern w:val="0"/>
          <w:sz w:val="28"/>
          <w:szCs w:val="28"/>
          <w:highlight w:val="none"/>
        </w:rPr>
        <w:t>本授权书于</w:t>
      </w:r>
      <w:r>
        <w:rPr>
          <w:rFonts w:hint="eastAsia" w:ascii="仿宋" w:hAnsi="仿宋" w:eastAsia="仿宋" w:cs="仿宋"/>
          <w:b/>
          <w:kern w:val="0"/>
          <w:sz w:val="28"/>
          <w:szCs w:val="28"/>
          <w:highlight w:val="none"/>
          <w:u w:val="single"/>
        </w:rPr>
        <w:t>　　</w:t>
      </w:r>
      <w:r>
        <w:rPr>
          <w:rFonts w:hint="eastAsia" w:ascii="仿宋" w:hAnsi="仿宋" w:eastAsia="仿宋" w:cs="仿宋"/>
          <w:kern w:val="0"/>
          <w:sz w:val="28"/>
          <w:szCs w:val="28"/>
          <w:highlight w:val="none"/>
        </w:rPr>
        <w:t>年</w:t>
      </w:r>
      <w:r>
        <w:rPr>
          <w:rFonts w:hint="eastAsia" w:ascii="仿宋" w:hAnsi="仿宋" w:eastAsia="仿宋" w:cs="仿宋"/>
          <w:b/>
          <w:kern w:val="0"/>
          <w:sz w:val="28"/>
          <w:szCs w:val="28"/>
          <w:highlight w:val="none"/>
          <w:u w:val="single"/>
        </w:rPr>
        <w:t>　　</w:t>
      </w:r>
      <w:r>
        <w:rPr>
          <w:rFonts w:hint="eastAsia" w:ascii="仿宋" w:hAnsi="仿宋" w:eastAsia="仿宋" w:cs="仿宋"/>
          <w:kern w:val="0"/>
          <w:sz w:val="28"/>
          <w:szCs w:val="28"/>
          <w:highlight w:val="none"/>
        </w:rPr>
        <w:t>月</w:t>
      </w:r>
      <w:r>
        <w:rPr>
          <w:rFonts w:hint="eastAsia" w:ascii="仿宋" w:hAnsi="仿宋" w:eastAsia="仿宋" w:cs="仿宋"/>
          <w:b/>
          <w:kern w:val="0"/>
          <w:sz w:val="28"/>
          <w:szCs w:val="28"/>
          <w:highlight w:val="none"/>
          <w:u w:val="single"/>
        </w:rPr>
        <w:t>　　</w:t>
      </w:r>
      <w:r>
        <w:rPr>
          <w:rFonts w:hint="eastAsia" w:ascii="仿宋" w:hAnsi="仿宋" w:eastAsia="仿宋" w:cs="仿宋"/>
          <w:kern w:val="0"/>
          <w:sz w:val="28"/>
          <w:szCs w:val="28"/>
          <w:highlight w:val="none"/>
        </w:rPr>
        <w:t>日签字生效，特此申明。</w:t>
      </w:r>
    </w:p>
    <w:p w14:paraId="2066C421">
      <w:pPr>
        <w:widowControl/>
        <w:topLinePunct/>
        <w:spacing w:line="620" w:lineRule="exact"/>
        <w:ind w:firstLine="560" w:firstLineChars="200"/>
        <w:rPr>
          <w:rFonts w:ascii="仿宋" w:hAnsi="仿宋" w:eastAsia="仿宋" w:cs="仿宋"/>
          <w:kern w:val="0"/>
          <w:sz w:val="28"/>
          <w:szCs w:val="28"/>
          <w:highlight w:val="none"/>
        </w:rPr>
      </w:pPr>
      <w:r>
        <w:rPr>
          <w:rFonts w:hint="eastAsia" w:ascii="仿宋" w:hAnsi="仿宋" w:eastAsia="仿宋" w:cs="仿宋"/>
          <w:kern w:val="0"/>
          <w:sz w:val="28"/>
          <w:szCs w:val="28"/>
          <w:highlight w:val="none"/>
        </w:rPr>
        <w:t>附：授权委托代理人身份证复印件（法定代表人身份证明原件）</w:t>
      </w:r>
    </w:p>
    <w:tbl>
      <w:tblPr>
        <w:tblStyle w:val="20"/>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2527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4A9D9211">
            <w:pPr>
              <w:adjustRightInd w:val="0"/>
              <w:snapToGrid w:val="0"/>
              <w:spacing w:before="156" w:beforeLines="50" w:line="360" w:lineRule="auto"/>
              <w:jc w:val="center"/>
              <w:rPr>
                <w:rFonts w:ascii="仿宋" w:hAnsi="仿宋" w:eastAsia="仿宋" w:cs="仿宋"/>
                <w:sz w:val="28"/>
                <w:szCs w:val="28"/>
                <w:highlight w:val="none"/>
              </w:rPr>
            </w:pPr>
            <w:r>
              <w:rPr>
                <w:rFonts w:hint="eastAsia" w:ascii="仿宋" w:hAnsi="仿宋" w:eastAsia="仿宋" w:cs="仿宋"/>
                <w:sz w:val="28"/>
                <w:szCs w:val="28"/>
                <w:highlight w:val="none"/>
              </w:rPr>
              <w:t>授权委托代理人身份证复印件（正反面）</w:t>
            </w:r>
          </w:p>
        </w:tc>
      </w:tr>
    </w:tbl>
    <w:p w14:paraId="3088B099">
      <w:pPr>
        <w:widowControl/>
        <w:topLinePunct/>
        <w:spacing w:line="620" w:lineRule="exact"/>
        <w:rPr>
          <w:rFonts w:ascii="仿宋" w:hAnsi="仿宋" w:eastAsia="仿宋" w:cs="仿宋"/>
          <w:kern w:val="0"/>
          <w:sz w:val="28"/>
          <w:szCs w:val="28"/>
          <w:highlight w:val="none"/>
        </w:rPr>
      </w:pPr>
      <w:r>
        <w:rPr>
          <w:rFonts w:hint="eastAsia" w:ascii="仿宋" w:hAnsi="仿宋" w:eastAsia="仿宋" w:cs="仿宋"/>
          <w:kern w:val="0"/>
          <w:sz w:val="28"/>
          <w:szCs w:val="28"/>
          <w:highlight w:val="none"/>
        </w:rPr>
        <w:t>投标人（盖单位公章）：</w:t>
      </w:r>
      <w:r>
        <w:rPr>
          <w:rFonts w:hint="eastAsia" w:ascii="仿宋" w:hAnsi="仿宋" w:eastAsia="仿宋" w:cs="仿宋"/>
          <w:kern w:val="0"/>
          <w:sz w:val="28"/>
          <w:szCs w:val="28"/>
          <w:highlight w:val="none"/>
          <w:u w:val="single"/>
        </w:rPr>
        <w:t>　　　　　　　　  　　</w:t>
      </w:r>
      <w:r>
        <w:rPr>
          <w:rFonts w:hint="eastAsia" w:ascii="仿宋" w:hAnsi="仿宋" w:eastAsia="仿宋" w:cs="仿宋"/>
          <w:kern w:val="0"/>
          <w:sz w:val="28"/>
          <w:szCs w:val="28"/>
          <w:highlight w:val="none"/>
        </w:rPr>
        <w:t>　　　　　　</w:t>
      </w:r>
    </w:p>
    <w:p w14:paraId="0BF945B2">
      <w:pPr>
        <w:widowControl/>
        <w:topLinePunct/>
        <w:spacing w:line="620" w:lineRule="exact"/>
        <w:ind w:firstLine="19" w:firstLineChars="7"/>
        <w:rPr>
          <w:rFonts w:ascii="仿宋" w:hAnsi="仿宋" w:eastAsia="仿宋" w:cs="仿宋"/>
          <w:b/>
          <w:kern w:val="0"/>
          <w:sz w:val="28"/>
          <w:szCs w:val="28"/>
          <w:highlight w:val="none"/>
          <w:u w:val="single"/>
        </w:rPr>
      </w:pPr>
      <w:r>
        <w:rPr>
          <w:rFonts w:hint="eastAsia" w:ascii="仿宋" w:hAnsi="仿宋" w:eastAsia="仿宋" w:cs="仿宋"/>
          <w:kern w:val="0"/>
          <w:sz w:val="28"/>
          <w:szCs w:val="28"/>
          <w:highlight w:val="none"/>
        </w:rPr>
        <w:t>法定代表人（签字或盖签字章）：</w:t>
      </w:r>
      <w:r>
        <w:rPr>
          <w:rFonts w:hint="eastAsia" w:ascii="仿宋" w:hAnsi="仿宋" w:eastAsia="仿宋" w:cs="仿宋"/>
          <w:kern w:val="0"/>
          <w:sz w:val="28"/>
          <w:szCs w:val="28"/>
          <w:highlight w:val="none"/>
          <w:u w:val="single"/>
        </w:rPr>
        <w:t xml:space="preserve">                </w:t>
      </w:r>
    </w:p>
    <w:p w14:paraId="11763186">
      <w:pPr>
        <w:widowControl/>
        <w:topLinePunct/>
        <w:spacing w:line="620" w:lineRule="exact"/>
        <w:ind w:firstLine="19" w:firstLineChars="7"/>
        <w:rPr>
          <w:rFonts w:ascii="仿宋" w:hAnsi="仿宋" w:eastAsia="仿宋" w:cs="仿宋"/>
          <w:kern w:val="0"/>
          <w:sz w:val="28"/>
          <w:szCs w:val="28"/>
          <w:highlight w:val="none"/>
          <w:u w:val="single"/>
        </w:rPr>
      </w:pPr>
      <w:r>
        <w:rPr>
          <w:rFonts w:hint="eastAsia" w:ascii="仿宋" w:hAnsi="仿宋" w:eastAsia="仿宋" w:cs="仿宋"/>
          <w:kern w:val="0"/>
          <w:sz w:val="28"/>
          <w:szCs w:val="28"/>
          <w:highlight w:val="none"/>
        </w:rPr>
        <w:t>授权委托代理人（签字或盖签字章）：</w:t>
      </w:r>
      <w:r>
        <w:rPr>
          <w:rFonts w:hint="eastAsia" w:ascii="仿宋" w:hAnsi="仿宋" w:eastAsia="仿宋" w:cs="仿宋"/>
          <w:kern w:val="0"/>
          <w:sz w:val="28"/>
          <w:szCs w:val="28"/>
          <w:highlight w:val="none"/>
          <w:u w:val="single"/>
        </w:rPr>
        <w:t xml:space="preserve">            </w:t>
      </w:r>
    </w:p>
    <w:p w14:paraId="70036228">
      <w:pPr>
        <w:pStyle w:val="8"/>
        <w:rPr>
          <w:rFonts w:ascii="仿宋" w:hAnsi="仿宋" w:eastAsia="仿宋" w:cs="仿宋"/>
          <w:sz w:val="28"/>
          <w:szCs w:val="28"/>
          <w:highlight w:val="none"/>
        </w:rPr>
      </w:pPr>
    </w:p>
    <w:p w14:paraId="07625F10">
      <w:pPr>
        <w:widowControl/>
        <w:topLinePunct/>
        <w:spacing w:line="620" w:lineRule="exact"/>
        <w:ind w:firstLine="21" w:firstLineChars="7"/>
        <w:jc w:val="right"/>
        <w:rPr>
          <w:rFonts w:ascii="仿宋" w:hAnsi="仿宋" w:eastAsia="仿宋" w:cs="仿宋"/>
          <w:sz w:val="28"/>
          <w:szCs w:val="28"/>
          <w:highlight w:val="none"/>
        </w:rPr>
      </w:pP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r>
        <w:rPr>
          <w:rFonts w:hint="eastAsia" w:ascii="仿宋" w:hAnsi="仿宋" w:eastAsia="仿宋" w:cs="仿宋"/>
          <w:kern w:val="0"/>
          <w:sz w:val="28"/>
          <w:szCs w:val="28"/>
          <w:highlight w:val="none"/>
        </w:rPr>
        <w:t>年</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r>
        <w:rPr>
          <w:rFonts w:hint="eastAsia" w:ascii="仿宋" w:hAnsi="仿宋" w:eastAsia="仿宋" w:cs="仿宋"/>
          <w:kern w:val="0"/>
          <w:sz w:val="28"/>
          <w:szCs w:val="28"/>
          <w:highlight w:val="none"/>
        </w:rPr>
        <w:t>月</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r>
        <w:rPr>
          <w:rFonts w:hint="eastAsia" w:ascii="仿宋" w:hAnsi="仿宋" w:eastAsia="仿宋" w:cs="仿宋"/>
          <w:kern w:val="0"/>
          <w:sz w:val="28"/>
          <w:szCs w:val="28"/>
          <w:highlight w:val="none"/>
        </w:rPr>
        <w:t>日</w:t>
      </w:r>
    </w:p>
    <w:p w14:paraId="0F9DC95B">
      <w:pPr>
        <w:adjustRightInd w:val="0"/>
        <w:snapToGrid w:val="0"/>
        <w:spacing w:line="560" w:lineRule="exact"/>
        <w:jc w:val="center"/>
        <w:rPr>
          <w:rFonts w:ascii="Calibri" w:hAnsi="Calibri" w:eastAsia="方正小标宋简体"/>
          <w:bCs/>
          <w:kern w:val="44"/>
          <w:sz w:val="44"/>
          <w:szCs w:val="44"/>
          <w:highlight w:val="none"/>
        </w:rPr>
      </w:pPr>
    </w:p>
    <w:p w14:paraId="73C7E341">
      <w:pPr>
        <w:adjustRightInd w:val="0"/>
        <w:snapToGrid w:val="0"/>
        <w:spacing w:line="560" w:lineRule="exact"/>
        <w:jc w:val="center"/>
        <w:rPr>
          <w:rFonts w:ascii="Calibri" w:hAnsi="Calibri" w:eastAsia="方正小标宋简体"/>
          <w:bCs/>
          <w:kern w:val="44"/>
          <w:sz w:val="44"/>
          <w:szCs w:val="44"/>
          <w:highlight w:val="none"/>
        </w:rPr>
      </w:pPr>
    </w:p>
    <w:p w14:paraId="1C57E5F4">
      <w:pPr>
        <w:adjustRightInd w:val="0"/>
        <w:snapToGrid w:val="0"/>
        <w:spacing w:line="560" w:lineRule="exact"/>
        <w:jc w:val="center"/>
        <w:rPr>
          <w:rFonts w:ascii="Calibri" w:hAnsi="Calibri" w:eastAsia="方正小标宋简体"/>
          <w:bCs/>
          <w:kern w:val="44"/>
          <w:sz w:val="44"/>
          <w:szCs w:val="44"/>
          <w:highlight w:val="none"/>
        </w:rPr>
      </w:pPr>
    </w:p>
    <w:p w14:paraId="355DFEEA">
      <w:pPr>
        <w:adjustRightInd w:val="0"/>
        <w:snapToGrid w:val="0"/>
        <w:spacing w:line="560" w:lineRule="exact"/>
        <w:jc w:val="center"/>
        <w:rPr>
          <w:rFonts w:ascii="Calibri" w:hAnsi="Calibri" w:eastAsia="方正小标宋简体"/>
          <w:bCs/>
          <w:kern w:val="44"/>
          <w:sz w:val="44"/>
          <w:szCs w:val="44"/>
          <w:highlight w:val="none"/>
        </w:rPr>
      </w:pPr>
      <w:r>
        <w:rPr>
          <w:rFonts w:hint="eastAsia" w:ascii="Calibri" w:hAnsi="Calibri" w:eastAsia="方正小标宋简体"/>
          <w:bCs/>
          <w:kern w:val="44"/>
          <w:sz w:val="44"/>
          <w:szCs w:val="44"/>
          <w:highlight w:val="none"/>
        </w:rPr>
        <w:t>第三章 投标文件要求</w:t>
      </w:r>
    </w:p>
    <w:p w14:paraId="342A3742">
      <w:pPr>
        <w:adjustRightInd w:val="0"/>
        <w:snapToGrid w:val="0"/>
        <w:spacing w:line="560" w:lineRule="exact"/>
        <w:jc w:val="center"/>
        <w:rPr>
          <w:rFonts w:ascii="Calibri" w:hAnsi="Calibri" w:eastAsia="方正小标宋简体"/>
          <w:bCs/>
          <w:kern w:val="44"/>
          <w:sz w:val="44"/>
          <w:szCs w:val="44"/>
          <w:highlight w:val="none"/>
        </w:rPr>
      </w:pPr>
    </w:p>
    <w:p w14:paraId="34602CF7">
      <w:pPr>
        <w:widowControl/>
        <w:spacing w:line="480" w:lineRule="exact"/>
        <w:ind w:firstLine="643" w:firstLineChars="200"/>
        <w:jc w:val="left"/>
        <w:rPr>
          <w:rFonts w:ascii="黑体" w:hAnsi="黑体" w:eastAsia="黑体" w:cs="黑体"/>
          <w:b/>
          <w:bCs/>
          <w:sz w:val="32"/>
          <w:szCs w:val="32"/>
          <w:highlight w:val="none"/>
        </w:rPr>
      </w:pPr>
      <w:r>
        <w:rPr>
          <w:rFonts w:hint="eastAsia" w:ascii="黑体" w:hAnsi="黑体" w:eastAsia="黑体" w:cs="黑体"/>
          <w:b/>
          <w:bCs/>
          <w:sz w:val="32"/>
          <w:szCs w:val="32"/>
          <w:highlight w:val="none"/>
        </w:rPr>
        <w:t>一、投标文件编制主要内容及格式</w:t>
      </w:r>
    </w:p>
    <w:p w14:paraId="1AF12FB5">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1.比选函（按附件4格式）</w:t>
      </w:r>
    </w:p>
    <w:p w14:paraId="412A976E">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2.承诺函（按附件5格式）</w:t>
      </w:r>
    </w:p>
    <w:p w14:paraId="2DD8AC6E">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3.投标人基本情况表（按附件6格式）</w:t>
      </w:r>
    </w:p>
    <w:p w14:paraId="318B1398">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4.报价一览表（按附件7的</w:t>
      </w:r>
      <w:r>
        <w:rPr>
          <w:rFonts w:hint="eastAsia" w:ascii="仿宋" w:hAnsi="仿宋" w:eastAsia="仿宋"/>
          <w:spacing w:val="15"/>
          <w:kern w:val="0"/>
          <w:sz w:val="28"/>
          <w:szCs w:val="28"/>
          <w:highlight w:val="none"/>
        </w:rPr>
        <w:t>格式</w:t>
      </w:r>
      <w:r>
        <w:rPr>
          <w:rFonts w:hint="eastAsia" w:ascii="仿宋" w:hAnsi="仿宋" w:eastAsia="仿宋" w:cs="仿宋"/>
          <w:spacing w:val="15"/>
          <w:kern w:val="0"/>
          <w:sz w:val="28"/>
          <w:szCs w:val="28"/>
          <w:highlight w:val="none"/>
        </w:rPr>
        <w:t>报价）</w:t>
      </w:r>
    </w:p>
    <w:p w14:paraId="6048224B">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注：附《</w:t>
      </w:r>
      <w:bookmarkStart w:id="5" w:name="OLE_LINK4"/>
      <w:r>
        <w:rPr>
          <w:rFonts w:hint="eastAsia" w:ascii="仿宋" w:hAnsi="仿宋" w:eastAsia="仿宋"/>
          <w:spacing w:val="15"/>
          <w:kern w:val="0"/>
          <w:sz w:val="28"/>
          <w:szCs w:val="28"/>
          <w:highlight w:val="none"/>
        </w:rPr>
        <w:t>CS01车型CCC试验项目清单</w:t>
      </w:r>
      <w:bookmarkEnd w:id="5"/>
      <w:r>
        <w:rPr>
          <w:rFonts w:hint="eastAsia" w:ascii="仿宋" w:hAnsi="仿宋" w:eastAsia="仿宋"/>
          <w:spacing w:val="15"/>
          <w:kern w:val="0"/>
          <w:sz w:val="28"/>
          <w:szCs w:val="28"/>
          <w:highlight w:val="none"/>
        </w:rPr>
        <w:t>》。</w:t>
      </w:r>
    </w:p>
    <w:p w14:paraId="21BC7D8E">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5.资格评审文件（符合投标人须知前附表7资格要求的相关证明文件，按附件8格式）</w:t>
      </w:r>
    </w:p>
    <w:p w14:paraId="4ADB8739">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（1）营业执照复印件，并加盖投标人公章。</w:t>
      </w:r>
    </w:p>
    <w:p w14:paraId="20ED80F6">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（2）资质证书复印件：</w:t>
      </w:r>
      <w:r>
        <w:rPr>
          <w:rFonts w:ascii="仿宋" w:hAnsi="仿宋" w:eastAsia="仿宋"/>
          <w:spacing w:val="15"/>
          <w:kern w:val="0"/>
          <w:sz w:val="28"/>
          <w:szCs w:val="28"/>
          <w:highlight w:val="none"/>
        </w:rPr>
        <w:t>国家市场监督管理总局的全国认证认可信息公共服务平台截图加盖公章（页面应</w:t>
      </w:r>
      <w:r>
        <w:rPr>
          <w:rFonts w:hint="eastAsia" w:ascii="仿宋" w:hAnsi="仿宋" w:eastAsia="仿宋"/>
          <w:spacing w:val="15"/>
          <w:kern w:val="0"/>
          <w:sz w:val="28"/>
          <w:szCs w:val="28"/>
          <w:highlight w:val="none"/>
        </w:rPr>
        <w:t>体现指定业务范围至少包含</w:t>
      </w:r>
      <w:r>
        <w:rPr>
          <w:rFonts w:ascii="仿宋" w:hAnsi="仿宋" w:eastAsia="仿宋"/>
          <w:spacing w:val="15"/>
          <w:kern w:val="0"/>
          <w:sz w:val="28"/>
          <w:szCs w:val="28"/>
          <w:highlight w:val="none"/>
        </w:rPr>
        <w:t>CNCA-C11-01汽车，实验室名称为投标单位）</w:t>
      </w:r>
      <w:r>
        <w:rPr>
          <w:rFonts w:hint="eastAsia" w:ascii="仿宋" w:hAnsi="仿宋" w:eastAsia="仿宋"/>
          <w:spacing w:val="15"/>
          <w:kern w:val="0"/>
          <w:sz w:val="28"/>
          <w:szCs w:val="28"/>
          <w:highlight w:val="none"/>
        </w:rPr>
        <w:t>。</w:t>
      </w:r>
    </w:p>
    <w:p w14:paraId="390646EF">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（3）业绩：投标人独立完成的合同复印件（加盖投标人公章）及对应的</w:t>
      </w:r>
      <w:r>
        <w:rPr>
          <w:rFonts w:hint="eastAsia" w:ascii="仿宋" w:hAnsi="仿宋" w:eastAsia="仿宋" w:cs="仿宋"/>
          <w:spacing w:val="15"/>
          <w:kern w:val="0"/>
          <w:sz w:val="28"/>
          <w:szCs w:val="28"/>
          <w:highlight w:val="none"/>
          <w:u w:val="single"/>
        </w:rPr>
        <w:t xml:space="preserve">  /  </w:t>
      </w:r>
      <w:r>
        <w:rPr>
          <w:rFonts w:hint="eastAsia" w:ascii="仿宋" w:hAnsi="仿宋" w:eastAsia="仿宋" w:cs="仿宋"/>
          <w:spacing w:val="15"/>
          <w:kern w:val="0"/>
          <w:sz w:val="28"/>
          <w:szCs w:val="28"/>
          <w:highlight w:val="none"/>
        </w:rPr>
        <w:t>成果文件复印件（加盖投标人公章）。</w:t>
      </w:r>
    </w:p>
    <w:p w14:paraId="6B76D3ED">
      <w:pPr>
        <w:widowControl/>
        <w:spacing w:line="480" w:lineRule="exact"/>
        <w:ind w:firstLine="620" w:firstLineChars="200"/>
        <w:rPr>
          <w:rFonts w:ascii="仿宋" w:hAnsi="仿宋" w:eastAsia="仿宋" w:cs="仿宋"/>
          <w:sz w:val="28"/>
          <w:szCs w:val="28"/>
          <w:highlight w:val="none"/>
        </w:rPr>
      </w:pPr>
      <w:r>
        <w:rPr>
          <w:rFonts w:hint="eastAsia" w:ascii="仿宋" w:hAnsi="仿宋" w:eastAsia="仿宋" w:cs="仿宋"/>
          <w:spacing w:val="15"/>
          <w:kern w:val="0"/>
          <w:sz w:val="28"/>
          <w:szCs w:val="28"/>
          <w:highlight w:val="none"/>
        </w:rPr>
        <w:t>（4）拟任本项目负责人</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z w:val="28"/>
          <w:szCs w:val="28"/>
          <w:highlight w:val="none"/>
        </w:rPr>
        <w:t>（证书或职称或执业资格等）复印件及社保证明，并加盖投标人公章。</w:t>
      </w:r>
    </w:p>
    <w:p w14:paraId="0E53F45C">
      <w:pPr>
        <w:widowControl/>
        <w:spacing w:line="480" w:lineRule="exact"/>
        <w:ind w:firstLine="620" w:firstLineChars="200"/>
        <w:rPr>
          <w:rFonts w:ascii="仿宋" w:hAnsi="仿宋" w:eastAsia="仿宋" w:cs="仿宋"/>
          <w:sz w:val="28"/>
          <w:szCs w:val="28"/>
          <w:highlight w:val="none"/>
        </w:rPr>
      </w:pPr>
      <w:r>
        <w:rPr>
          <w:rFonts w:hint="eastAsia" w:ascii="仿宋" w:hAnsi="仿宋" w:eastAsia="仿宋" w:cs="仿宋"/>
          <w:spacing w:val="15"/>
          <w:kern w:val="0"/>
          <w:sz w:val="28"/>
          <w:szCs w:val="28"/>
          <w:highlight w:val="none"/>
        </w:rPr>
        <w:t>（5）其他人员</w:t>
      </w:r>
      <w:r>
        <w:rPr>
          <w:rFonts w:hint="eastAsia" w:ascii="仿宋" w:hAnsi="仿宋" w:eastAsia="仿宋" w:cs="仿宋"/>
          <w:spacing w:val="15"/>
          <w:kern w:val="0"/>
          <w:sz w:val="28"/>
          <w:szCs w:val="28"/>
          <w:highlight w:val="none"/>
          <w:u w:val="single"/>
        </w:rPr>
        <w:t xml:space="preserve">  /  </w:t>
      </w:r>
      <w:r>
        <w:rPr>
          <w:rFonts w:hint="eastAsia" w:ascii="仿宋" w:hAnsi="仿宋" w:eastAsia="仿宋" w:cs="仿宋"/>
          <w:sz w:val="28"/>
          <w:szCs w:val="28"/>
          <w:highlight w:val="none"/>
        </w:rPr>
        <w:t xml:space="preserve"> </w:t>
      </w:r>
    </w:p>
    <w:p w14:paraId="10A7C973">
      <w:pPr>
        <w:widowControl/>
        <w:spacing w:line="480" w:lineRule="exact"/>
        <w:ind w:firstLine="620" w:firstLineChars="200"/>
        <w:jc w:val="left"/>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（6）其他资格要求证明文件（如有，格式自拟）</w:t>
      </w:r>
    </w:p>
    <w:p w14:paraId="39C412A1">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6.信誉要求：提供“信用中国”网站查询后下载信用信息报告自动生成的PDF文件。</w:t>
      </w:r>
    </w:p>
    <w:p w14:paraId="03CE9B21">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7.</w:t>
      </w:r>
      <w:r>
        <w:rPr>
          <w:rFonts w:hint="eastAsia" w:ascii="仿宋" w:hAnsi="仿宋" w:eastAsia="仿宋"/>
          <w:spacing w:val="15"/>
          <w:kern w:val="0"/>
          <w:sz w:val="28"/>
          <w:szCs w:val="28"/>
          <w:highlight w:val="none"/>
          <w:u w:val="single"/>
        </w:rPr>
        <w:t xml:space="preserve">  提供检测能力承诺书（格式自拟），</w:t>
      </w:r>
      <w:r>
        <w:rPr>
          <w:rFonts w:hint="eastAsia" w:ascii="仿宋" w:hAnsi="仿宋" w:eastAsia="仿宋" w:cs="仿宋"/>
          <w:spacing w:val="15"/>
          <w:kern w:val="0"/>
          <w:sz w:val="28"/>
          <w:szCs w:val="28"/>
          <w:highlight w:val="none"/>
          <w:u w:val="single"/>
        </w:rPr>
        <w:t>投标人须承诺检测能力范围覆盖本项目清单所列出的全部检测内容，并加盖投标人公章。</w:t>
      </w:r>
    </w:p>
    <w:p w14:paraId="580F90D8">
      <w:pPr>
        <w:widowControl/>
        <w:spacing w:line="480" w:lineRule="exact"/>
        <w:ind w:firstLine="703" w:firstLineChars="200"/>
        <w:rPr>
          <w:rFonts w:ascii="黑体" w:hAnsi="黑体" w:eastAsia="黑体" w:cs="黑体"/>
          <w:b/>
          <w:bCs/>
          <w:sz w:val="32"/>
          <w:szCs w:val="32"/>
          <w:highlight w:val="none"/>
        </w:rPr>
      </w:pPr>
      <w:r>
        <w:rPr>
          <w:rFonts w:hint="eastAsia" w:ascii="黑体" w:hAnsi="黑体" w:eastAsia="黑体" w:cs="黑体"/>
          <w:b/>
          <w:bCs/>
          <w:spacing w:val="15"/>
          <w:kern w:val="0"/>
          <w:sz w:val="32"/>
          <w:szCs w:val="32"/>
          <w:highlight w:val="none"/>
        </w:rPr>
        <w:t>二、投标文件编制要求</w:t>
      </w:r>
    </w:p>
    <w:p w14:paraId="75FDCB61">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1.投标文件须装订成册并编制目录及页码。</w:t>
      </w:r>
    </w:p>
    <w:p w14:paraId="69E40881">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2.投标文件均须打印或用不褪色的书写工具书写，字迹工整，任何一页不得涂改、插字、删字。</w:t>
      </w:r>
    </w:p>
    <w:p w14:paraId="3F7BF9B1">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3.投标文件份数。投标文件共肆份，正本1份，副本2份，电子文档1份 （电子文件内容为投标文件的扫描件，载体为U盘；副本为正本的复印件，并在封面加盖投标人公章）。纸质版投标文件须清楚地注明“正本”或“副本”的字样。若正本与副本中存在不符的内容，以正本为准；若纸质版文件与电子文件中存在不符的内容，以纸质版文件为准。</w:t>
      </w:r>
    </w:p>
    <w:p w14:paraId="49536993">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4.算术错误修正</w:t>
      </w:r>
    </w:p>
    <w:p w14:paraId="7052B435">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投标人的投标报价有算术错误及其他错误的，评标委员会按以下原则对投标报价进行修正，并要求投标人签字确认。投标人拒不澄清确认的，评标委员会应当否决其投标：</w:t>
      </w:r>
    </w:p>
    <w:p w14:paraId="35E10AED">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（1）投标文件中的大写金额与小写金额不一致的，以大写金额为准；</w:t>
      </w:r>
    </w:p>
    <w:p w14:paraId="519B020E">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（2）总价金额与单价计算出的结果不一致的，以单价金额为准修正总价，但单价金额小数点有明显错误的除外；</w:t>
      </w:r>
    </w:p>
    <w:p w14:paraId="51AF03B5">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（3）如果分项报价中存在缺漏项，则视为缺漏项价格已包含在其他分项报价之中。</w:t>
      </w:r>
    </w:p>
    <w:p w14:paraId="17C0C41A">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5.投标文件装袋后应进行密封，封口应粘贴封口条，封口处由法定代表人或授权委托代理人签字并加盖投标人公章。如果投标文件没有按上述要求密封，采购人将不承担投标文件错放或提前开封的责任，投标文件将予以拒绝。</w:t>
      </w:r>
    </w:p>
    <w:p w14:paraId="768DA877">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6.投标有效期为提交投标文件截止之日起60天，在此期限内，凡符合比选公告和比选文件的投标文件均保持有效，本次投标文件资料均不退还。</w:t>
      </w:r>
    </w:p>
    <w:p w14:paraId="6AD00372">
      <w:pPr>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 xml:space="preserve"> </w:t>
      </w:r>
    </w:p>
    <w:p w14:paraId="58BF6458">
      <w:pPr>
        <w:pageBreakBefore/>
        <w:widowControl/>
        <w:spacing w:line="480" w:lineRule="exact"/>
        <w:jc w:val="left"/>
        <w:rPr>
          <w:rFonts w:ascii="黑体" w:hAnsi="黑体" w:eastAsia="黑体" w:cs="黑体"/>
          <w:kern w:val="0"/>
          <w:sz w:val="28"/>
          <w:szCs w:val="28"/>
          <w:highlight w:val="none"/>
        </w:rPr>
      </w:pPr>
      <w:r>
        <w:rPr>
          <w:rFonts w:hint="eastAsia" w:ascii="黑体" w:hAnsi="黑体" w:eastAsia="黑体" w:cs="黑体"/>
          <w:kern w:val="0"/>
          <w:sz w:val="28"/>
          <w:szCs w:val="28"/>
          <w:highlight w:val="none"/>
        </w:rPr>
        <w:t>附件4</w:t>
      </w:r>
    </w:p>
    <w:p w14:paraId="3C4ACC1D">
      <w:pPr>
        <w:widowControl/>
        <w:spacing w:line="480" w:lineRule="exact"/>
        <w:jc w:val="center"/>
        <w:rPr>
          <w:rFonts w:ascii="黑体" w:hAnsi="黑体" w:eastAsia="黑体" w:cs="黑体"/>
          <w:kern w:val="0"/>
          <w:sz w:val="40"/>
          <w:szCs w:val="40"/>
          <w:highlight w:val="none"/>
        </w:rPr>
      </w:pPr>
      <w:r>
        <w:rPr>
          <w:rFonts w:hint="eastAsia" w:ascii="黑体" w:hAnsi="黑体" w:eastAsia="黑体" w:cs="黑体"/>
          <w:kern w:val="0"/>
          <w:sz w:val="40"/>
          <w:szCs w:val="40"/>
          <w:highlight w:val="none"/>
        </w:rPr>
        <w:t>投</w:t>
      </w:r>
      <w:r>
        <w:rPr>
          <w:rFonts w:ascii="黑体" w:hAnsi="黑体" w:eastAsia="黑体" w:cs="黑体"/>
          <w:kern w:val="0"/>
          <w:sz w:val="40"/>
          <w:szCs w:val="40"/>
          <w:highlight w:val="none"/>
        </w:rPr>
        <w:t xml:space="preserve"> </w:t>
      </w:r>
      <w:r>
        <w:rPr>
          <w:rFonts w:hint="eastAsia" w:ascii="黑体" w:hAnsi="黑体" w:eastAsia="黑体" w:cs="黑体"/>
          <w:kern w:val="0"/>
          <w:sz w:val="40"/>
          <w:szCs w:val="40"/>
          <w:highlight w:val="none"/>
        </w:rPr>
        <w:t>标 函</w:t>
      </w:r>
    </w:p>
    <w:p w14:paraId="1A523B2C">
      <w:pPr>
        <w:widowControl/>
        <w:spacing w:line="480" w:lineRule="exact"/>
        <w:jc w:val="center"/>
        <w:rPr>
          <w:rFonts w:ascii="宋体" w:hAnsi="宋体"/>
          <w:b/>
          <w:bCs/>
          <w:kern w:val="0"/>
          <w:sz w:val="44"/>
          <w:szCs w:val="44"/>
          <w:highlight w:val="none"/>
        </w:rPr>
      </w:pPr>
    </w:p>
    <w:p w14:paraId="01B76102">
      <w:pPr>
        <w:widowControl/>
        <w:spacing w:line="480" w:lineRule="exact"/>
        <w:rPr>
          <w:rFonts w:ascii="仿宋" w:hAnsi="仿宋" w:eastAsia="仿宋"/>
          <w:kern w:val="0"/>
          <w:sz w:val="28"/>
          <w:szCs w:val="28"/>
          <w:highlight w:val="none"/>
          <w:u w:val="single"/>
        </w:rPr>
      </w:pPr>
      <w:r>
        <w:rPr>
          <w:rFonts w:hint="eastAsia" w:ascii="仿宋" w:hAnsi="仿宋" w:eastAsia="仿宋"/>
          <w:kern w:val="0"/>
          <w:sz w:val="28"/>
          <w:szCs w:val="28"/>
          <w:highlight w:val="none"/>
        </w:rPr>
        <w:t>致：</w:t>
      </w:r>
      <w:r>
        <w:rPr>
          <w:rFonts w:ascii="宋体" w:hAnsi="宋体" w:cs="宋体"/>
          <w:highlight w:val="none"/>
          <w:u w:val="single"/>
        </w:rPr>
        <w:t> </w:t>
      </w:r>
      <w:r>
        <w:rPr>
          <w:rFonts w:hint="eastAsia" w:ascii="宋体" w:hAnsi="宋体" w:cs="宋体"/>
          <w:highlight w:val="none"/>
          <w:u w:val="single"/>
        </w:rPr>
        <w:t>（</w:t>
      </w:r>
      <w:r>
        <w:rPr>
          <w:rFonts w:hint="eastAsia" w:ascii="仿宋" w:hAnsi="仿宋" w:eastAsia="仿宋" w:cs="仿宋"/>
          <w:sz w:val="28"/>
          <w:szCs w:val="36"/>
          <w:highlight w:val="none"/>
          <w:u w:val="single"/>
        </w:rPr>
        <w:t>采购人名称）</w:t>
      </w:r>
      <w:r>
        <w:rPr>
          <w:rFonts w:hint="eastAsia" w:ascii="宋体" w:hAnsi="宋体" w:cs="宋体"/>
          <w:highlight w:val="none"/>
          <w:u w:val="single"/>
        </w:rPr>
        <w:t xml:space="preserve">  </w:t>
      </w:r>
    </w:p>
    <w:p w14:paraId="020F8F85">
      <w:pPr>
        <w:widowControl/>
        <w:spacing w:line="480" w:lineRule="exact"/>
        <w:ind w:firstLine="560" w:firstLineChars="200"/>
        <w:rPr>
          <w:rFonts w:ascii="仿宋" w:hAnsi="仿宋" w:eastAsia="仿宋"/>
          <w:kern w:val="0"/>
          <w:sz w:val="28"/>
          <w:szCs w:val="28"/>
          <w:highlight w:val="none"/>
          <w:u w:val="single"/>
        </w:rPr>
      </w:pPr>
      <w:r>
        <w:rPr>
          <w:rFonts w:hint="eastAsia" w:ascii="仿宋" w:hAnsi="仿宋" w:eastAsia="仿宋"/>
          <w:kern w:val="0"/>
          <w:sz w:val="28"/>
          <w:szCs w:val="28"/>
          <w:highlight w:val="none"/>
          <w:u w:val="single"/>
        </w:rPr>
        <w:t>（投标人名称）</w:t>
      </w:r>
      <w:r>
        <w:rPr>
          <w:rFonts w:hint="eastAsia" w:ascii="仿宋" w:hAnsi="仿宋" w:eastAsia="仿宋"/>
          <w:kern w:val="0"/>
          <w:sz w:val="28"/>
          <w:szCs w:val="28"/>
          <w:highlight w:val="none"/>
        </w:rPr>
        <w:t>授权</w:t>
      </w:r>
      <w:r>
        <w:rPr>
          <w:rFonts w:hint="eastAsia" w:ascii="仿宋" w:hAnsi="仿宋" w:eastAsia="仿宋"/>
          <w:kern w:val="0"/>
          <w:sz w:val="28"/>
          <w:szCs w:val="28"/>
          <w:highlight w:val="none"/>
          <w:u w:val="single"/>
        </w:rPr>
        <w:t>（委托代理人姓名）（职务）</w:t>
      </w:r>
      <w:r>
        <w:rPr>
          <w:rFonts w:hint="eastAsia" w:ascii="仿宋" w:hAnsi="仿宋" w:eastAsia="仿宋"/>
          <w:kern w:val="0"/>
          <w:sz w:val="28"/>
          <w:szCs w:val="28"/>
          <w:highlight w:val="none"/>
        </w:rPr>
        <w:t>为全权代表，参加贵方组织的</w:t>
      </w:r>
      <w:r>
        <w:rPr>
          <w:rFonts w:hint="eastAsia" w:ascii="仿宋" w:hAnsi="仿宋" w:eastAsia="仿宋" w:cs="仿宋"/>
          <w:sz w:val="28"/>
          <w:szCs w:val="28"/>
          <w:highlight w:val="none"/>
          <w:u w:val="single"/>
        </w:rPr>
        <w:t>CS01新能源车型CCC强制性产品认证型式试验项目</w:t>
      </w:r>
      <w:r>
        <w:rPr>
          <w:rFonts w:hint="eastAsia" w:ascii="仿宋" w:hAnsi="仿宋" w:eastAsia="仿宋"/>
          <w:kern w:val="0"/>
          <w:sz w:val="28"/>
          <w:szCs w:val="28"/>
          <w:highlight w:val="none"/>
        </w:rPr>
        <w:t>比选的有关活动。我方已充分理解贵方本项目比选公告及比选文件的全部内容，包括补充、修改、澄清、答疑文件（如果有），我方接受比选文件的全部条款，且无任何异议。</w:t>
      </w:r>
    </w:p>
    <w:p w14:paraId="315335B2">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如我方中标，我方保证按报价一览表签订合同，不因其他任何情况而改变报价。</w:t>
      </w:r>
    </w:p>
    <w:p w14:paraId="1794C9FC">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如我方中标，我方保证忠实地执行双方签订的合同，按贵方的委托要求优质高效地完成委托本项目</w:t>
      </w:r>
      <w:r>
        <w:rPr>
          <w:rFonts w:hint="eastAsia" w:ascii="仿宋" w:hAnsi="仿宋" w:eastAsia="仿宋"/>
          <w:kern w:val="0"/>
          <w:sz w:val="28"/>
          <w:szCs w:val="28"/>
          <w:highlight w:val="none"/>
          <w:u w:val="single"/>
        </w:rPr>
        <w:t xml:space="preserve">  车辆检测工作，出具试验报告并上传认证服务机构的  </w:t>
      </w:r>
      <w:r>
        <w:rPr>
          <w:rFonts w:hint="eastAsia" w:ascii="仿宋" w:hAnsi="仿宋" w:eastAsia="仿宋"/>
          <w:kern w:val="0"/>
          <w:sz w:val="28"/>
          <w:szCs w:val="28"/>
          <w:highlight w:val="none"/>
        </w:rPr>
        <w:t>服务任务。</w:t>
      </w:r>
    </w:p>
    <w:p w14:paraId="4EFBB770">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我方同意在本比选项目比选时间起至委托</w:t>
      </w:r>
      <w:r>
        <w:rPr>
          <w:rFonts w:hint="eastAsia" w:ascii="仿宋" w:hAnsi="仿宋" w:eastAsia="仿宋"/>
          <w:kern w:val="0"/>
          <w:sz w:val="28"/>
          <w:szCs w:val="28"/>
          <w:highlight w:val="none"/>
          <w:u w:val="single"/>
        </w:rPr>
        <w:t xml:space="preserve">  车辆检测工作，出具试验报告并上传认证服务机构的  </w:t>
      </w:r>
      <w:r>
        <w:rPr>
          <w:rFonts w:hint="eastAsia" w:ascii="仿宋" w:hAnsi="仿宋" w:eastAsia="仿宋"/>
          <w:kern w:val="0"/>
          <w:sz w:val="28"/>
          <w:szCs w:val="28"/>
          <w:highlight w:val="none"/>
        </w:rPr>
        <w:t>服务工作结束前，遵守本比选文件的承诺，且在此期限内具有约束力。</w:t>
      </w:r>
    </w:p>
    <w:p w14:paraId="53C847BD">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本比选函是本</w:t>
      </w:r>
      <w:r>
        <w:rPr>
          <w:rFonts w:hint="eastAsia" w:ascii="仿宋" w:hAnsi="仿宋" w:eastAsia="仿宋"/>
          <w:spacing w:val="15"/>
          <w:kern w:val="0"/>
          <w:sz w:val="28"/>
          <w:szCs w:val="28"/>
          <w:highlight w:val="none"/>
        </w:rPr>
        <w:t>投标文件</w:t>
      </w:r>
      <w:r>
        <w:rPr>
          <w:rFonts w:hint="eastAsia" w:ascii="仿宋" w:hAnsi="仿宋" w:eastAsia="仿宋"/>
          <w:kern w:val="0"/>
          <w:sz w:val="28"/>
          <w:szCs w:val="28"/>
          <w:highlight w:val="none"/>
        </w:rPr>
        <w:t>的组成部分，对我方具有约束力。</w:t>
      </w:r>
    </w:p>
    <w:p w14:paraId="7B5B2F19">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在签订合同前，贵方的中标通知书连同本函及附录，对双方具有约束力。</w:t>
      </w:r>
    </w:p>
    <w:p w14:paraId="76E2E741">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与本比选有关的一切正式往来函件请寄：</w:t>
      </w:r>
    </w:p>
    <w:p w14:paraId="7E862DCA">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投标人地址：</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r>
        <w:rPr>
          <w:rFonts w:hint="eastAsia" w:ascii="仿宋" w:hAnsi="仿宋" w:eastAsia="仿宋"/>
          <w:kern w:val="0"/>
          <w:sz w:val="28"/>
          <w:szCs w:val="28"/>
          <w:highlight w:val="none"/>
        </w:rPr>
        <w:t xml:space="preserve">           邮政编码：</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p>
    <w:p w14:paraId="49C5BBCC">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联系电话：</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r>
        <w:rPr>
          <w:rFonts w:hint="eastAsia" w:ascii="仿宋" w:hAnsi="仿宋" w:eastAsia="仿宋"/>
          <w:kern w:val="0"/>
          <w:sz w:val="28"/>
          <w:szCs w:val="28"/>
          <w:highlight w:val="none"/>
        </w:rPr>
        <w:t xml:space="preserve">           传真号码：</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p>
    <w:p w14:paraId="3E0E8007">
      <w:pPr>
        <w:widowControl/>
        <w:spacing w:line="480" w:lineRule="exact"/>
        <w:ind w:firstLine="3209"/>
        <w:rPr>
          <w:rFonts w:ascii="仿宋" w:hAnsi="仿宋" w:eastAsia="仿宋"/>
          <w:kern w:val="0"/>
          <w:sz w:val="28"/>
          <w:szCs w:val="28"/>
          <w:highlight w:val="none"/>
        </w:rPr>
      </w:pPr>
    </w:p>
    <w:p w14:paraId="603749A5">
      <w:pPr>
        <w:pStyle w:val="8"/>
        <w:rPr>
          <w:highlight w:val="none"/>
        </w:rPr>
      </w:pPr>
    </w:p>
    <w:p w14:paraId="2E4635BA">
      <w:pPr>
        <w:widowControl/>
        <w:spacing w:line="480" w:lineRule="exact"/>
        <w:ind w:firstLine="1120" w:firstLineChars="400"/>
        <w:rPr>
          <w:highlight w:val="none"/>
        </w:rPr>
      </w:pPr>
      <w:r>
        <w:rPr>
          <w:rFonts w:hint="eastAsia" w:ascii="仿宋" w:hAnsi="仿宋" w:eastAsia="仿宋"/>
          <w:kern w:val="0"/>
          <w:sz w:val="28"/>
          <w:szCs w:val="28"/>
          <w:highlight w:val="none"/>
        </w:rPr>
        <w:t>投标人（盖单位公章）：</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p>
    <w:p w14:paraId="705A0162">
      <w:pPr>
        <w:widowControl/>
        <w:spacing w:line="480" w:lineRule="exact"/>
        <w:ind w:firstLine="1120" w:firstLineChars="400"/>
        <w:rPr>
          <w:rFonts w:ascii="仿宋" w:hAnsi="仿宋" w:eastAsia="仿宋"/>
          <w:kern w:val="0"/>
          <w:sz w:val="28"/>
          <w:szCs w:val="28"/>
          <w:highlight w:val="none"/>
          <w:u w:val="single"/>
        </w:rPr>
      </w:pPr>
      <w:r>
        <w:rPr>
          <w:rFonts w:hint="eastAsia" w:ascii="仿宋" w:hAnsi="仿宋" w:eastAsia="仿宋"/>
          <w:kern w:val="0"/>
          <w:sz w:val="28"/>
          <w:szCs w:val="28"/>
          <w:highlight w:val="none"/>
        </w:rPr>
        <w:t>法定代表人或其委托代理人（签字或盖签字章）：</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p>
    <w:p w14:paraId="778999A6">
      <w:pPr>
        <w:pStyle w:val="8"/>
        <w:rPr>
          <w:highlight w:val="none"/>
        </w:rPr>
      </w:pPr>
    </w:p>
    <w:p w14:paraId="174C5E80">
      <w:pPr>
        <w:widowControl/>
        <w:spacing w:line="480" w:lineRule="exact"/>
        <w:ind w:firstLine="3920" w:firstLineChars="1400"/>
        <w:rPr>
          <w:rFonts w:ascii="宋体" w:hAnsi="宋体"/>
          <w:kern w:val="0"/>
          <w:sz w:val="28"/>
          <w:szCs w:val="28"/>
          <w:highlight w:val="none"/>
        </w:rPr>
      </w:pPr>
      <w:r>
        <w:rPr>
          <w:rFonts w:hint="eastAsia" w:ascii="仿宋" w:hAnsi="仿宋" w:eastAsia="仿宋"/>
          <w:kern w:val="0"/>
          <w:sz w:val="28"/>
          <w:szCs w:val="28"/>
          <w:highlight w:val="none"/>
        </w:rPr>
        <w:t xml:space="preserve">         </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r>
        <w:rPr>
          <w:rFonts w:hint="eastAsia" w:ascii="仿宋" w:hAnsi="仿宋" w:eastAsia="仿宋"/>
          <w:kern w:val="0"/>
          <w:sz w:val="28"/>
          <w:szCs w:val="28"/>
          <w:highlight w:val="none"/>
        </w:rPr>
        <w:t>年</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r>
        <w:rPr>
          <w:rFonts w:hint="eastAsia" w:ascii="仿宋" w:hAnsi="仿宋" w:eastAsia="仿宋"/>
          <w:kern w:val="0"/>
          <w:sz w:val="28"/>
          <w:szCs w:val="28"/>
          <w:highlight w:val="none"/>
        </w:rPr>
        <w:t>月</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r>
        <w:rPr>
          <w:rFonts w:hint="eastAsia" w:ascii="仿宋" w:hAnsi="仿宋" w:eastAsia="仿宋"/>
          <w:kern w:val="0"/>
          <w:sz w:val="28"/>
          <w:szCs w:val="28"/>
          <w:highlight w:val="none"/>
        </w:rPr>
        <w:t>日</w:t>
      </w:r>
    </w:p>
    <w:p w14:paraId="71EAB8F4">
      <w:pPr>
        <w:spacing w:line="480" w:lineRule="exact"/>
        <w:rPr>
          <w:rFonts w:ascii="黑体" w:hAnsi="黑体" w:eastAsia="黑体" w:cs="黑体"/>
          <w:kern w:val="0"/>
          <w:sz w:val="28"/>
          <w:szCs w:val="28"/>
          <w:highlight w:val="none"/>
        </w:rPr>
      </w:pPr>
      <w:r>
        <w:rPr>
          <w:rFonts w:hint="eastAsia" w:ascii="宋体" w:hAnsi="宋体"/>
          <w:b/>
          <w:bCs/>
          <w:kern w:val="0"/>
          <w:sz w:val="28"/>
          <w:szCs w:val="28"/>
          <w:highlight w:val="none"/>
        </w:rPr>
        <w:br w:type="page"/>
      </w:r>
      <w:r>
        <w:rPr>
          <w:rFonts w:hint="eastAsia" w:ascii="黑体" w:hAnsi="黑体" w:eastAsia="黑体" w:cs="黑体"/>
          <w:kern w:val="0"/>
          <w:sz w:val="28"/>
          <w:szCs w:val="28"/>
          <w:highlight w:val="none"/>
        </w:rPr>
        <w:t>附件5</w:t>
      </w:r>
    </w:p>
    <w:p w14:paraId="3077CE91">
      <w:pPr>
        <w:widowControl/>
        <w:spacing w:line="480" w:lineRule="exact"/>
        <w:jc w:val="center"/>
        <w:rPr>
          <w:rFonts w:ascii="黑体" w:hAnsi="黑体" w:eastAsia="黑体" w:cs="黑体"/>
          <w:kern w:val="0"/>
          <w:sz w:val="40"/>
          <w:szCs w:val="40"/>
          <w:highlight w:val="none"/>
        </w:rPr>
      </w:pPr>
      <w:r>
        <w:rPr>
          <w:rFonts w:hint="eastAsia" w:ascii="黑体" w:hAnsi="黑体" w:eastAsia="黑体" w:cs="黑体"/>
          <w:kern w:val="0"/>
          <w:sz w:val="40"/>
          <w:szCs w:val="40"/>
          <w:highlight w:val="none"/>
        </w:rPr>
        <w:t>承 诺 函</w:t>
      </w:r>
    </w:p>
    <w:p w14:paraId="1C7D6E59">
      <w:pPr>
        <w:widowControl/>
        <w:spacing w:line="480" w:lineRule="exact"/>
        <w:jc w:val="left"/>
        <w:rPr>
          <w:rFonts w:ascii="仿宋" w:hAnsi="仿宋" w:eastAsia="仿宋"/>
          <w:kern w:val="0"/>
          <w:sz w:val="24"/>
          <w:highlight w:val="none"/>
        </w:rPr>
      </w:pPr>
    </w:p>
    <w:p w14:paraId="2AE284F9">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1.若我方中标，我方愿意完全遵照贵方的比选公告、比选文件和相关法律法规的有关规定，积极配合</w:t>
      </w:r>
      <w:r>
        <w:rPr>
          <w:rFonts w:hint="eastAsia" w:ascii="仿宋" w:hAnsi="仿宋" w:eastAsia="仿宋"/>
          <w:spacing w:val="15"/>
          <w:kern w:val="0"/>
          <w:sz w:val="28"/>
          <w:szCs w:val="28"/>
          <w:highlight w:val="none"/>
        </w:rPr>
        <w:t>采购人</w:t>
      </w:r>
      <w:r>
        <w:rPr>
          <w:rFonts w:hint="eastAsia" w:ascii="仿宋" w:hAnsi="仿宋" w:eastAsia="仿宋"/>
          <w:kern w:val="0"/>
          <w:sz w:val="28"/>
          <w:szCs w:val="28"/>
          <w:highlight w:val="none"/>
        </w:rPr>
        <w:t>签订合同，并按合同要求承担本项目委托服务工作，保证不转让、转包本项目的</w:t>
      </w:r>
      <w:r>
        <w:rPr>
          <w:rFonts w:hint="eastAsia" w:ascii="仿宋" w:hAnsi="仿宋" w:eastAsia="仿宋"/>
          <w:kern w:val="0"/>
          <w:sz w:val="28"/>
          <w:szCs w:val="28"/>
          <w:highlight w:val="none"/>
          <w:u w:val="single"/>
        </w:rPr>
        <w:t xml:space="preserve">  车辆检测工作，出具试验报告并上传认证服务机构的  </w:t>
      </w:r>
      <w:r>
        <w:rPr>
          <w:rFonts w:hint="eastAsia" w:ascii="仿宋" w:hAnsi="仿宋" w:eastAsia="仿宋"/>
          <w:kern w:val="0"/>
          <w:sz w:val="28"/>
          <w:szCs w:val="28"/>
          <w:highlight w:val="none"/>
        </w:rPr>
        <w:t>服务业务。</w:t>
      </w:r>
    </w:p>
    <w:p w14:paraId="2F225AF0">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2.在正式合同订立之前，本投标文件同贵方中标通知书，以及其他文件和附件成为约束双方的合同。</w:t>
      </w:r>
    </w:p>
    <w:p w14:paraId="66E52027">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3.我们对出具的相关业绩以及反映</w:t>
      </w:r>
      <w:r>
        <w:rPr>
          <w:rFonts w:hint="eastAsia" w:ascii="仿宋" w:hAnsi="仿宋" w:eastAsia="仿宋"/>
          <w:spacing w:val="15"/>
          <w:kern w:val="0"/>
          <w:sz w:val="28"/>
          <w:szCs w:val="28"/>
          <w:highlight w:val="none"/>
        </w:rPr>
        <w:t>投标人</w:t>
      </w:r>
      <w:r>
        <w:rPr>
          <w:rFonts w:hint="eastAsia" w:ascii="仿宋" w:hAnsi="仿宋" w:eastAsia="仿宋"/>
          <w:kern w:val="0"/>
          <w:sz w:val="28"/>
          <w:szCs w:val="28"/>
          <w:highlight w:val="none"/>
        </w:rPr>
        <w:t>实力及信誉的各种证明材料的真实性负责。如有虚假行为，无条件同意贵方取消我们的比选资格和中标资格。</w:t>
      </w:r>
    </w:p>
    <w:p w14:paraId="3E7C223C">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4.同意从中标日起至我们双方签订的合同有效期内遵守本</w:t>
      </w:r>
      <w:r>
        <w:rPr>
          <w:rFonts w:hint="eastAsia" w:ascii="仿宋" w:hAnsi="仿宋" w:eastAsia="仿宋"/>
          <w:spacing w:val="15"/>
          <w:kern w:val="0"/>
          <w:sz w:val="28"/>
          <w:szCs w:val="28"/>
          <w:highlight w:val="none"/>
        </w:rPr>
        <w:t>投标文件</w:t>
      </w:r>
      <w:r>
        <w:rPr>
          <w:rFonts w:hint="eastAsia" w:ascii="仿宋" w:hAnsi="仿宋" w:eastAsia="仿宋"/>
          <w:kern w:val="0"/>
          <w:sz w:val="28"/>
          <w:szCs w:val="28"/>
          <w:highlight w:val="none"/>
        </w:rPr>
        <w:t>的各项承诺。本</w:t>
      </w:r>
      <w:r>
        <w:rPr>
          <w:rFonts w:hint="eastAsia" w:ascii="仿宋" w:hAnsi="仿宋" w:eastAsia="仿宋"/>
          <w:spacing w:val="15"/>
          <w:kern w:val="0"/>
          <w:sz w:val="28"/>
          <w:szCs w:val="28"/>
          <w:highlight w:val="none"/>
        </w:rPr>
        <w:t>投标文件</w:t>
      </w:r>
      <w:r>
        <w:rPr>
          <w:rFonts w:hint="eastAsia" w:ascii="仿宋" w:hAnsi="仿宋" w:eastAsia="仿宋"/>
          <w:kern w:val="0"/>
          <w:sz w:val="28"/>
          <w:szCs w:val="28"/>
          <w:highlight w:val="none"/>
        </w:rPr>
        <w:t>始终将对我方具有法律约束力。</w:t>
      </w:r>
    </w:p>
    <w:p w14:paraId="72FE76A0">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5.我方承诺，若中标，本</w:t>
      </w:r>
      <w:r>
        <w:rPr>
          <w:rFonts w:hint="eastAsia" w:ascii="仿宋" w:hAnsi="仿宋" w:eastAsia="仿宋"/>
          <w:spacing w:val="15"/>
          <w:kern w:val="0"/>
          <w:sz w:val="28"/>
          <w:szCs w:val="28"/>
          <w:highlight w:val="none"/>
        </w:rPr>
        <w:t>投标文件</w:t>
      </w:r>
      <w:r>
        <w:rPr>
          <w:rFonts w:hint="eastAsia" w:ascii="仿宋" w:hAnsi="仿宋" w:eastAsia="仿宋"/>
          <w:kern w:val="0"/>
          <w:sz w:val="28"/>
          <w:szCs w:val="28"/>
          <w:highlight w:val="none"/>
        </w:rPr>
        <w:t>中人员安排不作更换。</w:t>
      </w:r>
    </w:p>
    <w:p w14:paraId="57A71679">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6.我方承诺遵守比选文件关联要求的规定，即投标人法定代表人或负责人为同一人或者存在控股、管理关系的不同投标人，不得同时参加本次比选；若违反本承诺，投标及中标无效，并自愿承担采购人的全部损失及相关法律责任，自愿接受采购人的处罚决定。</w:t>
      </w:r>
    </w:p>
    <w:p w14:paraId="31FA3F95">
      <w:pPr>
        <w:widowControl/>
        <w:spacing w:line="480" w:lineRule="exact"/>
        <w:jc w:val="left"/>
        <w:rPr>
          <w:rFonts w:ascii="仿宋" w:hAnsi="仿宋" w:eastAsia="仿宋"/>
          <w:kern w:val="0"/>
          <w:sz w:val="28"/>
          <w:szCs w:val="28"/>
          <w:highlight w:val="none"/>
        </w:rPr>
      </w:pPr>
    </w:p>
    <w:p w14:paraId="4E7EAFC4">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投标人（盖单位公章）：</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p>
    <w:p w14:paraId="44C502A7">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邮政编码：</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p>
    <w:p w14:paraId="57BCD3CB">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投标人地址：</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p>
    <w:p w14:paraId="10F2E795">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法定代表人或其委托代理人（签字或盖签字章）：</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p>
    <w:p w14:paraId="7A059C7F">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联系电话：</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p>
    <w:p w14:paraId="675154CC">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传真号码：</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p>
    <w:p w14:paraId="03195080">
      <w:pPr>
        <w:widowControl/>
        <w:spacing w:line="480" w:lineRule="exact"/>
        <w:jc w:val="left"/>
        <w:rPr>
          <w:rFonts w:ascii="仿宋" w:hAnsi="仿宋" w:eastAsia="仿宋"/>
          <w:kern w:val="0"/>
          <w:sz w:val="28"/>
          <w:szCs w:val="28"/>
          <w:highlight w:val="none"/>
        </w:rPr>
      </w:pPr>
    </w:p>
    <w:p w14:paraId="2D865BD4">
      <w:pPr>
        <w:pStyle w:val="19"/>
        <w:ind w:left="0" w:leftChars="0" w:firstLine="0" w:firstLineChars="0"/>
        <w:rPr>
          <w:highlight w:val="none"/>
        </w:rPr>
      </w:pPr>
    </w:p>
    <w:p w14:paraId="7126B9BD">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 xml:space="preserve">                                 </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r>
        <w:rPr>
          <w:rFonts w:hint="eastAsia" w:ascii="仿宋" w:hAnsi="仿宋" w:eastAsia="仿宋"/>
          <w:kern w:val="0"/>
          <w:sz w:val="28"/>
          <w:szCs w:val="28"/>
          <w:highlight w:val="none"/>
        </w:rPr>
        <w:t>年</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r>
        <w:rPr>
          <w:rFonts w:hint="eastAsia" w:ascii="仿宋" w:hAnsi="仿宋" w:eastAsia="仿宋"/>
          <w:kern w:val="0"/>
          <w:sz w:val="28"/>
          <w:szCs w:val="28"/>
          <w:highlight w:val="none"/>
        </w:rPr>
        <w:t>月</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r>
        <w:rPr>
          <w:rFonts w:hint="eastAsia" w:ascii="仿宋" w:hAnsi="仿宋" w:eastAsia="仿宋"/>
          <w:kern w:val="0"/>
          <w:sz w:val="28"/>
          <w:szCs w:val="28"/>
          <w:highlight w:val="none"/>
        </w:rPr>
        <w:t>日</w:t>
      </w:r>
    </w:p>
    <w:p w14:paraId="463D6605">
      <w:pPr>
        <w:spacing w:line="480" w:lineRule="exact"/>
        <w:rPr>
          <w:rFonts w:ascii="黑体" w:hAnsi="黑体" w:eastAsia="黑体" w:cs="黑体"/>
          <w:kern w:val="0"/>
          <w:sz w:val="28"/>
          <w:szCs w:val="28"/>
          <w:highlight w:val="none"/>
        </w:rPr>
      </w:pPr>
      <w:r>
        <w:rPr>
          <w:rFonts w:hint="eastAsia" w:ascii="黑体" w:hAnsi="黑体" w:eastAsia="黑体" w:cs="黑体"/>
          <w:kern w:val="0"/>
          <w:sz w:val="28"/>
          <w:szCs w:val="28"/>
          <w:highlight w:val="none"/>
        </w:rPr>
        <w:t>附件6</w:t>
      </w:r>
    </w:p>
    <w:p w14:paraId="1E5588B7">
      <w:pPr>
        <w:widowControl/>
        <w:spacing w:line="480" w:lineRule="exact"/>
        <w:jc w:val="center"/>
        <w:rPr>
          <w:rFonts w:ascii="黑体" w:hAnsi="黑体" w:eastAsia="黑体" w:cs="黑体"/>
          <w:kern w:val="0"/>
          <w:sz w:val="40"/>
          <w:szCs w:val="40"/>
          <w:highlight w:val="none"/>
        </w:rPr>
      </w:pPr>
      <w:r>
        <w:rPr>
          <w:rFonts w:hint="eastAsia" w:ascii="黑体" w:hAnsi="黑体" w:eastAsia="黑体" w:cs="黑体"/>
          <w:kern w:val="0"/>
          <w:sz w:val="40"/>
          <w:szCs w:val="40"/>
          <w:highlight w:val="none"/>
        </w:rPr>
        <w:t>投标人基本情况表</w:t>
      </w:r>
    </w:p>
    <w:tbl>
      <w:tblPr>
        <w:tblStyle w:val="20"/>
        <w:tblW w:w="87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286405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7A45B2DF">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投标人名称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76766393">
            <w:pPr>
              <w:topLinePunct/>
              <w:spacing w:line="440" w:lineRule="exact"/>
              <w:jc w:val="center"/>
              <w:rPr>
                <w:rFonts w:ascii="仿宋" w:hAnsi="仿宋" w:eastAsia="仿宋" w:cs="仿宋"/>
                <w:sz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14:paraId="7767B274">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法定</w:t>
            </w:r>
          </w:p>
          <w:p w14:paraId="70E48FF6">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5B0350EE">
            <w:pPr>
              <w:topLinePunct/>
              <w:spacing w:line="440" w:lineRule="exact"/>
              <w:jc w:val="center"/>
              <w:rPr>
                <w:rFonts w:ascii="仿宋" w:hAnsi="仿宋" w:eastAsia="仿宋" w:cs="仿宋"/>
                <w:sz w:val="24"/>
                <w:highlight w:val="none"/>
              </w:rPr>
            </w:pPr>
          </w:p>
        </w:tc>
      </w:tr>
      <w:tr w14:paraId="56CB53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23001BC7">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64239D38">
            <w:pPr>
              <w:topLinePunct/>
              <w:spacing w:line="440" w:lineRule="exact"/>
              <w:jc w:val="center"/>
              <w:rPr>
                <w:rFonts w:ascii="仿宋" w:hAnsi="仿宋" w:eastAsia="仿宋" w:cs="仿宋"/>
                <w:sz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5380E548">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783A143D">
            <w:pPr>
              <w:topLinePunct/>
              <w:spacing w:line="440" w:lineRule="exact"/>
              <w:jc w:val="center"/>
              <w:rPr>
                <w:rFonts w:ascii="仿宋" w:hAnsi="仿宋" w:eastAsia="仿宋" w:cs="仿宋"/>
                <w:sz w:val="24"/>
                <w:highlight w:val="none"/>
              </w:rPr>
            </w:pPr>
          </w:p>
        </w:tc>
      </w:tr>
      <w:tr w14:paraId="12C2E7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202E1282">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组织机构</w:t>
            </w:r>
          </w:p>
          <w:p w14:paraId="4B9D3140">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6B4B3690">
            <w:pPr>
              <w:topLinePunct/>
              <w:spacing w:line="440" w:lineRule="exact"/>
              <w:jc w:val="center"/>
              <w:rPr>
                <w:rFonts w:ascii="仿宋" w:hAnsi="仿宋" w:eastAsia="仿宋" w:cs="仿宋"/>
                <w:sz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607EE807">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455F4410">
            <w:pPr>
              <w:topLinePunct/>
              <w:spacing w:line="440" w:lineRule="exact"/>
              <w:jc w:val="center"/>
              <w:rPr>
                <w:rFonts w:ascii="仿宋" w:hAnsi="仿宋" w:eastAsia="仿宋" w:cs="仿宋"/>
                <w:sz w:val="24"/>
                <w:highlight w:val="none"/>
              </w:rPr>
            </w:pPr>
          </w:p>
        </w:tc>
      </w:tr>
      <w:tr w14:paraId="20EA1D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304411ED">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上年营业</w:t>
            </w:r>
          </w:p>
          <w:p w14:paraId="7AE2EAE7">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4E032BE3">
            <w:pPr>
              <w:topLinePunct/>
              <w:spacing w:line="440" w:lineRule="exact"/>
              <w:jc w:val="center"/>
              <w:rPr>
                <w:rFonts w:ascii="仿宋" w:hAnsi="仿宋" w:eastAsia="仿宋" w:cs="仿宋"/>
                <w:sz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452D4C26">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员工</w:t>
            </w:r>
          </w:p>
          <w:p w14:paraId="4B1F7469">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17B65850">
            <w:pPr>
              <w:topLinePunct/>
              <w:spacing w:line="440" w:lineRule="exact"/>
              <w:jc w:val="center"/>
              <w:rPr>
                <w:rFonts w:ascii="仿宋" w:hAnsi="仿宋" w:eastAsia="仿宋" w:cs="仿宋"/>
                <w:sz w:val="24"/>
                <w:highlight w:val="none"/>
              </w:rPr>
            </w:pPr>
          </w:p>
        </w:tc>
      </w:tr>
      <w:tr w14:paraId="751641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0A34D4DD">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C0EC7DD">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51756169">
            <w:pPr>
              <w:topLinePunct/>
              <w:spacing w:line="440" w:lineRule="exact"/>
              <w:jc w:val="center"/>
              <w:rPr>
                <w:rFonts w:ascii="仿宋" w:hAnsi="仿宋" w:eastAsia="仿宋" w:cs="仿宋"/>
                <w:sz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5C4F1F76">
            <w:pPr>
              <w:topLinePunct/>
              <w:spacing w:line="440" w:lineRule="exact"/>
              <w:ind w:firstLine="120" w:firstLineChars="50"/>
              <w:jc w:val="center"/>
              <w:rPr>
                <w:rFonts w:ascii="仿宋" w:hAnsi="仿宋" w:eastAsia="仿宋" w:cs="仿宋"/>
                <w:sz w:val="24"/>
                <w:highlight w:val="none"/>
              </w:rPr>
            </w:pPr>
            <w:r>
              <w:rPr>
                <w:rFonts w:hint="eastAsia" w:ascii="仿宋" w:hAnsi="仿宋" w:eastAsia="仿宋" w:cs="仿宋"/>
                <w:sz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7690A19">
            <w:pPr>
              <w:topLinePunct/>
              <w:spacing w:line="440" w:lineRule="exact"/>
              <w:ind w:firstLine="120" w:firstLineChars="50"/>
              <w:jc w:val="center"/>
              <w:rPr>
                <w:rFonts w:ascii="仿宋" w:hAnsi="仿宋" w:eastAsia="仿宋" w:cs="仿宋"/>
                <w:sz w:val="24"/>
                <w:highlight w:val="none"/>
              </w:rPr>
            </w:pPr>
          </w:p>
        </w:tc>
      </w:tr>
      <w:tr w14:paraId="25DA8D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04774E52">
            <w:pPr>
              <w:topLinePunct/>
              <w:spacing w:line="440" w:lineRule="exact"/>
              <w:jc w:val="center"/>
              <w:rPr>
                <w:rFonts w:ascii="仿宋" w:hAnsi="仿宋" w:eastAsia="仿宋" w:cs="仿宋"/>
                <w:sz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7CED000">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2936D06B">
            <w:pPr>
              <w:topLinePunct/>
              <w:spacing w:line="440" w:lineRule="exact"/>
              <w:jc w:val="center"/>
              <w:rPr>
                <w:rFonts w:ascii="仿宋" w:hAnsi="仿宋" w:eastAsia="仿宋" w:cs="仿宋"/>
                <w:sz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2FA324DB">
            <w:pPr>
              <w:topLinePunct/>
              <w:spacing w:line="440" w:lineRule="exact"/>
              <w:ind w:firstLine="120" w:firstLineChars="50"/>
              <w:jc w:val="center"/>
              <w:rPr>
                <w:rFonts w:ascii="仿宋" w:hAnsi="仿宋" w:eastAsia="仿宋" w:cs="仿宋"/>
                <w:sz w:val="24"/>
                <w:highlight w:val="none"/>
              </w:rPr>
            </w:pPr>
            <w:r>
              <w:rPr>
                <w:rFonts w:hint="eastAsia" w:ascii="仿宋" w:hAnsi="仿宋" w:eastAsia="仿宋" w:cs="仿宋"/>
                <w:sz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8C57E46">
            <w:pPr>
              <w:topLinePunct/>
              <w:spacing w:line="440" w:lineRule="exact"/>
              <w:ind w:firstLine="120" w:firstLineChars="50"/>
              <w:jc w:val="center"/>
              <w:rPr>
                <w:rFonts w:ascii="仿宋" w:hAnsi="仿宋" w:eastAsia="仿宋" w:cs="仿宋"/>
                <w:sz w:val="24"/>
                <w:highlight w:val="none"/>
              </w:rPr>
            </w:pPr>
          </w:p>
        </w:tc>
      </w:tr>
      <w:tr w14:paraId="111ABA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52B391D9">
            <w:pPr>
              <w:topLinePunct/>
              <w:spacing w:line="440" w:lineRule="exact"/>
              <w:jc w:val="center"/>
              <w:rPr>
                <w:rFonts w:ascii="仿宋" w:hAnsi="仿宋" w:eastAsia="仿宋" w:cs="仿宋"/>
                <w:sz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4A79FE1">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D7DBDBF">
            <w:pPr>
              <w:topLinePunct/>
              <w:spacing w:line="440" w:lineRule="exact"/>
              <w:ind w:firstLine="120" w:firstLineChars="50"/>
              <w:jc w:val="center"/>
              <w:rPr>
                <w:rFonts w:ascii="仿宋" w:hAnsi="仿宋" w:eastAsia="仿宋" w:cs="仿宋"/>
                <w:sz w:val="24"/>
                <w:highlight w:val="none"/>
              </w:rPr>
            </w:pPr>
          </w:p>
        </w:tc>
      </w:tr>
      <w:tr w14:paraId="460ED7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C0F1E0C">
            <w:pPr>
              <w:topLinePunct/>
              <w:spacing w:line="440" w:lineRule="exact"/>
              <w:jc w:val="center"/>
              <w:rPr>
                <w:rFonts w:ascii="仿宋" w:hAnsi="仿宋" w:eastAsia="仿宋" w:cs="仿宋"/>
                <w:sz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0B7296E">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6C14B43">
            <w:pPr>
              <w:topLinePunct/>
              <w:spacing w:line="440" w:lineRule="exact"/>
              <w:ind w:firstLine="120" w:firstLineChars="50"/>
              <w:jc w:val="center"/>
              <w:rPr>
                <w:rFonts w:ascii="仿宋" w:hAnsi="仿宋" w:eastAsia="仿宋" w:cs="仿宋"/>
                <w:sz w:val="24"/>
                <w:highlight w:val="none"/>
              </w:rPr>
            </w:pPr>
          </w:p>
        </w:tc>
      </w:tr>
      <w:tr w14:paraId="67EFEF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2053B176">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6A6E846">
            <w:pPr>
              <w:topLinePunct/>
              <w:spacing w:line="440" w:lineRule="exact"/>
              <w:jc w:val="center"/>
              <w:rPr>
                <w:rFonts w:ascii="仿宋" w:hAnsi="仿宋" w:eastAsia="仿宋" w:cs="仿宋"/>
                <w:sz w:val="24"/>
                <w:highlight w:val="none"/>
              </w:rPr>
            </w:pPr>
          </w:p>
        </w:tc>
      </w:tr>
      <w:tr w14:paraId="72F98D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2CFAEEDB">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1AA95CC5">
            <w:pPr>
              <w:topLinePunct/>
              <w:spacing w:line="440" w:lineRule="exact"/>
              <w:jc w:val="center"/>
              <w:rPr>
                <w:rFonts w:ascii="仿宋" w:hAnsi="仿宋" w:eastAsia="仿宋" w:cs="仿宋"/>
                <w:sz w:val="24"/>
                <w:highlight w:val="none"/>
              </w:rPr>
            </w:pPr>
          </w:p>
        </w:tc>
      </w:tr>
      <w:tr w14:paraId="3DCA4F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5D14DB78">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ED3EEDF">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6BD47E20">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发证</w:t>
            </w:r>
          </w:p>
          <w:p w14:paraId="0B6EFAD7">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8A08665">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有效期</w:t>
            </w:r>
          </w:p>
        </w:tc>
      </w:tr>
      <w:tr w14:paraId="553384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BF9E6E9">
            <w:pPr>
              <w:topLinePunct/>
              <w:spacing w:line="440" w:lineRule="exact"/>
              <w:jc w:val="center"/>
              <w:rPr>
                <w:rFonts w:ascii="仿宋" w:hAnsi="仿宋" w:eastAsia="仿宋" w:cs="仿宋"/>
                <w:sz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678707DD">
            <w:pPr>
              <w:topLinePunct/>
              <w:spacing w:line="440" w:lineRule="exact"/>
              <w:jc w:val="center"/>
              <w:rPr>
                <w:rFonts w:ascii="仿宋" w:hAnsi="仿宋" w:eastAsia="仿宋" w:cs="仿宋"/>
                <w:sz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49E66919">
            <w:pPr>
              <w:topLinePunct/>
              <w:spacing w:line="440" w:lineRule="exact"/>
              <w:jc w:val="center"/>
              <w:rPr>
                <w:rFonts w:ascii="仿宋" w:hAnsi="仿宋" w:eastAsia="仿宋" w:cs="仿宋"/>
                <w:sz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74BD997">
            <w:pPr>
              <w:topLinePunct/>
              <w:spacing w:line="440" w:lineRule="exact"/>
              <w:jc w:val="center"/>
              <w:rPr>
                <w:rFonts w:ascii="仿宋" w:hAnsi="仿宋" w:eastAsia="仿宋" w:cs="仿宋"/>
                <w:sz w:val="24"/>
                <w:highlight w:val="none"/>
              </w:rPr>
            </w:pPr>
          </w:p>
        </w:tc>
      </w:tr>
      <w:tr w14:paraId="39F56B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98F31C9">
            <w:pPr>
              <w:topLinePunct/>
              <w:spacing w:line="440" w:lineRule="exact"/>
              <w:jc w:val="center"/>
              <w:rPr>
                <w:rFonts w:ascii="仿宋" w:hAnsi="仿宋" w:eastAsia="仿宋" w:cs="仿宋"/>
                <w:sz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066CC3AD">
            <w:pPr>
              <w:topLinePunct/>
              <w:spacing w:line="440" w:lineRule="exact"/>
              <w:jc w:val="center"/>
              <w:rPr>
                <w:rFonts w:ascii="仿宋" w:hAnsi="仿宋" w:eastAsia="仿宋" w:cs="仿宋"/>
                <w:sz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591BE4FA">
            <w:pPr>
              <w:topLinePunct/>
              <w:spacing w:line="440" w:lineRule="exact"/>
              <w:jc w:val="center"/>
              <w:rPr>
                <w:rFonts w:ascii="仿宋" w:hAnsi="仿宋" w:eastAsia="仿宋" w:cs="仿宋"/>
                <w:sz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71EB12E">
            <w:pPr>
              <w:topLinePunct/>
              <w:spacing w:line="440" w:lineRule="exact"/>
              <w:jc w:val="center"/>
              <w:rPr>
                <w:rFonts w:ascii="仿宋" w:hAnsi="仿宋" w:eastAsia="仿宋" w:cs="仿宋"/>
                <w:sz w:val="24"/>
                <w:highlight w:val="none"/>
              </w:rPr>
            </w:pPr>
          </w:p>
        </w:tc>
      </w:tr>
      <w:tr w14:paraId="280AB8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9BC8307">
            <w:pPr>
              <w:topLinePunct/>
              <w:spacing w:line="440" w:lineRule="exact"/>
              <w:jc w:val="center"/>
              <w:rPr>
                <w:rFonts w:ascii="仿宋" w:hAnsi="仿宋" w:eastAsia="仿宋" w:cs="仿宋"/>
                <w:sz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616F724C">
            <w:pPr>
              <w:topLinePunct/>
              <w:spacing w:line="440" w:lineRule="exact"/>
              <w:jc w:val="center"/>
              <w:rPr>
                <w:rFonts w:ascii="仿宋" w:hAnsi="仿宋" w:eastAsia="仿宋" w:cs="仿宋"/>
                <w:sz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6213902D">
            <w:pPr>
              <w:topLinePunct/>
              <w:spacing w:line="440" w:lineRule="exact"/>
              <w:jc w:val="center"/>
              <w:rPr>
                <w:rFonts w:ascii="仿宋" w:hAnsi="仿宋" w:eastAsia="仿宋" w:cs="仿宋"/>
                <w:sz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54C3C41">
            <w:pPr>
              <w:topLinePunct/>
              <w:spacing w:line="440" w:lineRule="exact"/>
              <w:jc w:val="center"/>
              <w:rPr>
                <w:rFonts w:ascii="仿宋" w:hAnsi="仿宋" w:eastAsia="仿宋" w:cs="仿宋"/>
                <w:sz w:val="24"/>
                <w:highlight w:val="none"/>
              </w:rPr>
            </w:pPr>
          </w:p>
        </w:tc>
      </w:tr>
      <w:tr w14:paraId="392F36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308C370F">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0F0C5767">
            <w:pPr>
              <w:topLinePunct/>
              <w:spacing w:line="440" w:lineRule="exact"/>
              <w:rPr>
                <w:rFonts w:ascii="仿宋" w:hAnsi="仿宋" w:eastAsia="仿宋" w:cs="仿宋"/>
                <w:sz w:val="24"/>
                <w:highlight w:val="none"/>
              </w:rPr>
            </w:pPr>
          </w:p>
        </w:tc>
      </w:tr>
    </w:tbl>
    <w:p w14:paraId="25AF8B22">
      <w:pPr>
        <w:widowControl/>
        <w:spacing w:line="480" w:lineRule="exact"/>
        <w:rPr>
          <w:rFonts w:ascii="仿宋" w:hAnsi="仿宋" w:eastAsia="仿宋"/>
          <w:kern w:val="0"/>
          <w:sz w:val="28"/>
          <w:szCs w:val="28"/>
          <w:highlight w:val="none"/>
        </w:rPr>
      </w:pPr>
    </w:p>
    <w:p w14:paraId="18333FDD">
      <w:pPr>
        <w:widowControl/>
        <w:spacing w:line="480" w:lineRule="exact"/>
        <w:ind w:firstLine="1960" w:firstLineChars="700"/>
        <w:rPr>
          <w:rFonts w:ascii="仿宋" w:hAnsi="仿宋" w:eastAsia="仿宋"/>
          <w:kern w:val="0"/>
          <w:sz w:val="28"/>
          <w:szCs w:val="28"/>
          <w:highlight w:val="none"/>
        </w:rPr>
      </w:pPr>
      <w:r>
        <w:rPr>
          <w:rFonts w:hint="eastAsia" w:ascii="仿宋" w:hAnsi="仿宋" w:eastAsia="仿宋"/>
          <w:kern w:val="0"/>
          <w:sz w:val="28"/>
          <w:szCs w:val="28"/>
          <w:highlight w:val="none"/>
        </w:rPr>
        <w:t>投标人（盖单位公章）：</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p>
    <w:p w14:paraId="48FB6F63">
      <w:pPr>
        <w:widowControl/>
        <w:spacing w:line="480" w:lineRule="exact"/>
        <w:ind w:firstLine="1960" w:firstLineChars="700"/>
        <w:rPr>
          <w:rFonts w:ascii="仿宋" w:hAnsi="仿宋" w:eastAsia="仿宋"/>
          <w:kern w:val="0"/>
          <w:sz w:val="28"/>
          <w:szCs w:val="28"/>
          <w:highlight w:val="none"/>
        </w:rPr>
      </w:pPr>
      <w:r>
        <w:rPr>
          <w:rFonts w:hint="eastAsia" w:ascii="仿宋" w:hAnsi="仿宋" w:eastAsia="仿宋"/>
          <w:kern w:val="0"/>
          <w:sz w:val="28"/>
          <w:szCs w:val="28"/>
          <w:highlight w:val="none"/>
        </w:rPr>
        <w:t>法定代表人（签字</w:t>
      </w:r>
      <w:r>
        <w:rPr>
          <w:rFonts w:hint="eastAsia" w:ascii="仿宋" w:hAnsi="仿宋" w:eastAsia="仿宋" w:cs="仿宋"/>
          <w:kern w:val="0"/>
          <w:sz w:val="28"/>
          <w:szCs w:val="28"/>
          <w:highlight w:val="none"/>
        </w:rPr>
        <w:t>或盖签字章</w:t>
      </w:r>
      <w:r>
        <w:rPr>
          <w:rFonts w:hint="eastAsia" w:ascii="仿宋" w:hAnsi="仿宋" w:eastAsia="仿宋"/>
          <w:kern w:val="0"/>
          <w:sz w:val="28"/>
          <w:szCs w:val="28"/>
          <w:highlight w:val="none"/>
        </w:rPr>
        <w:t>）：</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p>
    <w:p w14:paraId="0D9CBB33">
      <w:pPr>
        <w:widowControl/>
        <w:spacing w:line="480" w:lineRule="exact"/>
        <w:ind w:firstLine="5168" w:firstLineChars="1700"/>
        <w:rPr>
          <w:rFonts w:ascii="宋体" w:hAnsi="宋体" w:cs="宋体"/>
          <w:b/>
          <w:bCs/>
          <w:kern w:val="0"/>
          <w:sz w:val="28"/>
          <w:szCs w:val="28"/>
          <w:highlight w:val="none"/>
        </w:rPr>
      </w:pP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r>
        <w:rPr>
          <w:rFonts w:hint="eastAsia" w:ascii="仿宋" w:hAnsi="仿宋" w:eastAsia="仿宋"/>
          <w:kern w:val="0"/>
          <w:sz w:val="28"/>
          <w:szCs w:val="28"/>
          <w:highlight w:val="none"/>
        </w:rPr>
        <w:t>年</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r>
        <w:rPr>
          <w:rFonts w:hint="eastAsia" w:ascii="仿宋" w:hAnsi="仿宋" w:eastAsia="仿宋"/>
          <w:kern w:val="0"/>
          <w:sz w:val="28"/>
          <w:szCs w:val="28"/>
          <w:highlight w:val="none"/>
        </w:rPr>
        <w:t>月</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r>
        <w:rPr>
          <w:rFonts w:hint="eastAsia" w:ascii="仿宋" w:hAnsi="仿宋" w:eastAsia="仿宋"/>
          <w:kern w:val="0"/>
          <w:sz w:val="28"/>
          <w:szCs w:val="28"/>
          <w:highlight w:val="none"/>
        </w:rPr>
        <w:t>日</w:t>
      </w:r>
    </w:p>
    <w:p w14:paraId="585E70C5">
      <w:pPr>
        <w:widowControl/>
        <w:spacing w:line="480" w:lineRule="exact"/>
        <w:rPr>
          <w:rFonts w:ascii="宋体" w:hAnsi="宋体" w:cs="宋体"/>
          <w:b/>
          <w:bCs/>
          <w:kern w:val="0"/>
          <w:sz w:val="28"/>
          <w:szCs w:val="28"/>
          <w:highlight w:val="none"/>
        </w:rPr>
        <w:sectPr>
          <w:headerReference r:id="rId9" w:type="default"/>
          <w:footerReference r:id="rId10" w:type="default"/>
          <w:pgSz w:w="11906" w:h="16838"/>
          <w:pgMar w:top="1440" w:right="1800" w:bottom="1440" w:left="1800" w:header="851" w:footer="992" w:gutter="0"/>
          <w:cols w:space="425" w:num="1"/>
          <w:docGrid w:type="lines" w:linePitch="312" w:charSpace="0"/>
        </w:sectPr>
      </w:pPr>
    </w:p>
    <w:p w14:paraId="71488DED">
      <w:pPr>
        <w:rPr>
          <w:rFonts w:ascii="黑体" w:hAnsi="黑体" w:eastAsia="黑体" w:cs="黑体"/>
          <w:kern w:val="0"/>
          <w:sz w:val="28"/>
          <w:szCs w:val="28"/>
          <w:highlight w:val="none"/>
        </w:rPr>
      </w:pPr>
      <w:r>
        <w:rPr>
          <w:rFonts w:hint="eastAsia" w:ascii="黑体" w:hAnsi="黑体" w:eastAsia="黑体" w:cs="黑体"/>
          <w:kern w:val="0"/>
          <w:sz w:val="28"/>
          <w:szCs w:val="28"/>
          <w:highlight w:val="none"/>
        </w:rPr>
        <w:t>附件7</w:t>
      </w:r>
    </w:p>
    <w:p w14:paraId="4E2B981F">
      <w:pPr>
        <w:widowControl/>
        <w:spacing w:line="480" w:lineRule="exact"/>
        <w:jc w:val="center"/>
        <w:rPr>
          <w:rFonts w:ascii="黑体" w:hAnsi="黑体" w:eastAsia="黑体" w:cs="黑体"/>
          <w:kern w:val="0"/>
          <w:sz w:val="40"/>
          <w:szCs w:val="40"/>
          <w:highlight w:val="none"/>
        </w:rPr>
      </w:pPr>
      <w:r>
        <w:rPr>
          <w:rFonts w:hint="eastAsia" w:ascii="黑体" w:hAnsi="黑体" w:eastAsia="黑体" w:cs="黑体"/>
          <w:kern w:val="0"/>
          <w:sz w:val="40"/>
          <w:szCs w:val="40"/>
          <w:highlight w:val="none"/>
        </w:rPr>
        <w:t>报价一览表</w:t>
      </w:r>
    </w:p>
    <w:tbl>
      <w:tblPr>
        <w:tblStyle w:val="20"/>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43BD2D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5721B3DE">
            <w:pPr>
              <w:tabs>
                <w:tab w:val="left" w:pos="403"/>
                <w:tab w:val="center" w:pos="3781"/>
              </w:tabs>
              <w:spacing w:line="420" w:lineRule="exact"/>
              <w:ind w:right="-76" w:rightChars="-36"/>
              <w:jc w:val="center"/>
              <w:rPr>
                <w:rFonts w:ascii="仿宋" w:hAnsi="仿宋" w:eastAsia="仿宋" w:cs="仿宋"/>
                <w:sz w:val="28"/>
                <w:szCs w:val="28"/>
                <w:highlight w:val="none"/>
              </w:rPr>
            </w:pPr>
            <w:r>
              <w:rPr>
                <w:rFonts w:hint="eastAsia" w:ascii="仿宋" w:hAnsi="仿宋" w:eastAsia="仿宋" w:cs="仿宋"/>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70E37D8A">
            <w:pPr>
              <w:spacing w:line="420" w:lineRule="exact"/>
              <w:rPr>
                <w:rFonts w:ascii="仿宋" w:hAnsi="仿宋" w:eastAsia="仿宋" w:cs="仿宋"/>
                <w:sz w:val="28"/>
                <w:szCs w:val="28"/>
                <w:highlight w:val="none"/>
              </w:rPr>
            </w:pPr>
            <w:r>
              <w:rPr>
                <w:rFonts w:hint="eastAsia" w:ascii="仿宋" w:hAnsi="仿宋" w:eastAsia="仿宋" w:cs="仿宋"/>
                <w:kern w:val="0"/>
                <w:sz w:val="28"/>
                <w:szCs w:val="28"/>
                <w:highlight w:val="none"/>
              </w:rPr>
              <w:t>CS01新能源车型CCC强制性产品认证型式试验项目</w:t>
            </w:r>
          </w:p>
        </w:tc>
      </w:tr>
      <w:tr w14:paraId="179C42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0E5375C0">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14D668F9">
            <w:pPr>
              <w:adjustRightInd w:val="0"/>
              <w:snapToGrid w:val="0"/>
              <w:spacing w:line="380" w:lineRule="exact"/>
              <w:rPr>
                <w:rFonts w:ascii="仿宋" w:hAnsi="仿宋" w:eastAsia="仿宋" w:cs="仿宋"/>
                <w:sz w:val="28"/>
                <w:szCs w:val="28"/>
                <w:highlight w:val="none"/>
              </w:rPr>
            </w:pPr>
            <w:r>
              <w:rPr>
                <w:rFonts w:hint="eastAsia" w:ascii="仿宋" w:hAnsi="仿宋" w:eastAsia="仿宋" w:cs="仿宋"/>
                <w:sz w:val="28"/>
                <w:szCs w:val="28"/>
                <w:highlight w:val="none"/>
              </w:rPr>
              <w:t>根据认证服务机构下达的试验方案开展检测工作，按时完成试验项目，出具试验报告并上传认证服务机构（检验方案按认证服务机构初定方案，跟正式下达的试验方案可能会有微调，试验费用根据中标包干价进行结算）。</w:t>
            </w:r>
          </w:p>
        </w:tc>
      </w:tr>
      <w:tr w14:paraId="5497A7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182C786B">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3ED0C17D">
            <w:pPr>
              <w:adjustRightInd w:val="0"/>
              <w:snapToGrid w:val="0"/>
              <w:spacing w:line="380" w:lineRule="exact"/>
              <w:rPr>
                <w:rFonts w:ascii="仿宋" w:hAnsi="仿宋" w:eastAsia="仿宋" w:cs="仿宋"/>
                <w:sz w:val="28"/>
                <w:szCs w:val="28"/>
                <w:highlight w:val="none"/>
              </w:rPr>
            </w:pPr>
            <w:r>
              <w:rPr>
                <w:rFonts w:hint="eastAsia" w:ascii="仿宋" w:hAnsi="仿宋" w:eastAsia="仿宋" w:cs="仿宋"/>
                <w:sz w:val="28"/>
                <w:szCs w:val="28"/>
                <w:highlight w:val="none"/>
              </w:rPr>
              <w:t>大写：</w:t>
            </w:r>
          </w:p>
          <w:p w14:paraId="2CEE650E">
            <w:pPr>
              <w:adjustRightInd w:val="0"/>
              <w:snapToGrid w:val="0"/>
              <w:spacing w:line="380" w:lineRule="exact"/>
              <w:rPr>
                <w:rFonts w:ascii="仿宋" w:hAnsi="仿宋" w:eastAsia="仿宋" w:cs="仿宋"/>
                <w:sz w:val="28"/>
                <w:szCs w:val="28"/>
                <w:highlight w:val="none"/>
              </w:rPr>
            </w:pPr>
          </w:p>
          <w:p w14:paraId="3E2F41E4">
            <w:pPr>
              <w:adjustRightInd w:val="0"/>
              <w:snapToGrid w:val="0"/>
              <w:spacing w:line="380" w:lineRule="exact"/>
              <w:rPr>
                <w:rFonts w:ascii="仿宋" w:hAnsi="仿宋" w:eastAsia="仿宋" w:cs="仿宋"/>
                <w:sz w:val="28"/>
                <w:szCs w:val="28"/>
                <w:highlight w:val="none"/>
              </w:rPr>
            </w:pPr>
            <w:r>
              <w:rPr>
                <w:rFonts w:hint="eastAsia" w:ascii="仿宋" w:hAnsi="仿宋" w:eastAsia="仿宋" w:cs="仿宋"/>
                <w:sz w:val="28"/>
                <w:szCs w:val="28"/>
                <w:highlight w:val="none"/>
              </w:rPr>
              <w:t>小写：</w:t>
            </w:r>
          </w:p>
        </w:tc>
      </w:tr>
      <w:tr w14:paraId="7BEE58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520D9FD6">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0F924F8A">
            <w:pPr>
              <w:spacing w:line="420" w:lineRule="exact"/>
              <w:rPr>
                <w:rFonts w:ascii="仿宋" w:hAnsi="仿宋" w:eastAsia="仿宋" w:cs="仿宋"/>
                <w:iCs/>
                <w:sz w:val="28"/>
                <w:szCs w:val="28"/>
                <w:highlight w:val="none"/>
              </w:rPr>
            </w:pPr>
            <w:r>
              <w:rPr>
                <w:rFonts w:hint="eastAsia" w:ascii="仿宋" w:hAnsi="仿宋" w:eastAsia="仿宋" w:cs="仿宋"/>
                <w:iCs/>
                <w:sz w:val="28"/>
                <w:szCs w:val="28"/>
                <w:highlight w:val="none"/>
              </w:rPr>
              <w:t>满足比选文件要求。</w:t>
            </w:r>
          </w:p>
        </w:tc>
      </w:tr>
      <w:tr w14:paraId="79D1A9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3320A280">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项目负</w:t>
            </w:r>
          </w:p>
          <w:p w14:paraId="7A97F114">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1109B9E0">
            <w:pPr>
              <w:spacing w:line="420" w:lineRule="exact"/>
              <w:ind w:firstLine="280" w:firstLineChars="100"/>
              <w:rPr>
                <w:rFonts w:ascii="仿宋" w:hAnsi="仿宋" w:eastAsia="仿宋" w:cs="仿宋"/>
                <w:sz w:val="28"/>
                <w:szCs w:val="28"/>
                <w:highlight w:val="none"/>
              </w:rPr>
            </w:pPr>
          </w:p>
        </w:tc>
      </w:tr>
      <w:tr w14:paraId="1F5050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5213A0D3">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12991F08">
            <w:pPr>
              <w:spacing w:line="420" w:lineRule="exact"/>
              <w:rPr>
                <w:rFonts w:ascii="仿宋" w:hAnsi="仿宋" w:eastAsia="仿宋" w:cs="仿宋"/>
                <w:sz w:val="24"/>
                <w:highlight w:val="none"/>
              </w:rPr>
            </w:pPr>
            <w:r>
              <w:rPr>
                <w:rFonts w:hint="eastAsia" w:ascii="仿宋" w:hAnsi="仿宋" w:eastAsia="仿宋" w:cs="仿宋"/>
                <w:sz w:val="28"/>
                <w:szCs w:val="28"/>
                <w:highlight w:val="none"/>
              </w:rPr>
              <w:t>本项目最高投标限价为</w:t>
            </w:r>
            <w:r>
              <w:rPr>
                <w:rFonts w:hint="eastAsia" w:ascii="仿宋" w:hAnsi="仿宋" w:eastAsia="仿宋" w:cs="仿宋"/>
                <w:sz w:val="28"/>
                <w:szCs w:val="28"/>
                <w:highlight w:val="none"/>
                <w:u w:val="single"/>
              </w:rPr>
              <w:t xml:space="preserve">  97万  </w:t>
            </w:r>
            <w:r>
              <w:rPr>
                <w:rFonts w:hint="eastAsia" w:ascii="仿宋" w:hAnsi="仿宋" w:eastAsia="仿宋" w:cs="仿宋"/>
                <w:sz w:val="28"/>
                <w:szCs w:val="28"/>
                <w:highlight w:val="none"/>
              </w:rPr>
              <w:t>元，投标报价不得高于最高投标限价。</w:t>
            </w:r>
          </w:p>
        </w:tc>
      </w:tr>
    </w:tbl>
    <w:p w14:paraId="305870ED">
      <w:pPr>
        <w:widowControl/>
        <w:spacing w:line="480" w:lineRule="exact"/>
        <w:jc w:val="center"/>
        <w:rPr>
          <w:b/>
          <w:bCs/>
          <w:kern w:val="0"/>
          <w:sz w:val="28"/>
          <w:szCs w:val="28"/>
          <w:highlight w:val="none"/>
        </w:rPr>
      </w:pPr>
    </w:p>
    <w:p w14:paraId="39827C5C">
      <w:pPr>
        <w:widowControl/>
        <w:spacing w:line="480" w:lineRule="exact"/>
        <w:rPr>
          <w:rFonts w:ascii="仿宋" w:hAnsi="仿宋" w:eastAsia="仿宋"/>
          <w:kern w:val="0"/>
          <w:sz w:val="28"/>
          <w:szCs w:val="28"/>
          <w:highlight w:val="none"/>
        </w:rPr>
      </w:pPr>
    </w:p>
    <w:p w14:paraId="6659EA85">
      <w:pPr>
        <w:widowControl/>
        <w:spacing w:line="480" w:lineRule="exact"/>
        <w:ind w:firstLine="3360" w:firstLineChars="1200"/>
        <w:rPr>
          <w:rFonts w:ascii="仿宋" w:hAnsi="仿宋" w:eastAsia="仿宋"/>
          <w:kern w:val="0"/>
          <w:sz w:val="28"/>
          <w:szCs w:val="28"/>
          <w:highlight w:val="none"/>
        </w:rPr>
      </w:pPr>
      <w:r>
        <w:rPr>
          <w:rFonts w:hint="eastAsia" w:ascii="仿宋" w:hAnsi="仿宋" w:eastAsia="仿宋"/>
          <w:kern w:val="0"/>
          <w:sz w:val="28"/>
          <w:szCs w:val="28"/>
          <w:highlight w:val="none"/>
        </w:rPr>
        <w:t>投标人（盖单位公章）：</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p>
    <w:p w14:paraId="7E65BDA7">
      <w:pPr>
        <w:widowControl/>
        <w:spacing w:line="480" w:lineRule="exact"/>
        <w:rPr>
          <w:rFonts w:ascii="仿宋" w:hAnsi="仿宋" w:eastAsia="仿宋"/>
          <w:kern w:val="0"/>
          <w:sz w:val="28"/>
          <w:szCs w:val="28"/>
          <w:highlight w:val="none"/>
        </w:rPr>
      </w:pPr>
    </w:p>
    <w:p w14:paraId="090AE2FB">
      <w:pPr>
        <w:widowControl/>
        <w:spacing w:line="480" w:lineRule="exact"/>
        <w:ind w:firstLine="3360" w:firstLineChars="1200"/>
        <w:rPr>
          <w:rFonts w:ascii="仿宋" w:hAnsi="仿宋" w:eastAsia="仿宋"/>
          <w:kern w:val="0"/>
          <w:sz w:val="28"/>
          <w:szCs w:val="28"/>
          <w:highlight w:val="none"/>
        </w:rPr>
      </w:pPr>
      <w:r>
        <w:rPr>
          <w:rFonts w:hint="eastAsia" w:ascii="仿宋" w:hAnsi="仿宋" w:eastAsia="仿宋"/>
          <w:kern w:val="0"/>
          <w:sz w:val="28"/>
          <w:szCs w:val="28"/>
          <w:highlight w:val="none"/>
        </w:rPr>
        <w:t>法定代表人（签字</w:t>
      </w:r>
      <w:r>
        <w:rPr>
          <w:rFonts w:hint="eastAsia" w:ascii="仿宋" w:hAnsi="仿宋" w:eastAsia="仿宋" w:cs="仿宋"/>
          <w:kern w:val="0"/>
          <w:sz w:val="28"/>
          <w:szCs w:val="28"/>
          <w:highlight w:val="none"/>
        </w:rPr>
        <w:t>或盖签字章</w:t>
      </w:r>
      <w:r>
        <w:rPr>
          <w:rFonts w:hint="eastAsia" w:ascii="仿宋" w:hAnsi="仿宋" w:eastAsia="仿宋"/>
          <w:kern w:val="0"/>
          <w:sz w:val="28"/>
          <w:szCs w:val="28"/>
          <w:highlight w:val="none"/>
        </w:rPr>
        <w:t>）：</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p>
    <w:p w14:paraId="7C87916D">
      <w:pPr>
        <w:widowControl/>
        <w:spacing w:line="480" w:lineRule="exact"/>
        <w:rPr>
          <w:rFonts w:ascii="仿宋" w:hAnsi="仿宋" w:eastAsia="仿宋"/>
          <w:kern w:val="0"/>
          <w:sz w:val="28"/>
          <w:szCs w:val="28"/>
          <w:highlight w:val="none"/>
        </w:rPr>
      </w:pPr>
      <w:r>
        <w:rPr>
          <w:rFonts w:hint="eastAsia" w:ascii="仿宋" w:hAnsi="仿宋" w:eastAsia="仿宋"/>
          <w:kern w:val="0"/>
          <w:sz w:val="28"/>
          <w:szCs w:val="28"/>
          <w:highlight w:val="none"/>
        </w:rPr>
        <w:t xml:space="preserve"> </w:t>
      </w:r>
    </w:p>
    <w:p w14:paraId="36C86CEA">
      <w:pPr>
        <w:spacing w:line="480" w:lineRule="exact"/>
        <w:ind w:firstLine="4760" w:firstLineChars="1700"/>
        <w:rPr>
          <w:highlight w:val="none"/>
        </w:rPr>
      </w:pPr>
      <w:r>
        <w:rPr>
          <w:rFonts w:hint="eastAsia" w:ascii="仿宋" w:hAnsi="仿宋" w:eastAsia="仿宋"/>
          <w:kern w:val="0"/>
          <w:sz w:val="28"/>
          <w:szCs w:val="28"/>
          <w:highlight w:val="none"/>
        </w:rPr>
        <w:t xml:space="preserve">   </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r>
        <w:rPr>
          <w:rFonts w:hint="eastAsia" w:ascii="仿宋" w:hAnsi="仿宋" w:eastAsia="仿宋"/>
          <w:kern w:val="0"/>
          <w:sz w:val="28"/>
          <w:szCs w:val="28"/>
          <w:highlight w:val="none"/>
        </w:rPr>
        <w:t>年</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r>
        <w:rPr>
          <w:rFonts w:hint="eastAsia" w:ascii="仿宋" w:hAnsi="仿宋" w:eastAsia="仿宋"/>
          <w:kern w:val="0"/>
          <w:sz w:val="28"/>
          <w:szCs w:val="28"/>
          <w:highlight w:val="none"/>
        </w:rPr>
        <w:t>月</w:t>
      </w:r>
      <w:r>
        <w:rPr>
          <w:rFonts w:hint="eastAsia" w:ascii="仿宋" w:hAnsi="仿宋" w:eastAsia="仿宋" w:cs="仿宋"/>
          <w:spacing w:val="12"/>
          <w:sz w:val="28"/>
          <w:szCs w:val="28"/>
          <w:highlight w:val="none"/>
          <w:u w:val="single"/>
        </w:rPr>
        <w:t xml:space="preserve">    </w:t>
      </w:r>
      <w:r>
        <w:rPr>
          <w:rFonts w:hint="eastAsia" w:ascii="仿宋" w:hAnsi="仿宋" w:eastAsia="仿宋" w:cs="仿宋"/>
          <w:spacing w:val="-61"/>
          <w:sz w:val="28"/>
          <w:szCs w:val="28"/>
          <w:highlight w:val="none"/>
        </w:rPr>
        <w:t xml:space="preserve"> </w:t>
      </w:r>
      <w:r>
        <w:rPr>
          <w:rFonts w:hint="eastAsia" w:ascii="仿宋" w:hAnsi="仿宋" w:eastAsia="仿宋"/>
          <w:kern w:val="0"/>
          <w:sz w:val="28"/>
          <w:szCs w:val="28"/>
          <w:highlight w:val="none"/>
        </w:rPr>
        <w:t>日</w:t>
      </w:r>
    </w:p>
    <w:p w14:paraId="50EF23C8">
      <w:pPr>
        <w:spacing w:line="600" w:lineRule="auto"/>
        <w:jc w:val="left"/>
        <w:rPr>
          <w:highlight w:val="none"/>
        </w:rPr>
      </w:pPr>
    </w:p>
    <w:p w14:paraId="5C637622">
      <w:pPr>
        <w:pStyle w:val="17"/>
        <w:shd w:val="clear" w:color="auto" w:fill="FFFFFF"/>
        <w:spacing w:beforeAutospacing="0" w:afterAutospacing="0" w:line="480" w:lineRule="atLeast"/>
        <w:ind w:firstLine="560" w:firstLineChars="200"/>
        <w:textAlignment w:val="baseline"/>
        <w:rPr>
          <w:rFonts w:ascii="仿宋" w:hAnsi="仿宋" w:eastAsia="仿宋" w:cs="仿宋"/>
          <w:iCs/>
          <w:kern w:val="2"/>
          <w:sz w:val="28"/>
          <w:szCs w:val="28"/>
          <w:highlight w:val="none"/>
        </w:rPr>
        <w:sectPr>
          <w:footerReference r:id="rId11" w:type="default"/>
          <w:pgSz w:w="11906" w:h="16838"/>
          <w:pgMar w:top="1440" w:right="1800" w:bottom="1440" w:left="1800" w:header="851" w:footer="992" w:gutter="0"/>
          <w:cols w:space="425" w:num="1"/>
          <w:docGrid w:type="lines" w:linePitch="312" w:charSpace="0"/>
        </w:sectPr>
      </w:pPr>
    </w:p>
    <w:p w14:paraId="37CBEB77">
      <w:pPr>
        <w:widowControl/>
        <w:spacing w:line="480" w:lineRule="exact"/>
        <w:rPr>
          <w:rFonts w:ascii="黑体" w:hAnsi="黑体" w:eastAsia="黑体" w:cs="黑体"/>
          <w:kern w:val="0"/>
          <w:sz w:val="28"/>
          <w:szCs w:val="28"/>
          <w:highlight w:val="none"/>
        </w:rPr>
      </w:pPr>
      <w:r>
        <w:rPr>
          <w:rFonts w:hint="eastAsia" w:ascii="黑体" w:hAnsi="黑体" w:eastAsia="黑体" w:cs="黑体"/>
          <w:kern w:val="0"/>
          <w:sz w:val="28"/>
          <w:szCs w:val="28"/>
          <w:highlight w:val="none"/>
        </w:rPr>
        <w:t>附件8</w:t>
      </w:r>
    </w:p>
    <w:p w14:paraId="618D141F">
      <w:pPr>
        <w:widowControl/>
        <w:spacing w:line="480" w:lineRule="exact"/>
        <w:jc w:val="center"/>
        <w:rPr>
          <w:rFonts w:ascii="黑体" w:hAnsi="黑体" w:eastAsia="黑体" w:cs="黑体"/>
          <w:kern w:val="0"/>
          <w:sz w:val="40"/>
          <w:szCs w:val="40"/>
          <w:highlight w:val="none"/>
        </w:rPr>
      </w:pPr>
      <w:r>
        <w:rPr>
          <w:rFonts w:hint="eastAsia" w:ascii="黑体" w:hAnsi="黑体" w:eastAsia="黑体" w:cs="黑体"/>
          <w:kern w:val="0"/>
          <w:sz w:val="40"/>
          <w:szCs w:val="40"/>
          <w:highlight w:val="none"/>
        </w:rPr>
        <w:t>资格条件证明文件</w:t>
      </w:r>
    </w:p>
    <w:p w14:paraId="6B4D7D20">
      <w:pPr>
        <w:widowControl/>
        <w:spacing w:line="480" w:lineRule="exact"/>
        <w:jc w:val="center"/>
        <w:rPr>
          <w:rFonts w:ascii="黑体" w:hAnsi="黑体" w:eastAsia="黑体" w:cs="黑体"/>
          <w:b/>
          <w:bCs/>
          <w:kern w:val="0"/>
          <w:sz w:val="40"/>
          <w:szCs w:val="40"/>
          <w:highlight w:val="none"/>
        </w:rPr>
      </w:pPr>
    </w:p>
    <w:p w14:paraId="5CA8ADDC">
      <w:pPr>
        <w:widowControl/>
        <w:spacing w:line="480" w:lineRule="exact"/>
        <w:ind w:firstLine="620" w:firstLineChars="200"/>
        <w:rPr>
          <w:rFonts w:ascii="仿宋" w:hAnsi="仿宋" w:eastAsia="仿宋"/>
          <w:spacing w:val="15"/>
          <w:kern w:val="0"/>
          <w:sz w:val="28"/>
          <w:szCs w:val="28"/>
          <w:highlight w:val="none"/>
        </w:rPr>
      </w:pPr>
    </w:p>
    <w:p w14:paraId="78C260B1">
      <w:pPr>
        <w:widowControl/>
        <w:spacing w:line="480" w:lineRule="exact"/>
        <w:ind w:firstLine="620" w:firstLineChars="200"/>
        <w:rPr>
          <w:rFonts w:ascii="仿宋" w:hAnsi="仿宋" w:eastAsia="仿宋"/>
          <w:spacing w:val="15"/>
          <w:kern w:val="0"/>
          <w:sz w:val="28"/>
          <w:szCs w:val="28"/>
          <w:highlight w:val="none"/>
        </w:rPr>
      </w:pPr>
    </w:p>
    <w:p w14:paraId="41E11AAE">
      <w:pPr>
        <w:adjustRightInd w:val="0"/>
        <w:snapToGrid w:val="0"/>
        <w:spacing w:line="560" w:lineRule="exact"/>
        <w:jc w:val="center"/>
        <w:rPr>
          <w:rFonts w:ascii="Calibri" w:hAnsi="Calibri" w:eastAsia="方正小标宋简体"/>
          <w:bCs/>
          <w:kern w:val="44"/>
          <w:sz w:val="44"/>
          <w:szCs w:val="44"/>
          <w:highlight w:val="none"/>
        </w:rPr>
      </w:pPr>
    </w:p>
    <w:p w14:paraId="57E0F1EC">
      <w:pPr>
        <w:adjustRightInd w:val="0"/>
        <w:snapToGrid w:val="0"/>
        <w:spacing w:line="560" w:lineRule="exact"/>
        <w:jc w:val="center"/>
        <w:rPr>
          <w:rFonts w:ascii="Calibri" w:hAnsi="Calibri" w:eastAsia="方正小标宋简体"/>
          <w:bCs/>
          <w:kern w:val="44"/>
          <w:sz w:val="44"/>
          <w:szCs w:val="44"/>
          <w:highlight w:val="none"/>
        </w:rPr>
      </w:pPr>
    </w:p>
    <w:p w14:paraId="57F60882">
      <w:pPr>
        <w:adjustRightInd w:val="0"/>
        <w:snapToGrid w:val="0"/>
        <w:spacing w:line="560" w:lineRule="exact"/>
        <w:jc w:val="center"/>
        <w:rPr>
          <w:rFonts w:ascii="Calibri" w:hAnsi="Calibri" w:eastAsia="方正小标宋简体"/>
          <w:bCs/>
          <w:kern w:val="44"/>
          <w:sz w:val="44"/>
          <w:szCs w:val="44"/>
          <w:highlight w:val="none"/>
        </w:rPr>
      </w:pPr>
    </w:p>
    <w:p w14:paraId="6C32061D">
      <w:pPr>
        <w:adjustRightInd w:val="0"/>
        <w:snapToGrid w:val="0"/>
        <w:spacing w:line="560" w:lineRule="exact"/>
        <w:jc w:val="center"/>
        <w:rPr>
          <w:rFonts w:ascii="Calibri" w:hAnsi="Calibri" w:eastAsia="方正小标宋简体"/>
          <w:bCs/>
          <w:kern w:val="44"/>
          <w:sz w:val="44"/>
          <w:szCs w:val="44"/>
          <w:highlight w:val="none"/>
        </w:rPr>
      </w:pPr>
    </w:p>
    <w:p w14:paraId="5B981968">
      <w:pPr>
        <w:adjustRightInd w:val="0"/>
        <w:snapToGrid w:val="0"/>
        <w:spacing w:line="560" w:lineRule="exact"/>
        <w:jc w:val="center"/>
        <w:rPr>
          <w:rFonts w:ascii="Calibri" w:hAnsi="Calibri" w:eastAsia="方正小标宋简体"/>
          <w:bCs/>
          <w:kern w:val="44"/>
          <w:sz w:val="44"/>
          <w:szCs w:val="44"/>
          <w:highlight w:val="none"/>
        </w:rPr>
      </w:pPr>
    </w:p>
    <w:p w14:paraId="2EE8BE00">
      <w:pPr>
        <w:adjustRightInd w:val="0"/>
        <w:snapToGrid w:val="0"/>
        <w:spacing w:line="560" w:lineRule="exact"/>
        <w:jc w:val="center"/>
        <w:rPr>
          <w:rFonts w:ascii="Calibri" w:hAnsi="Calibri" w:eastAsia="方正小标宋简体"/>
          <w:bCs/>
          <w:kern w:val="44"/>
          <w:sz w:val="44"/>
          <w:szCs w:val="44"/>
          <w:highlight w:val="none"/>
        </w:rPr>
      </w:pPr>
    </w:p>
    <w:p w14:paraId="3102E83C">
      <w:pPr>
        <w:adjustRightInd w:val="0"/>
        <w:snapToGrid w:val="0"/>
        <w:spacing w:line="560" w:lineRule="exact"/>
        <w:jc w:val="center"/>
        <w:rPr>
          <w:rFonts w:ascii="Calibri" w:hAnsi="Calibri" w:eastAsia="方正小标宋简体"/>
          <w:bCs/>
          <w:kern w:val="44"/>
          <w:sz w:val="44"/>
          <w:szCs w:val="44"/>
          <w:highlight w:val="none"/>
        </w:rPr>
      </w:pPr>
    </w:p>
    <w:p w14:paraId="35D105B5">
      <w:pPr>
        <w:adjustRightInd w:val="0"/>
        <w:snapToGrid w:val="0"/>
        <w:spacing w:line="560" w:lineRule="exact"/>
        <w:jc w:val="center"/>
        <w:rPr>
          <w:rFonts w:ascii="Calibri" w:hAnsi="Calibri" w:eastAsia="方正小标宋简体"/>
          <w:bCs/>
          <w:kern w:val="44"/>
          <w:sz w:val="44"/>
          <w:szCs w:val="44"/>
          <w:highlight w:val="none"/>
        </w:rPr>
      </w:pPr>
    </w:p>
    <w:p w14:paraId="6D71259F">
      <w:pPr>
        <w:adjustRightInd w:val="0"/>
        <w:snapToGrid w:val="0"/>
        <w:spacing w:line="560" w:lineRule="exact"/>
        <w:jc w:val="center"/>
        <w:rPr>
          <w:rFonts w:ascii="Calibri" w:hAnsi="Calibri" w:eastAsia="方正小标宋简体"/>
          <w:bCs/>
          <w:kern w:val="44"/>
          <w:sz w:val="44"/>
          <w:szCs w:val="44"/>
          <w:highlight w:val="none"/>
        </w:rPr>
      </w:pPr>
    </w:p>
    <w:p w14:paraId="5C2DD1A5">
      <w:pPr>
        <w:adjustRightInd w:val="0"/>
        <w:snapToGrid w:val="0"/>
        <w:spacing w:line="560" w:lineRule="exact"/>
        <w:jc w:val="center"/>
        <w:rPr>
          <w:rFonts w:ascii="Calibri" w:hAnsi="Calibri" w:eastAsia="方正小标宋简体"/>
          <w:bCs/>
          <w:kern w:val="44"/>
          <w:sz w:val="44"/>
          <w:szCs w:val="44"/>
          <w:highlight w:val="none"/>
        </w:rPr>
      </w:pPr>
    </w:p>
    <w:p w14:paraId="58A3DEA2">
      <w:pPr>
        <w:adjustRightInd w:val="0"/>
        <w:snapToGrid w:val="0"/>
        <w:spacing w:line="560" w:lineRule="exact"/>
        <w:jc w:val="center"/>
        <w:rPr>
          <w:rFonts w:ascii="Calibri" w:hAnsi="Calibri" w:eastAsia="方正小标宋简体"/>
          <w:bCs/>
          <w:kern w:val="44"/>
          <w:sz w:val="44"/>
          <w:szCs w:val="44"/>
          <w:highlight w:val="none"/>
        </w:rPr>
      </w:pPr>
    </w:p>
    <w:p w14:paraId="0C1BC61F">
      <w:pPr>
        <w:adjustRightInd w:val="0"/>
        <w:snapToGrid w:val="0"/>
        <w:spacing w:line="560" w:lineRule="exact"/>
        <w:jc w:val="center"/>
        <w:rPr>
          <w:rFonts w:ascii="Calibri" w:hAnsi="Calibri" w:eastAsia="方正小标宋简体"/>
          <w:bCs/>
          <w:kern w:val="44"/>
          <w:sz w:val="44"/>
          <w:szCs w:val="44"/>
          <w:highlight w:val="none"/>
        </w:rPr>
      </w:pPr>
    </w:p>
    <w:p w14:paraId="004E84D1">
      <w:pPr>
        <w:adjustRightInd w:val="0"/>
        <w:snapToGrid w:val="0"/>
        <w:spacing w:line="560" w:lineRule="exact"/>
        <w:jc w:val="center"/>
        <w:rPr>
          <w:rFonts w:ascii="Calibri" w:hAnsi="Calibri" w:eastAsia="方正小标宋简体"/>
          <w:bCs/>
          <w:kern w:val="44"/>
          <w:sz w:val="44"/>
          <w:szCs w:val="44"/>
          <w:highlight w:val="none"/>
        </w:rPr>
      </w:pPr>
    </w:p>
    <w:p w14:paraId="5D8A4F90">
      <w:pPr>
        <w:adjustRightInd w:val="0"/>
        <w:snapToGrid w:val="0"/>
        <w:spacing w:line="560" w:lineRule="exact"/>
        <w:jc w:val="center"/>
        <w:rPr>
          <w:rFonts w:ascii="Calibri" w:hAnsi="Calibri" w:eastAsia="方正小标宋简体"/>
          <w:bCs/>
          <w:kern w:val="44"/>
          <w:sz w:val="44"/>
          <w:szCs w:val="44"/>
          <w:highlight w:val="none"/>
        </w:rPr>
      </w:pPr>
    </w:p>
    <w:p w14:paraId="41FE8607">
      <w:pPr>
        <w:adjustRightInd w:val="0"/>
        <w:snapToGrid w:val="0"/>
        <w:spacing w:line="560" w:lineRule="exact"/>
        <w:jc w:val="center"/>
        <w:rPr>
          <w:rFonts w:ascii="Calibri" w:hAnsi="Calibri" w:eastAsia="方正小标宋简体"/>
          <w:bCs/>
          <w:kern w:val="44"/>
          <w:sz w:val="44"/>
          <w:szCs w:val="44"/>
          <w:highlight w:val="none"/>
        </w:rPr>
      </w:pPr>
    </w:p>
    <w:p w14:paraId="576BAC2A">
      <w:pPr>
        <w:adjustRightInd w:val="0"/>
        <w:snapToGrid w:val="0"/>
        <w:spacing w:line="560" w:lineRule="exact"/>
        <w:jc w:val="center"/>
        <w:rPr>
          <w:rFonts w:ascii="Calibri" w:hAnsi="Calibri" w:eastAsia="方正小标宋简体"/>
          <w:bCs/>
          <w:kern w:val="44"/>
          <w:sz w:val="44"/>
          <w:szCs w:val="44"/>
          <w:highlight w:val="none"/>
        </w:rPr>
      </w:pPr>
    </w:p>
    <w:p w14:paraId="33C09E36">
      <w:pPr>
        <w:adjustRightInd w:val="0"/>
        <w:snapToGrid w:val="0"/>
        <w:spacing w:line="560" w:lineRule="exact"/>
        <w:jc w:val="center"/>
        <w:rPr>
          <w:rFonts w:ascii="Calibri" w:hAnsi="Calibri" w:eastAsia="方正小标宋简体"/>
          <w:bCs/>
          <w:kern w:val="44"/>
          <w:sz w:val="44"/>
          <w:szCs w:val="44"/>
          <w:highlight w:val="none"/>
        </w:rPr>
      </w:pPr>
    </w:p>
    <w:p w14:paraId="3AFBF49A">
      <w:pPr>
        <w:adjustRightInd w:val="0"/>
        <w:snapToGrid w:val="0"/>
        <w:spacing w:line="560" w:lineRule="exact"/>
        <w:jc w:val="center"/>
        <w:rPr>
          <w:rFonts w:ascii="Calibri" w:hAnsi="Calibri" w:eastAsia="方正小标宋简体"/>
          <w:bCs/>
          <w:kern w:val="44"/>
          <w:sz w:val="44"/>
          <w:szCs w:val="44"/>
          <w:highlight w:val="none"/>
        </w:rPr>
      </w:pPr>
    </w:p>
    <w:p w14:paraId="3D79188A">
      <w:pPr>
        <w:adjustRightInd w:val="0"/>
        <w:snapToGrid w:val="0"/>
        <w:spacing w:line="560" w:lineRule="exact"/>
        <w:jc w:val="center"/>
        <w:rPr>
          <w:rFonts w:ascii="Calibri" w:hAnsi="Calibri" w:eastAsia="方正小标宋简体"/>
          <w:bCs/>
          <w:kern w:val="44"/>
          <w:sz w:val="44"/>
          <w:szCs w:val="44"/>
          <w:highlight w:val="none"/>
        </w:rPr>
      </w:pPr>
    </w:p>
    <w:p w14:paraId="33793983">
      <w:pPr>
        <w:adjustRightInd w:val="0"/>
        <w:snapToGrid w:val="0"/>
        <w:spacing w:line="560" w:lineRule="exact"/>
        <w:rPr>
          <w:rFonts w:ascii="Calibri" w:hAnsi="Calibri" w:eastAsia="方正小标宋简体"/>
          <w:bCs/>
          <w:kern w:val="44"/>
          <w:sz w:val="44"/>
          <w:szCs w:val="44"/>
          <w:highlight w:val="none"/>
        </w:rPr>
      </w:pPr>
    </w:p>
    <w:p w14:paraId="3307359B">
      <w:pPr>
        <w:adjustRightInd w:val="0"/>
        <w:snapToGrid w:val="0"/>
        <w:spacing w:line="560" w:lineRule="exact"/>
        <w:jc w:val="center"/>
        <w:rPr>
          <w:highlight w:val="none"/>
        </w:rPr>
      </w:pPr>
      <w:r>
        <w:rPr>
          <w:rFonts w:hint="eastAsia" w:ascii="Calibri" w:hAnsi="Calibri" w:eastAsia="方正小标宋简体"/>
          <w:bCs/>
          <w:kern w:val="44"/>
          <w:sz w:val="44"/>
          <w:szCs w:val="44"/>
          <w:highlight w:val="none"/>
        </w:rPr>
        <w:t>第四章  评标办法（最低投标价法）</w:t>
      </w:r>
    </w:p>
    <w:tbl>
      <w:tblPr>
        <w:tblStyle w:val="20"/>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349912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09"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1E0B46DF">
            <w:pPr>
              <w:jc w:val="center"/>
              <w:rPr>
                <w:rFonts w:ascii="仿宋" w:hAnsi="仿宋" w:eastAsia="仿宋" w:cs="仿宋"/>
                <w:b/>
                <w:sz w:val="28"/>
                <w:szCs w:val="28"/>
                <w:highlight w:val="none"/>
              </w:rPr>
            </w:pPr>
            <w:r>
              <w:rPr>
                <w:rFonts w:hint="eastAsia" w:ascii="仿宋" w:hAnsi="仿宋" w:eastAsia="仿宋" w:cs="仿宋"/>
                <w:b/>
                <w:sz w:val="28"/>
                <w:szCs w:val="28"/>
                <w:highlight w:val="none"/>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593D033A">
            <w:pPr>
              <w:jc w:val="center"/>
              <w:rPr>
                <w:rFonts w:ascii="仿宋" w:hAnsi="仿宋" w:eastAsia="仿宋" w:cs="仿宋"/>
                <w:b/>
                <w:sz w:val="28"/>
                <w:szCs w:val="28"/>
                <w:highlight w:val="none"/>
              </w:rPr>
            </w:pPr>
            <w:r>
              <w:rPr>
                <w:rFonts w:hint="eastAsia" w:ascii="仿宋" w:hAnsi="仿宋" w:eastAsia="仿宋" w:cs="仿宋"/>
                <w:b/>
                <w:sz w:val="28"/>
                <w:szCs w:val="28"/>
                <w:highlight w:val="none"/>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0AA96D44">
            <w:pPr>
              <w:jc w:val="center"/>
              <w:rPr>
                <w:rFonts w:ascii="仿宋" w:hAnsi="仿宋" w:eastAsia="仿宋" w:cs="仿宋"/>
                <w:b/>
                <w:sz w:val="28"/>
                <w:szCs w:val="28"/>
                <w:highlight w:val="none"/>
              </w:rPr>
            </w:pPr>
            <w:r>
              <w:rPr>
                <w:rFonts w:hint="eastAsia" w:ascii="仿宋" w:hAnsi="仿宋" w:eastAsia="仿宋" w:cs="仿宋"/>
                <w:b/>
                <w:sz w:val="28"/>
                <w:szCs w:val="28"/>
                <w:highlight w:val="none"/>
              </w:rPr>
              <w:t>评审标准</w:t>
            </w:r>
          </w:p>
        </w:tc>
      </w:tr>
      <w:tr w14:paraId="0CF059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64" w:hRule="atLeast"/>
          <w:jc w:val="center"/>
        </w:trPr>
        <w:tc>
          <w:tcPr>
            <w:tcW w:w="1096" w:type="dxa"/>
            <w:tcBorders>
              <w:top w:val="single" w:color="auto" w:sz="4" w:space="0"/>
              <w:left w:val="single" w:color="auto" w:sz="4" w:space="0"/>
              <w:right w:val="single" w:color="auto" w:sz="4" w:space="0"/>
            </w:tcBorders>
            <w:vAlign w:val="center"/>
          </w:tcPr>
          <w:p w14:paraId="213F2661">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1</w:t>
            </w:r>
          </w:p>
        </w:tc>
        <w:tc>
          <w:tcPr>
            <w:tcW w:w="1154" w:type="dxa"/>
            <w:tcBorders>
              <w:top w:val="single" w:color="auto" w:sz="4" w:space="0"/>
              <w:left w:val="single" w:color="auto" w:sz="4" w:space="0"/>
              <w:right w:val="single" w:color="auto" w:sz="4" w:space="0"/>
            </w:tcBorders>
            <w:vAlign w:val="center"/>
          </w:tcPr>
          <w:p w14:paraId="0BB6FD46">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3504AD07">
            <w:pPr>
              <w:widowControl/>
              <w:spacing w:line="360" w:lineRule="exact"/>
              <w:jc w:val="center"/>
              <w:rPr>
                <w:rFonts w:ascii="仿宋" w:hAnsi="仿宋" w:eastAsia="仿宋" w:cs="仿宋"/>
                <w:kern w:val="0"/>
                <w:szCs w:val="21"/>
                <w:highlight w:val="none"/>
              </w:rPr>
            </w:pPr>
          </w:p>
          <w:p w14:paraId="2F31DCF4">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中标候选人排序</w:t>
            </w:r>
          </w:p>
          <w:p w14:paraId="31054F4A">
            <w:pPr>
              <w:widowControl/>
              <w:spacing w:line="360" w:lineRule="exact"/>
              <w:jc w:val="center"/>
              <w:rPr>
                <w:rFonts w:ascii="仿宋" w:hAnsi="仿宋" w:eastAsia="仿宋" w:cs="仿宋"/>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315AABBE">
            <w:pPr>
              <w:widowControl/>
              <w:spacing w:line="360" w:lineRule="exact"/>
              <w:ind w:firstLine="420" w:firstLineChars="200"/>
              <w:rPr>
                <w:rFonts w:ascii="仿宋" w:hAnsi="仿宋" w:eastAsia="仿宋" w:cs="仿宋"/>
                <w:kern w:val="0"/>
                <w:szCs w:val="21"/>
                <w:highlight w:val="none"/>
              </w:rPr>
            </w:pPr>
            <w:r>
              <w:rPr>
                <w:rFonts w:hint="eastAsia" w:ascii="仿宋" w:hAnsi="仿宋" w:eastAsia="仿宋" w:cs="仿宋"/>
                <w:kern w:val="0"/>
                <w:szCs w:val="21"/>
                <w:highlight w:val="none"/>
              </w:rPr>
              <w:t>评标委员会按照“报价最低、资格符合”的原则确定中标单位，选取报价最低的前3家单位进行资格评审，资格评审通过后确定为中标候选人。</w:t>
            </w:r>
          </w:p>
          <w:p w14:paraId="55EE63F1">
            <w:pPr>
              <w:widowControl/>
              <w:spacing w:line="360" w:lineRule="exact"/>
              <w:ind w:firstLine="420" w:firstLineChars="200"/>
              <w:rPr>
                <w:rFonts w:ascii="仿宋" w:hAnsi="仿宋" w:eastAsia="仿宋" w:cs="仿宋"/>
                <w:kern w:val="0"/>
                <w:szCs w:val="21"/>
                <w:highlight w:val="none"/>
                <w:u w:val="single"/>
              </w:rPr>
            </w:pPr>
            <w:r>
              <w:rPr>
                <w:rFonts w:hint="eastAsia" w:ascii="仿宋" w:hAnsi="仿宋" w:eastAsia="仿宋" w:cs="仿宋"/>
                <w:kern w:val="0"/>
                <w:szCs w:val="21"/>
                <w:highlight w:val="none"/>
              </w:rPr>
              <w:t>最低报价相同的，按现场签到的先后时间顺序确定排序。</w:t>
            </w:r>
          </w:p>
        </w:tc>
      </w:tr>
      <w:tr w14:paraId="151CD2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17" w:hRule="atLeast"/>
          <w:jc w:val="center"/>
        </w:trPr>
        <w:tc>
          <w:tcPr>
            <w:tcW w:w="1096" w:type="dxa"/>
            <w:vMerge w:val="restart"/>
            <w:tcBorders>
              <w:top w:val="single" w:color="auto" w:sz="4" w:space="0"/>
              <w:left w:val="single" w:color="auto" w:sz="4" w:space="0"/>
              <w:right w:val="single" w:color="auto" w:sz="4" w:space="0"/>
            </w:tcBorders>
            <w:vAlign w:val="center"/>
          </w:tcPr>
          <w:p w14:paraId="39FB19A3">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2.1</w:t>
            </w:r>
          </w:p>
        </w:tc>
        <w:tc>
          <w:tcPr>
            <w:tcW w:w="1154" w:type="dxa"/>
            <w:vMerge w:val="restart"/>
            <w:tcBorders>
              <w:top w:val="single" w:color="auto" w:sz="4" w:space="0"/>
              <w:left w:val="single" w:color="auto" w:sz="4" w:space="0"/>
              <w:right w:val="single" w:color="auto" w:sz="4" w:space="0"/>
            </w:tcBorders>
            <w:vAlign w:val="center"/>
          </w:tcPr>
          <w:p w14:paraId="78ED6109">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报价评审</w:t>
            </w:r>
          </w:p>
          <w:p w14:paraId="1C33E4A1">
            <w:pPr>
              <w:widowControl/>
              <w:spacing w:line="360" w:lineRule="exact"/>
              <w:jc w:val="center"/>
              <w:rPr>
                <w:rFonts w:ascii="仿宋" w:hAnsi="仿宋" w:eastAsia="仿宋" w:cs="仿宋"/>
                <w:kern w:val="0"/>
                <w:sz w:val="18"/>
                <w:szCs w:val="18"/>
                <w:highlight w:val="none"/>
              </w:rPr>
            </w:pPr>
            <w:r>
              <w:rPr>
                <w:rFonts w:hint="eastAsia" w:ascii="仿宋" w:hAnsi="仿宋" w:eastAsia="仿宋" w:cs="仿宋"/>
                <w:kern w:val="0"/>
                <w:szCs w:val="21"/>
                <w:highlight w:val="none"/>
              </w:rPr>
              <w:t>标准</w:t>
            </w:r>
          </w:p>
        </w:tc>
        <w:tc>
          <w:tcPr>
            <w:tcW w:w="2008" w:type="dxa"/>
            <w:vMerge w:val="restart"/>
            <w:tcBorders>
              <w:top w:val="single" w:color="auto" w:sz="4" w:space="0"/>
              <w:left w:val="single" w:color="auto" w:sz="4" w:space="0"/>
              <w:right w:val="single" w:color="auto" w:sz="4" w:space="0"/>
            </w:tcBorders>
            <w:vAlign w:val="center"/>
          </w:tcPr>
          <w:p w14:paraId="2B22F5F3">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63B79207">
            <w:pPr>
              <w:widowControl/>
              <w:spacing w:line="360" w:lineRule="exact"/>
              <w:ind w:firstLine="420" w:firstLineChars="200"/>
              <w:rPr>
                <w:rFonts w:ascii="仿宋" w:hAnsi="仿宋" w:eastAsia="仿宋" w:cs="仿宋"/>
                <w:kern w:val="0"/>
                <w:szCs w:val="21"/>
                <w:highlight w:val="none"/>
              </w:rPr>
            </w:pPr>
            <w:r>
              <w:rPr>
                <w:rFonts w:hint="eastAsia" w:ascii="仿宋" w:hAnsi="仿宋" w:eastAsia="仿宋" w:cs="仿宋"/>
                <w:kern w:val="0"/>
                <w:szCs w:val="21"/>
                <w:highlight w:val="none"/>
              </w:rPr>
              <w:t>报价评审：评标委员会检查投标报价是否有算术错误，并按比选文件要求进行报价评审，未按“附件7”要求进行投标报价的视为无效报价。</w:t>
            </w:r>
          </w:p>
        </w:tc>
      </w:tr>
      <w:tr w14:paraId="427E3D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84" w:hRule="atLeast"/>
          <w:jc w:val="center"/>
        </w:trPr>
        <w:tc>
          <w:tcPr>
            <w:tcW w:w="1096" w:type="dxa"/>
            <w:vMerge w:val="continue"/>
            <w:tcBorders>
              <w:left w:val="single" w:color="auto" w:sz="4" w:space="0"/>
              <w:right w:val="single" w:color="auto" w:sz="4" w:space="0"/>
            </w:tcBorders>
            <w:vAlign w:val="center"/>
          </w:tcPr>
          <w:p w14:paraId="649E4504">
            <w:pPr>
              <w:widowControl/>
              <w:spacing w:line="360" w:lineRule="exact"/>
              <w:jc w:val="center"/>
              <w:rPr>
                <w:rFonts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17E0B976">
            <w:pPr>
              <w:widowControl/>
              <w:spacing w:line="360" w:lineRule="exact"/>
              <w:jc w:val="center"/>
              <w:rPr>
                <w:rFonts w:ascii="仿宋" w:hAnsi="仿宋" w:eastAsia="仿宋" w:cs="仿宋"/>
                <w:kern w:val="0"/>
                <w:sz w:val="18"/>
                <w:szCs w:val="18"/>
                <w:highlight w:val="none"/>
              </w:rPr>
            </w:pPr>
          </w:p>
        </w:tc>
        <w:tc>
          <w:tcPr>
            <w:tcW w:w="2008" w:type="dxa"/>
            <w:vMerge w:val="continue"/>
            <w:tcBorders>
              <w:left w:val="single" w:color="auto" w:sz="4" w:space="0"/>
              <w:right w:val="single" w:color="auto" w:sz="4" w:space="0"/>
            </w:tcBorders>
            <w:vAlign w:val="center"/>
          </w:tcPr>
          <w:p w14:paraId="35645ECC">
            <w:pPr>
              <w:widowControl/>
              <w:spacing w:line="360" w:lineRule="exact"/>
              <w:jc w:val="center"/>
              <w:rPr>
                <w:rFonts w:ascii="仿宋" w:hAnsi="仿宋" w:eastAsia="仿宋" w:cs="仿宋"/>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211E64D7">
            <w:pPr>
              <w:widowControl/>
              <w:spacing w:line="360" w:lineRule="exact"/>
              <w:ind w:firstLine="420" w:firstLineChars="200"/>
              <w:rPr>
                <w:rFonts w:ascii="仿宋" w:hAnsi="仿宋" w:eastAsia="仿宋" w:cs="仿宋"/>
                <w:kern w:val="0"/>
                <w:szCs w:val="21"/>
                <w:highlight w:val="none"/>
              </w:rPr>
            </w:pPr>
            <w:r>
              <w:rPr>
                <w:rFonts w:hint="eastAsia" w:ascii="仿宋" w:hAnsi="仿宋" w:eastAsia="仿宋" w:cs="仿宋"/>
                <w:kern w:val="0"/>
                <w:szCs w:val="21"/>
                <w:highlight w:val="none"/>
              </w:rPr>
              <w:t>报价计算：评标委员会对各投标人的报价进行计算，取所有投标人报价平均值的85%作为报价警戒线，报价低于报价警戒线的视为无效报价。</w:t>
            </w:r>
          </w:p>
        </w:tc>
      </w:tr>
      <w:tr w14:paraId="75D24F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2" w:hRule="atLeast"/>
          <w:jc w:val="center"/>
        </w:trPr>
        <w:tc>
          <w:tcPr>
            <w:tcW w:w="1096" w:type="dxa"/>
            <w:vMerge w:val="continue"/>
            <w:tcBorders>
              <w:left w:val="single" w:color="auto" w:sz="4" w:space="0"/>
              <w:right w:val="single" w:color="auto" w:sz="4" w:space="0"/>
            </w:tcBorders>
            <w:vAlign w:val="center"/>
          </w:tcPr>
          <w:p w14:paraId="57AA0DEC">
            <w:pPr>
              <w:widowControl/>
              <w:spacing w:line="360" w:lineRule="exact"/>
              <w:jc w:val="center"/>
              <w:rPr>
                <w:rFonts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53A4F14C">
            <w:pPr>
              <w:widowControl/>
              <w:spacing w:line="360" w:lineRule="exact"/>
              <w:jc w:val="center"/>
              <w:rPr>
                <w:rFonts w:ascii="仿宋" w:hAnsi="仿宋" w:eastAsia="仿宋" w:cs="仿宋"/>
                <w:kern w:val="0"/>
                <w:sz w:val="18"/>
                <w:szCs w:val="18"/>
                <w:highlight w:val="none"/>
              </w:rPr>
            </w:pPr>
          </w:p>
        </w:tc>
        <w:tc>
          <w:tcPr>
            <w:tcW w:w="2008" w:type="dxa"/>
            <w:vMerge w:val="continue"/>
            <w:tcBorders>
              <w:left w:val="single" w:color="auto" w:sz="4" w:space="0"/>
              <w:right w:val="single" w:color="auto" w:sz="4" w:space="0"/>
            </w:tcBorders>
            <w:vAlign w:val="center"/>
          </w:tcPr>
          <w:p w14:paraId="322C9F64">
            <w:pPr>
              <w:widowControl/>
              <w:spacing w:line="360" w:lineRule="exact"/>
              <w:jc w:val="center"/>
              <w:rPr>
                <w:rFonts w:ascii="仿宋" w:hAnsi="仿宋" w:eastAsia="仿宋" w:cs="仿宋"/>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50A113BF">
            <w:pPr>
              <w:widowControl/>
              <w:spacing w:line="360" w:lineRule="exact"/>
              <w:ind w:firstLine="420" w:firstLineChars="200"/>
              <w:rPr>
                <w:rFonts w:ascii="仿宋" w:hAnsi="仿宋" w:eastAsia="仿宋" w:cs="仿宋"/>
                <w:kern w:val="0"/>
                <w:szCs w:val="21"/>
                <w:highlight w:val="none"/>
              </w:rPr>
            </w:pPr>
            <w:r>
              <w:rPr>
                <w:rFonts w:hint="eastAsia" w:ascii="仿宋" w:hAnsi="仿宋" w:eastAsia="仿宋" w:cs="仿宋"/>
                <w:kern w:val="0"/>
                <w:szCs w:val="21"/>
                <w:highlight w:val="none"/>
              </w:rPr>
              <w:t>统计排序：评标委员会将有效投标报价按从低到高的原则进行排序，最低报价相同的，按现场签到的先后时间顺序确定排序。</w:t>
            </w:r>
          </w:p>
        </w:tc>
      </w:tr>
      <w:tr w14:paraId="767446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15" w:hRule="atLeast"/>
          <w:jc w:val="center"/>
        </w:trPr>
        <w:tc>
          <w:tcPr>
            <w:tcW w:w="1096" w:type="dxa"/>
            <w:vMerge w:val="continue"/>
            <w:tcBorders>
              <w:left w:val="single" w:color="auto" w:sz="4" w:space="0"/>
              <w:right w:val="single" w:color="auto" w:sz="4" w:space="0"/>
            </w:tcBorders>
            <w:vAlign w:val="center"/>
          </w:tcPr>
          <w:p w14:paraId="1518B8E8">
            <w:pPr>
              <w:widowControl/>
              <w:spacing w:line="360" w:lineRule="exact"/>
              <w:jc w:val="center"/>
              <w:rPr>
                <w:rFonts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1A184F36">
            <w:pPr>
              <w:widowControl/>
              <w:spacing w:line="360" w:lineRule="exact"/>
              <w:jc w:val="center"/>
              <w:rPr>
                <w:rFonts w:ascii="仿宋" w:hAnsi="仿宋" w:eastAsia="仿宋" w:cs="仿宋"/>
                <w:kern w:val="0"/>
                <w:sz w:val="18"/>
                <w:szCs w:val="18"/>
                <w:highlight w:val="none"/>
              </w:rPr>
            </w:pPr>
          </w:p>
        </w:tc>
        <w:tc>
          <w:tcPr>
            <w:tcW w:w="2008" w:type="dxa"/>
            <w:vMerge w:val="continue"/>
            <w:tcBorders>
              <w:left w:val="single" w:color="auto" w:sz="4" w:space="0"/>
              <w:bottom w:val="single" w:color="auto" w:sz="4" w:space="0"/>
              <w:right w:val="single" w:color="auto" w:sz="4" w:space="0"/>
            </w:tcBorders>
            <w:vAlign w:val="center"/>
          </w:tcPr>
          <w:p w14:paraId="0F2921F5">
            <w:pPr>
              <w:widowControl/>
              <w:spacing w:line="360" w:lineRule="exact"/>
              <w:jc w:val="center"/>
              <w:rPr>
                <w:rFonts w:ascii="仿宋" w:hAnsi="仿宋" w:eastAsia="仿宋" w:cs="仿宋"/>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211FE178">
            <w:pPr>
              <w:widowControl/>
              <w:spacing w:line="360" w:lineRule="exact"/>
              <w:ind w:firstLine="420" w:firstLineChars="200"/>
              <w:rPr>
                <w:rFonts w:ascii="仿宋" w:hAnsi="仿宋" w:eastAsia="仿宋" w:cs="仿宋"/>
                <w:kern w:val="0"/>
                <w:szCs w:val="21"/>
                <w:highlight w:val="none"/>
              </w:rPr>
            </w:pPr>
            <w:r>
              <w:rPr>
                <w:rFonts w:hint="eastAsia" w:ascii="仿宋" w:hAnsi="仿宋" w:eastAsia="仿宋" w:cs="仿宋"/>
                <w:kern w:val="0"/>
                <w:szCs w:val="21"/>
                <w:highlight w:val="none"/>
              </w:rPr>
              <w:t>选取报价排序前3名的投标人进入资格评审阶段，由评标委员会对照比选文件要求对其资质、人员、业绩、信用等进行评审。若过程中存在资料审核不通过的情况，按报价排序名次，依次进行递补并评审，直至确定3名中标候选人为止。评审通过后，推荐排序前3名为中标候选人。</w:t>
            </w:r>
          </w:p>
        </w:tc>
      </w:tr>
      <w:tr w14:paraId="1FB210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88" w:hRule="atLeast"/>
          <w:jc w:val="center"/>
        </w:trPr>
        <w:tc>
          <w:tcPr>
            <w:tcW w:w="1096" w:type="dxa"/>
            <w:vMerge w:val="continue"/>
            <w:tcBorders>
              <w:left w:val="single" w:color="auto" w:sz="4" w:space="0"/>
              <w:right w:val="single" w:color="auto" w:sz="4" w:space="0"/>
            </w:tcBorders>
            <w:vAlign w:val="center"/>
          </w:tcPr>
          <w:p w14:paraId="36EBA34A">
            <w:pPr>
              <w:widowControl/>
              <w:spacing w:line="360" w:lineRule="exact"/>
              <w:jc w:val="center"/>
              <w:rPr>
                <w:rFonts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50950EF4">
            <w:pPr>
              <w:widowControl/>
              <w:spacing w:line="360" w:lineRule="exact"/>
              <w:jc w:val="center"/>
              <w:rPr>
                <w:rFonts w:ascii="仿宋" w:hAnsi="仿宋" w:eastAsia="仿宋" w:cs="仿宋"/>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5132941B">
            <w:pPr>
              <w:widowControl/>
              <w:spacing w:line="360" w:lineRule="exact"/>
              <w:ind w:firstLine="422" w:firstLineChars="200"/>
              <w:rPr>
                <w:rFonts w:ascii="仿宋" w:hAnsi="仿宋" w:eastAsia="仿宋" w:cs="仿宋"/>
                <w:kern w:val="0"/>
                <w:szCs w:val="21"/>
                <w:highlight w:val="none"/>
              </w:rPr>
            </w:pPr>
            <w:r>
              <w:rPr>
                <w:rFonts w:hint="eastAsia" w:ascii="仿宋" w:hAnsi="仿宋" w:eastAsia="仿宋" w:cs="仿宋"/>
                <w:b/>
                <w:kern w:val="0"/>
                <w:szCs w:val="21"/>
                <w:highlight w:val="none"/>
              </w:rPr>
              <w:t>若报价评审标准不通过，则不进入下一步评审，应当否决其投标。</w:t>
            </w:r>
          </w:p>
        </w:tc>
      </w:tr>
    </w:tbl>
    <w:p w14:paraId="7998F75F">
      <w:pPr>
        <w:pStyle w:val="27"/>
        <w:rPr>
          <w:color w:val="auto"/>
          <w:highlight w:val="none"/>
        </w:rPr>
        <w:sectPr>
          <w:pgSz w:w="11906" w:h="16838"/>
          <w:pgMar w:top="1440" w:right="1800" w:bottom="1440" w:left="1800" w:header="851" w:footer="992" w:gutter="0"/>
          <w:cols w:space="425" w:num="1"/>
          <w:docGrid w:type="lines" w:linePitch="312" w:charSpace="0"/>
        </w:sectPr>
      </w:pPr>
    </w:p>
    <w:tbl>
      <w:tblPr>
        <w:tblStyle w:val="20"/>
        <w:tblW w:w="951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23"/>
        <w:gridCol w:w="1165"/>
        <w:gridCol w:w="2204"/>
        <w:gridCol w:w="5020"/>
      </w:tblGrid>
      <w:tr w14:paraId="7EBCC8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1" w:hRule="atLeast"/>
          <w:jc w:val="center"/>
        </w:trPr>
        <w:tc>
          <w:tcPr>
            <w:tcW w:w="2288" w:type="dxa"/>
            <w:gridSpan w:val="2"/>
            <w:tcBorders>
              <w:top w:val="single" w:color="auto" w:sz="4" w:space="0"/>
              <w:left w:val="single" w:color="auto" w:sz="4" w:space="0"/>
              <w:bottom w:val="single" w:color="auto" w:sz="4" w:space="0"/>
              <w:right w:val="single" w:color="auto" w:sz="4" w:space="0"/>
            </w:tcBorders>
            <w:vAlign w:val="center"/>
          </w:tcPr>
          <w:p w14:paraId="6866A7FD">
            <w:pPr>
              <w:widowControl/>
              <w:spacing w:line="360" w:lineRule="exact"/>
              <w:jc w:val="center"/>
              <w:rPr>
                <w:rFonts w:ascii="仿宋" w:hAnsi="仿宋" w:eastAsia="仿宋" w:cs="仿宋"/>
                <w:kern w:val="0"/>
                <w:szCs w:val="21"/>
                <w:highlight w:val="none"/>
              </w:rPr>
            </w:pPr>
            <w:r>
              <w:rPr>
                <w:rFonts w:hint="eastAsia" w:ascii="仿宋" w:hAnsi="仿宋" w:eastAsia="仿宋" w:cs="仿宋"/>
                <w:b/>
                <w:sz w:val="28"/>
                <w:szCs w:val="28"/>
                <w:highlight w:val="none"/>
              </w:rPr>
              <w:t>条款号</w:t>
            </w:r>
          </w:p>
        </w:tc>
        <w:tc>
          <w:tcPr>
            <w:tcW w:w="2204" w:type="dxa"/>
            <w:tcBorders>
              <w:top w:val="single" w:color="auto" w:sz="4" w:space="0"/>
              <w:left w:val="single" w:color="auto" w:sz="4" w:space="0"/>
              <w:bottom w:val="single" w:color="auto" w:sz="4" w:space="0"/>
              <w:right w:val="single" w:color="auto" w:sz="4" w:space="0"/>
            </w:tcBorders>
            <w:vAlign w:val="center"/>
          </w:tcPr>
          <w:p w14:paraId="37CC3A02">
            <w:pPr>
              <w:widowControl/>
              <w:spacing w:line="360" w:lineRule="exact"/>
              <w:jc w:val="center"/>
              <w:rPr>
                <w:rFonts w:ascii="仿宋" w:hAnsi="仿宋" w:eastAsia="仿宋" w:cs="仿宋"/>
                <w:kern w:val="0"/>
                <w:szCs w:val="21"/>
                <w:highlight w:val="none"/>
              </w:rPr>
            </w:pPr>
            <w:r>
              <w:rPr>
                <w:rFonts w:hint="eastAsia" w:ascii="仿宋" w:hAnsi="仿宋" w:eastAsia="仿宋" w:cs="仿宋"/>
                <w:b/>
                <w:sz w:val="28"/>
                <w:szCs w:val="28"/>
                <w:highlight w:val="none"/>
              </w:rPr>
              <w:t>评审因素</w:t>
            </w:r>
          </w:p>
        </w:tc>
        <w:tc>
          <w:tcPr>
            <w:tcW w:w="5020" w:type="dxa"/>
            <w:tcBorders>
              <w:top w:val="single" w:color="auto" w:sz="4" w:space="0"/>
              <w:left w:val="single" w:color="auto" w:sz="4" w:space="0"/>
              <w:bottom w:val="single" w:color="auto" w:sz="4" w:space="0"/>
              <w:right w:val="single" w:color="auto" w:sz="4" w:space="0"/>
            </w:tcBorders>
            <w:vAlign w:val="center"/>
          </w:tcPr>
          <w:p w14:paraId="6E53D6AA">
            <w:pPr>
              <w:widowControl/>
              <w:spacing w:line="360" w:lineRule="exact"/>
              <w:jc w:val="center"/>
              <w:rPr>
                <w:rFonts w:ascii="仿宋" w:hAnsi="仿宋" w:eastAsia="仿宋" w:cs="仿宋"/>
                <w:kern w:val="0"/>
                <w:szCs w:val="21"/>
                <w:highlight w:val="none"/>
              </w:rPr>
            </w:pPr>
            <w:r>
              <w:rPr>
                <w:rFonts w:hint="eastAsia" w:ascii="仿宋" w:hAnsi="仿宋" w:eastAsia="仿宋" w:cs="仿宋"/>
                <w:b/>
                <w:sz w:val="28"/>
                <w:szCs w:val="28"/>
                <w:highlight w:val="none"/>
              </w:rPr>
              <w:t>评审标准</w:t>
            </w:r>
          </w:p>
        </w:tc>
      </w:tr>
      <w:tr w14:paraId="029E02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56" w:hRule="atLeast"/>
          <w:jc w:val="center"/>
        </w:trPr>
        <w:tc>
          <w:tcPr>
            <w:tcW w:w="1123" w:type="dxa"/>
            <w:vMerge w:val="restart"/>
            <w:tcBorders>
              <w:top w:val="single" w:color="auto" w:sz="4" w:space="0"/>
              <w:left w:val="single" w:color="auto" w:sz="4" w:space="0"/>
              <w:right w:val="single" w:color="auto" w:sz="4" w:space="0"/>
            </w:tcBorders>
            <w:vAlign w:val="center"/>
          </w:tcPr>
          <w:p w14:paraId="16B8D266">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2.2</w:t>
            </w:r>
          </w:p>
        </w:tc>
        <w:tc>
          <w:tcPr>
            <w:tcW w:w="1165" w:type="dxa"/>
            <w:vMerge w:val="restart"/>
            <w:tcBorders>
              <w:top w:val="single" w:color="auto" w:sz="4" w:space="0"/>
              <w:left w:val="single" w:color="auto" w:sz="4" w:space="0"/>
              <w:right w:val="single" w:color="auto" w:sz="4" w:space="0"/>
            </w:tcBorders>
            <w:vAlign w:val="center"/>
          </w:tcPr>
          <w:p w14:paraId="3C483411">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资格评审标准</w:t>
            </w:r>
          </w:p>
        </w:tc>
        <w:tc>
          <w:tcPr>
            <w:tcW w:w="2204" w:type="dxa"/>
            <w:tcBorders>
              <w:top w:val="single" w:color="auto" w:sz="4" w:space="0"/>
              <w:left w:val="single" w:color="auto" w:sz="4" w:space="0"/>
              <w:bottom w:val="single" w:color="auto" w:sz="4" w:space="0"/>
              <w:right w:val="single" w:color="auto" w:sz="4" w:space="0"/>
            </w:tcBorders>
            <w:vAlign w:val="center"/>
          </w:tcPr>
          <w:p w14:paraId="6AF82C74">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签字盖章</w:t>
            </w:r>
          </w:p>
        </w:tc>
        <w:tc>
          <w:tcPr>
            <w:tcW w:w="5020" w:type="dxa"/>
            <w:tcBorders>
              <w:top w:val="single" w:color="auto" w:sz="4" w:space="0"/>
              <w:left w:val="single" w:color="auto" w:sz="4" w:space="0"/>
              <w:bottom w:val="single" w:color="auto" w:sz="4" w:space="0"/>
              <w:right w:val="single" w:color="auto" w:sz="4" w:space="0"/>
            </w:tcBorders>
            <w:vAlign w:val="center"/>
          </w:tcPr>
          <w:p w14:paraId="35C426B0">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按第三章“投标文件要求”中的规定签字盖章。</w:t>
            </w:r>
          </w:p>
        </w:tc>
      </w:tr>
      <w:tr w14:paraId="044287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7" w:hRule="atLeast"/>
          <w:jc w:val="center"/>
        </w:trPr>
        <w:tc>
          <w:tcPr>
            <w:tcW w:w="1123" w:type="dxa"/>
            <w:vMerge w:val="continue"/>
            <w:tcBorders>
              <w:left w:val="single" w:color="auto" w:sz="4" w:space="0"/>
              <w:right w:val="single" w:color="auto" w:sz="4" w:space="0"/>
            </w:tcBorders>
            <w:vAlign w:val="center"/>
          </w:tcPr>
          <w:p w14:paraId="7CCBBD52">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vAlign w:val="center"/>
          </w:tcPr>
          <w:p w14:paraId="26DBFC74">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vAlign w:val="center"/>
          </w:tcPr>
          <w:p w14:paraId="3868729E">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投标文件内容</w:t>
            </w:r>
          </w:p>
          <w:p w14:paraId="00EE3D02">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及格式</w:t>
            </w:r>
          </w:p>
        </w:tc>
        <w:tc>
          <w:tcPr>
            <w:tcW w:w="5020" w:type="dxa"/>
            <w:tcBorders>
              <w:top w:val="single" w:color="auto" w:sz="4" w:space="0"/>
              <w:left w:val="single" w:color="auto" w:sz="4" w:space="0"/>
              <w:bottom w:val="single" w:color="auto" w:sz="4" w:space="0"/>
              <w:right w:val="single" w:color="auto" w:sz="4" w:space="0"/>
            </w:tcBorders>
            <w:vAlign w:val="center"/>
          </w:tcPr>
          <w:p w14:paraId="7A4ECF95">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按“附件4至附件8”内容及格式提供相应文件。</w:t>
            </w:r>
          </w:p>
        </w:tc>
      </w:tr>
      <w:tr w14:paraId="33E769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24" w:hRule="atLeast"/>
          <w:jc w:val="center"/>
        </w:trPr>
        <w:tc>
          <w:tcPr>
            <w:tcW w:w="1123" w:type="dxa"/>
            <w:vMerge w:val="continue"/>
            <w:tcBorders>
              <w:left w:val="single" w:color="auto" w:sz="4" w:space="0"/>
              <w:right w:val="single" w:color="auto" w:sz="4" w:space="0"/>
            </w:tcBorders>
            <w:vAlign w:val="center"/>
          </w:tcPr>
          <w:p w14:paraId="7F465FE7">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vAlign w:val="center"/>
          </w:tcPr>
          <w:p w14:paraId="17ADF38D">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vAlign w:val="center"/>
          </w:tcPr>
          <w:p w14:paraId="51B6BC07">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投标文件份数</w:t>
            </w:r>
          </w:p>
        </w:tc>
        <w:tc>
          <w:tcPr>
            <w:tcW w:w="5020" w:type="dxa"/>
            <w:tcBorders>
              <w:top w:val="single" w:color="auto" w:sz="4" w:space="0"/>
              <w:left w:val="single" w:color="auto" w:sz="4" w:space="0"/>
              <w:bottom w:val="single" w:color="auto" w:sz="4" w:space="0"/>
              <w:right w:val="single" w:color="auto" w:sz="4" w:space="0"/>
            </w:tcBorders>
            <w:vAlign w:val="center"/>
          </w:tcPr>
          <w:p w14:paraId="2D7FDAD9">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正本1份，副本2份，电子文档1份 。</w:t>
            </w:r>
          </w:p>
        </w:tc>
      </w:tr>
      <w:tr w14:paraId="489589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99" w:hRule="atLeast"/>
          <w:jc w:val="center"/>
        </w:trPr>
        <w:tc>
          <w:tcPr>
            <w:tcW w:w="1123" w:type="dxa"/>
            <w:vMerge w:val="continue"/>
            <w:tcBorders>
              <w:left w:val="single" w:color="auto" w:sz="4" w:space="0"/>
              <w:right w:val="single" w:color="auto" w:sz="4" w:space="0"/>
            </w:tcBorders>
            <w:vAlign w:val="center"/>
          </w:tcPr>
          <w:p w14:paraId="7E131B60">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vAlign w:val="center"/>
          </w:tcPr>
          <w:p w14:paraId="3E566E8E">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vAlign w:val="center"/>
          </w:tcPr>
          <w:p w14:paraId="5C179102">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信誉要求</w:t>
            </w:r>
          </w:p>
        </w:tc>
        <w:tc>
          <w:tcPr>
            <w:tcW w:w="5020" w:type="dxa"/>
            <w:tcBorders>
              <w:top w:val="single" w:color="auto" w:sz="4" w:space="0"/>
              <w:left w:val="single" w:color="auto" w:sz="4" w:space="0"/>
              <w:bottom w:val="single" w:color="auto" w:sz="4" w:space="0"/>
              <w:right w:val="single" w:color="auto" w:sz="4" w:space="0"/>
            </w:tcBorders>
            <w:vAlign w:val="center"/>
          </w:tcPr>
          <w:p w14:paraId="5F1BD13F">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近三年内，在经营活动中无不良行为记录（包括行政处罚、经营异常、严重失信等均视为不良行为记录）。</w:t>
            </w:r>
          </w:p>
        </w:tc>
      </w:tr>
      <w:tr w14:paraId="0AFF25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22" w:hRule="atLeast"/>
          <w:jc w:val="center"/>
        </w:trPr>
        <w:tc>
          <w:tcPr>
            <w:tcW w:w="1123" w:type="dxa"/>
            <w:vMerge w:val="continue"/>
            <w:tcBorders>
              <w:left w:val="single" w:color="auto" w:sz="4" w:space="0"/>
              <w:right w:val="single" w:color="auto" w:sz="4" w:space="0"/>
            </w:tcBorders>
            <w:vAlign w:val="center"/>
          </w:tcPr>
          <w:p w14:paraId="138A9BB3">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vAlign w:val="center"/>
          </w:tcPr>
          <w:p w14:paraId="25AF2E09">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vAlign w:val="center"/>
          </w:tcPr>
          <w:p w14:paraId="64822B54">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营业执照</w:t>
            </w:r>
          </w:p>
        </w:tc>
        <w:tc>
          <w:tcPr>
            <w:tcW w:w="5020" w:type="dxa"/>
            <w:tcBorders>
              <w:top w:val="single" w:color="auto" w:sz="4" w:space="0"/>
              <w:left w:val="single" w:color="auto" w:sz="4" w:space="0"/>
              <w:bottom w:val="single" w:color="auto" w:sz="4" w:space="0"/>
              <w:right w:val="single" w:color="auto" w:sz="4" w:space="0"/>
            </w:tcBorders>
            <w:vAlign w:val="center"/>
          </w:tcPr>
          <w:p w14:paraId="623FCAB0">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符合第二章“投标人须知前附表”第7项规定</w:t>
            </w:r>
          </w:p>
        </w:tc>
      </w:tr>
      <w:tr w14:paraId="391B55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5" w:hRule="atLeast"/>
          <w:jc w:val="center"/>
        </w:trPr>
        <w:tc>
          <w:tcPr>
            <w:tcW w:w="1123" w:type="dxa"/>
            <w:vMerge w:val="continue"/>
            <w:tcBorders>
              <w:left w:val="single" w:color="auto" w:sz="4" w:space="0"/>
              <w:right w:val="single" w:color="auto" w:sz="4" w:space="0"/>
            </w:tcBorders>
            <w:shd w:val="clear" w:color="auto" w:fill="auto"/>
            <w:vAlign w:val="center"/>
          </w:tcPr>
          <w:p w14:paraId="531ED428">
            <w:pPr>
              <w:widowControl/>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shd w:val="clear" w:color="auto" w:fill="auto"/>
            <w:vAlign w:val="center"/>
          </w:tcPr>
          <w:p w14:paraId="29E85D2B">
            <w:pPr>
              <w:widowControl/>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2D2D9A4C">
            <w:pPr>
              <w:widowControl/>
              <w:jc w:val="center"/>
              <w:rPr>
                <w:rFonts w:ascii="仿宋" w:hAnsi="仿宋" w:eastAsia="仿宋" w:cs="仿宋"/>
                <w:kern w:val="0"/>
                <w:szCs w:val="21"/>
                <w:highlight w:val="none"/>
              </w:rPr>
            </w:pPr>
            <w:r>
              <w:rPr>
                <w:rFonts w:hint="eastAsia" w:ascii="仿宋" w:hAnsi="仿宋" w:eastAsia="仿宋" w:cs="仿宋"/>
                <w:kern w:val="0"/>
                <w:szCs w:val="21"/>
                <w:highlight w:val="none"/>
              </w:rPr>
              <w:t>资质要求</w:t>
            </w:r>
          </w:p>
        </w:tc>
        <w:tc>
          <w:tcPr>
            <w:tcW w:w="5020" w:type="dxa"/>
            <w:tcBorders>
              <w:top w:val="single" w:color="auto" w:sz="4" w:space="0"/>
              <w:left w:val="single" w:color="auto" w:sz="4" w:space="0"/>
              <w:bottom w:val="single" w:color="auto" w:sz="4" w:space="0"/>
              <w:right w:val="single" w:color="auto" w:sz="4" w:space="0"/>
            </w:tcBorders>
            <w:vAlign w:val="center"/>
          </w:tcPr>
          <w:p w14:paraId="023544C9">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符合第二章“投标人须知前附表”第7项规定</w:t>
            </w:r>
          </w:p>
        </w:tc>
      </w:tr>
      <w:tr w14:paraId="21FCF1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1" w:hRule="atLeast"/>
          <w:jc w:val="center"/>
        </w:trPr>
        <w:tc>
          <w:tcPr>
            <w:tcW w:w="1123" w:type="dxa"/>
            <w:vMerge w:val="continue"/>
            <w:tcBorders>
              <w:left w:val="single" w:color="auto" w:sz="4" w:space="0"/>
              <w:right w:val="single" w:color="auto" w:sz="4" w:space="0"/>
            </w:tcBorders>
            <w:shd w:val="clear" w:color="auto" w:fill="auto"/>
            <w:vAlign w:val="center"/>
          </w:tcPr>
          <w:p w14:paraId="18D36E8A">
            <w:pPr>
              <w:widowControl/>
              <w:spacing w:line="360" w:lineRule="exact"/>
              <w:jc w:val="center"/>
              <w:rPr>
                <w:rFonts w:ascii="仿宋" w:hAnsi="仿宋" w:eastAsia="仿宋" w:cs="仿宋"/>
                <w:szCs w:val="21"/>
                <w:highlight w:val="none"/>
              </w:rPr>
            </w:pPr>
          </w:p>
        </w:tc>
        <w:tc>
          <w:tcPr>
            <w:tcW w:w="1165" w:type="dxa"/>
            <w:vMerge w:val="continue"/>
            <w:tcBorders>
              <w:left w:val="single" w:color="auto" w:sz="4" w:space="0"/>
              <w:right w:val="single" w:color="auto" w:sz="4" w:space="0"/>
            </w:tcBorders>
            <w:shd w:val="clear" w:color="auto" w:fill="auto"/>
            <w:vAlign w:val="center"/>
          </w:tcPr>
          <w:p w14:paraId="764C522F">
            <w:pPr>
              <w:widowControl/>
              <w:spacing w:line="360" w:lineRule="exact"/>
              <w:jc w:val="center"/>
              <w:rPr>
                <w:rFonts w:ascii="仿宋" w:hAnsi="仿宋" w:eastAsia="仿宋" w:cs="仿宋"/>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0F701419">
            <w:pPr>
              <w:widowControl/>
              <w:spacing w:line="360" w:lineRule="exact"/>
              <w:jc w:val="center"/>
              <w:rPr>
                <w:rFonts w:ascii="仿宋" w:hAnsi="仿宋" w:eastAsia="仿宋" w:cs="仿宋"/>
                <w:kern w:val="0"/>
                <w:szCs w:val="21"/>
                <w:highlight w:val="none"/>
              </w:rPr>
            </w:pPr>
            <w:r>
              <w:rPr>
                <w:rFonts w:hint="eastAsia" w:ascii="仿宋" w:hAnsi="仿宋" w:eastAsia="仿宋" w:cs="仿宋"/>
                <w:szCs w:val="21"/>
                <w:highlight w:val="none"/>
              </w:rPr>
              <w:t>类似项目</w:t>
            </w:r>
            <w:r>
              <w:rPr>
                <w:rFonts w:hint="eastAsia" w:ascii="仿宋" w:hAnsi="仿宋" w:eastAsia="仿宋" w:cs="仿宋"/>
                <w:kern w:val="0"/>
                <w:szCs w:val="21"/>
                <w:highlight w:val="none"/>
              </w:rPr>
              <w:t>业绩要求</w:t>
            </w:r>
          </w:p>
        </w:tc>
        <w:tc>
          <w:tcPr>
            <w:tcW w:w="5020" w:type="dxa"/>
            <w:tcBorders>
              <w:top w:val="single" w:color="auto" w:sz="4" w:space="0"/>
              <w:left w:val="single" w:color="auto" w:sz="4" w:space="0"/>
              <w:bottom w:val="single" w:color="auto" w:sz="4" w:space="0"/>
              <w:right w:val="single" w:color="auto" w:sz="4" w:space="0"/>
            </w:tcBorders>
            <w:vAlign w:val="center"/>
          </w:tcPr>
          <w:p w14:paraId="50DDBF7B">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符合第二章“投标人须知前附表”第7项规定</w:t>
            </w:r>
          </w:p>
        </w:tc>
      </w:tr>
      <w:tr w14:paraId="0DAE7D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3" w:hRule="atLeast"/>
          <w:jc w:val="center"/>
        </w:trPr>
        <w:tc>
          <w:tcPr>
            <w:tcW w:w="1123" w:type="dxa"/>
            <w:vMerge w:val="continue"/>
            <w:tcBorders>
              <w:left w:val="single" w:color="auto" w:sz="4" w:space="0"/>
              <w:right w:val="single" w:color="auto" w:sz="4" w:space="0"/>
            </w:tcBorders>
            <w:shd w:val="clear" w:color="auto" w:fill="auto"/>
            <w:vAlign w:val="center"/>
          </w:tcPr>
          <w:p w14:paraId="0E1DD1DC">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shd w:val="clear" w:color="auto" w:fill="auto"/>
            <w:vAlign w:val="center"/>
          </w:tcPr>
          <w:p w14:paraId="7B445307">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54D33372">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项目负责人</w:t>
            </w:r>
          </w:p>
        </w:tc>
        <w:tc>
          <w:tcPr>
            <w:tcW w:w="5020" w:type="dxa"/>
            <w:tcBorders>
              <w:top w:val="single" w:color="auto" w:sz="4" w:space="0"/>
              <w:left w:val="single" w:color="auto" w:sz="4" w:space="0"/>
              <w:bottom w:val="single" w:color="auto" w:sz="4" w:space="0"/>
              <w:right w:val="single" w:color="auto" w:sz="4" w:space="0"/>
            </w:tcBorders>
            <w:vAlign w:val="center"/>
          </w:tcPr>
          <w:p w14:paraId="53CC3C1D">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符合第二章“投标人须知前附表”第7项规定</w:t>
            </w:r>
          </w:p>
        </w:tc>
      </w:tr>
      <w:tr w14:paraId="603096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95" w:hRule="atLeast"/>
          <w:jc w:val="center"/>
        </w:trPr>
        <w:tc>
          <w:tcPr>
            <w:tcW w:w="1123" w:type="dxa"/>
            <w:vMerge w:val="continue"/>
            <w:tcBorders>
              <w:left w:val="single" w:color="auto" w:sz="4" w:space="0"/>
              <w:right w:val="single" w:color="auto" w:sz="4" w:space="0"/>
            </w:tcBorders>
            <w:shd w:val="clear" w:color="auto" w:fill="auto"/>
            <w:vAlign w:val="center"/>
          </w:tcPr>
          <w:p w14:paraId="5F368802">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shd w:val="clear" w:color="auto" w:fill="auto"/>
            <w:vAlign w:val="center"/>
          </w:tcPr>
          <w:p w14:paraId="210EB082">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5B7C3EEE">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其他人员</w:t>
            </w:r>
          </w:p>
        </w:tc>
        <w:tc>
          <w:tcPr>
            <w:tcW w:w="5020" w:type="dxa"/>
            <w:tcBorders>
              <w:top w:val="single" w:color="auto" w:sz="4" w:space="0"/>
              <w:left w:val="single" w:color="auto" w:sz="4" w:space="0"/>
              <w:bottom w:val="single" w:color="auto" w:sz="4" w:space="0"/>
              <w:right w:val="single" w:color="auto" w:sz="4" w:space="0"/>
            </w:tcBorders>
            <w:vAlign w:val="center"/>
          </w:tcPr>
          <w:p w14:paraId="4C397EA0">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符合第二章“投标人须知前附表”第7项规定</w:t>
            </w:r>
          </w:p>
        </w:tc>
      </w:tr>
      <w:tr w14:paraId="359DCF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95" w:hRule="atLeast"/>
          <w:jc w:val="center"/>
        </w:trPr>
        <w:tc>
          <w:tcPr>
            <w:tcW w:w="1123" w:type="dxa"/>
            <w:vMerge w:val="continue"/>
            <w:tcBorders>
              <w:left w:val="single" w:color="auto" w:sz="4" w:space="0"/>
              <w:right w:val="single" w:color="auto" w:sz="4" w:space="0"/>
            </w:tcBorders>
            <w:shd w:val="clear" w:color="auto" w:fill="auto"/>
            <w:vAlign w:val="center"/>
          </w:tcPr>
          <w:p w14:paraId="754EF36D">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shd w:val="clear" w:color="auto" w:fill="auto"/>
            <w:vAlign w:val="center"/>
          </w:tcPr>
          <w:p w14:paraId="02596D83">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0969F8C0">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联合体要求</w:t>
            </w:r>
          </w:p>
        </w:tc>
        <w:tc>
          <w:tcPr>
            <w:tcW w:w="5020" w:type="dxa"/>
            <w:tcBorders>
              <w:top w:val="single" w:color="auto" w:sz="4" w:space="0"/>
              <w:left w:val="single" w:color="auto" w:sz="4" w:space="0"/>
              <w:bottom w:val="single" w:color="auto" w:sz="4" w:space="0"/>
              <w:right w:val="single" w:color="auto" w:sz="4" w:space="0"/>
            </w:tcBorders>
            <w:vAlign w:val="center"/>
          </w:tcPr>
          <w:p w14:paraId="1C98BAC5">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符合第二章“投标人须知前附表”第7项规定</w:t>
            </w:r>
          </w:p>
        </w:tc>
      </w:tr>
      <w:tr w14:paraId="0E47DC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40" w:hRule="atLeast"/>
          <w:jc w:val="center"/>
        </w:trPr>
        <w:tc>
          <w:tcPr>
            <w:tcW w:w="1123" w:type="dxa"/>
            <w:vMerge w:val="continue"/>
            <w:tcBorders>
              <w:left w:val="single" w:color="auto" w:sz="4" w:space="0"/>
              <w:right w:val="single" w:color="auto" w:sz="4" w:space="0"/>
            </w:tcBorders>
            <w:shd w:val="clear" w:color="auto" w:fill="auto"/>
            <w:vAlign w:val="center"/>
          </w:tcPr>
          <w:p w14:paraId="0DF32931">
            <w:pPr>
              <w:widowControl/>
              <w:spacing w:line="360" w:lineRule="exact"/>
              <w:jc w:val="center"/>
              <w:rPr>
                <w:rFonts w:ascii="仿宋" w:hAnsi="仿宋" w:eastAsia="仿宋" w:cs="仿宋"/>
                <w:kern w:val="0"/>
                <w:szCs w:val="21"/>
                <w:highlight w:val="none"/>
              </w:rPr>
            </w:pPr>
          </w:p>
        </w:tc>
        <w:tc>
          <w:tcPr>
            <w:tcW w:w="1165" w:type="dxa"/>
            <w:vMerge w:val="continue"/>
            <w:tcBorders>
              <w:left w:val="single" w:color="auto" w:sz="4" w:space="0"/>
              <w:right w:val="single" w:color="auto" w:sz="4" w:space="0"/>
            </w:tcBorders>
            <w:shd w:val="clear" w:color="auto" w:fill="auto"/>
            <w:vAlign w:val="center"/>
          </w:tcPr>
          <w:p w14:paraId="2ED59C25">
            <w:pPr>
              <w:widowControl/>
              <w:spacing w:line="360" w:lineRule="exact"/>
              <w:jc w:val="center"/>
              <w:rPr>
                <w:rFonts w:ascii="仿宋" w:hAnsi="仿宋" w:eastAsia="仿宋" w:cs="仿宋"/>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1D17055B">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其他要求</w:t>
            </w:r>
          </w:p>
        </w:tc>
        <w:tc>
          <w:tcPr>
            <w:tcW w:w="5020" w:type="dxa"/>
            <w:tcBorders>
              <w:top w:val="single" w:color="auto" w:sz="4" w:space="0"/>
              <w:left w:val="single" w:color="auto" w:sz="4" w:space="0"/>
              <w:bottom w:val="single" w:color="auto" w:sz="4" w:space="0"/>
              <w:right w:val="single" w:color="auto" w:sz="4" w:space="0"/>
            </w:tcBorders>
            <w:vAlign w:val="center"/>
          </w:tcPr>
          <w:p w14:paraId="1F6481B1">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 xml:space="preserve"> 提供检测能力承诺书（格式自拟），投标人须承诺检测能力范围覆盖本项目清单所列出的全部检测内容，并加盖投标人公章。</w:t>
            </w:r>
          </w:p>
        </w:tc>
      </w:tr>
      <w:tr w14:paraId="6D6E10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43" w:hRule="atLeast"/>
          <w:jc w:val="center"/>
        </w:trPr>
        <w:tc>
          <w:tcPr>
            <w:tcW w:w="1123" w:type="dxa"/>
            <w:vMerge w:val="continue"/>
            <w:tcBorders>
              <w:left w:val="single" w:color="auto" w:sz="4" w:space="0"/>
              <w:bottom w:val="single" w:color="auto" w:sz="4" w:space="0"/>
              <w:right w:val="single" w:color="auto" w:sz="4" w:space="0"/>
            </w:tcBorders>
            <w:vAlign w:val="center"/>
          </w:tcPr>
          <w:p w14:paraId="7CF0C867">
            <w:pPr>
              <w:widowControl/>
              <w:spacing w:line="360" w:lineRule="exact"/>
              <w:ind w:firstLine="422" w:firstLineChars="200"/>
              <w:jc w:val="left"/>
              <w:rPr>
                <w:rFonts w:ascii="仿宋" w:hAnsi="仿宋" w:eastAsia="仿宋" w:cs="仿宋"/>
                <w:b/>
                <w:kern w:val="0"/>
                <w:szCs w:val="21"/>
                <w:highlight w:val="none"/>
              </w:rPr>
            </w:pPr>
          </w:p>
        </w:tc>
        <w:tc>
          <w:tcPr>
            <w:tcW w:w="1165" w:type="dxa"/>
            <w:vMerge w:val="continue"/>
            <w:tcBorders>
              <w:left w:val="single" w:color="auto" w:sz="4" w:space="0"/>
              <w:bottom w:val="single" w:color="auto" w:sz="4" w:space="0"/>
              <w:right w:val="single" w:color="auto" w:sz="4" w:space="0"/>
            </w:tcBorders>
            <w:vAlign w:val="center"/>
          </w:tcPr>
          <w:p w14:paraId="210A55E5">
            <w:pPr>
              <w:widowControl/>
              <w:spacing w:line="360" w:lineRule="exact"/>
              <w:ind w:firstLine="422" w:firstLineChars="200"/>
              <w:jc w:val="left"/>
              <w:rPr>
                <w:rFonts w:ascii="仿宋" w:hAnsi="仿宋" w:eastAsia="仿宋" w:cs="仿宋"/>
                <w:b/>
                <w:kern w:val="0"/>
                <w:szCs w:val="21"/>
                <w:highlight w:val="none"/>
              </w:rPr>
            </w:pPr>
          </w:p>
        </w:tc>
        <w:tc>
          <w:tcPr>
            <w:tcW w:w="7224" w:type="dxa"/>
            <w:gridSpan w:val="2"/>
            <w:tcBorders>
              <w:top w:val="single" w:color="auto" w:sz="4" w:space="0"/>
              <w:left w:val="single" w:color="auto" w:sz="4" w:space="0"/>
              <w:bottom w:val="single" w:color="auto" w:sz="4" w:space="0"/>
              <w:right w:val="single" w:color="auto" w:sz="4" w:space="0"/>
            </w:tcBorders>
            <w:vAlign w:val="center"/>
          </w:tcPr>
          <w:p w14:paraId="07AB17DD">
            <w:pPr>
              <w:widowControl/>
              <w:spacing w:line="360" w:lineRule="exact"/>
              <w:ind w:firstLine="422" w:firstLineChars="200"/>
              <w:jc w:val="left"/>
              <w:rPr>
                <w:rFonts w:ascii="仿宋" w:hAnsi="仿宋" w:eastAsia="仿宋" w:cs="仿宋"/>
                <w:kern w:val="0"/>
                <w:szCs w:val="21"/>
                <w:highlight w:val="none"/>
              </w:rPr>
            </w:pPr>
            <w:r>
              <w:rPr>
                <w:rFonts w:hint="eastAsia" w:ascii="仿宋" w:hAnsi="仿宋" w:eastAsia="仿宋" w:cs="仿宋"/>
                <w:b/>
                <w:kern w:val="0"/>
                <w:szCs w:val="21"/>
                <w:highlight w:val="none"/>
              </w:rPr>
              <w:t>以上评审有一条不通过，则视为资格评审标准不通过，应当否决其投标。</w:t>
            </w:r>
          </w:p>
        </w:tc>
      </w:tr>
    </w:tbl>
    <w:p w14:paraId="0F5C693D">
      <w:pPr>
        <w:pStyle w:val="27"/>
        <w:rPr>
          <w:color w:val="auto"/>
          <w:highlight w:val="none"/>
        </w:rPr>
        <w:sectPr>
          <w:pgSz w:w="11906" w:h="16838"/>
          <w:pgMar w:top="1440" w:right="1800" w:bottom="1440" w:left="1800" w:header="851" w:footer="992" w:gutter="0"/>
          <w:cols w:space="425" w:num="1"/>
          <w:docGrid w:type="lines" w:linePitch="312" w:charSpace="0"/>
        </w:sectPr>
      </w:pPr>
    </w:p>
    <w:p w14:paraId="515B4C60">
      <w:pPr>
        <w:adjustRightInd w:val="0"/>
        <w:snapToGrid w:val="0"/>
        <w:spacing w:line="560" w:lineRule="exact"/>
        <w:jc w:val="center"/>
        <w:rPr>
          <w:rFonts w:ascii="Calibri" w:hAnsi="Calibri" w:eastAsia="方正小标宋简体"/>
          <w:bCs/>
          <w:kern w:val="44"/>
          <w:sz w:val="44"/>
          <w:szCs w:val="44"/>
          <w:highlight w:val="none"/>
        </w:rPr>
      </w:pPr>
      <w:r>
        <w:rPr>
          <w:rFonts w:hint="eastAsia" w:ascii="Calibri" w:hAnsi="Calibri" w:eastAsia="方正小标宋简体"/>
          <w:bCs/>
          <w:kern w:val="44"/>
          <w:sz w:val="44"/>
          <w:szCs w:val="44"/>
          <w:highlight w:val="none"/>
        </w:rPr>
        <w:t>第五章  合同条款及格式</w:t>
      </w:r>
    </w:p>
    <w:p w14:paraId="38385CC5">
      <w:pPr>
        <w:pStyle w:val="8"/>
        <w:rPr>
          <w:rFonts w:ascii="仿宋_GB2312" w:hAnsi="仿宋_GB2312" w:eastAsia="仿宋_GB2312" w:cs="仿宋_GB2312"/>
          <w:bCs/>
          <w:kern w:val="44"/>
          <w:sz w:val="32"/>
          <w:szCs w:val="32"/>
          <w:highlight w:val="none"/>
        </w:rPr>
      </w:pPr>
    </w:p>
    <w:p w14:paraId="54437E4B">
      <w:pPr>
        <w:pStyle w:val="8"/>
        <w:spacing w:before="100"/>
        <w:ind w:right="130"/>
        <w:jc w:val="center"/>
        <w:rPr>
          <w:rFonts w:ascii="Calibri" w:hAnsi="Calibri"/>
          <w:b/>
          <w:sz w:val="28"/>
          <w:highlight w:val="none"/>
        </w:rPr>
      </w:pPr>
      <w:r>
        <w:rPr>
          <w:rFonts w:hint="eastAsia" w:ascii="Calibri" w:hAnsi="Calibri"/>
          <w:b/>
          <w:sz w:val="28"/>
          <w:highlight w:val="none"/>
        </w:rPr>
        <w:t>湖南猎豹汽车股份有限公司</w:t>
      </w:r>
      <w:bookmarkStart w:id="6" w:name="OLE_LINK1"/>
      <w:r>
        <w:rPr>
          <w:rFonts w:ascii="Calibri" w:hAnsi="Calibri"/>
          <w:b/>
          <w:sz w:val="28"/>
          <w:highlight w:val="none"/>
        </w:rPr>
        <w:t>CS01新能源车型CCC强制性产品</w:t>
      </w:r>
    </w:p>
    <w:p w14:paraId="6ED2FE11">
      <w:pPr>
        <w:pStyle w:val="8"/>
        <w:spacing w:before="100"/>
        <w:ind w:right="130"/>
        <w:jc w:val="center"/>
        <w:rPr>
          <w:rFonts w:ascii="Calibri" w:hAnsi="Calibri"/>
          <w:b/>
          <w:sz w:val="28"/>
          <w:highlight w:val="none"/>
        </w:rPr>
      </w:pPr>
      <w:r>
        <w:rPr>
          <w:rFonts w:ascii="Calibri" w:hAnsi="Calibri"/>
          <w:b/>
          <w:sz w:val="28"/>
          <w:highlight w:val="none"/>
        </w:rPr>
        <w:t>认证型式试验项目</w:t>
      </w:r>
      <w:bookmarkEnd w:id="6"/>
      <w:r>
        <w:rPr>
          <w:rFonts w:hint="eastAsia" w:ascii="Calibri" w:hAnsi="Calibri"/>
          <w:b/>
          <w:sz w:val="28"/>
          <w:highlight w:val="none"/>
        </w:rPr>
        <w:t>技术服务协议</w:t>
      </w:r>
    </w:p>
    <w:tbl>
      <w:tblPr>
        <w:tblStyle w:val="20"/>
        <w:tblW w:w="9962" w:type="dxa"/>
        <w:tblInd w:w="108" w:type="dxa"/>
        <w:tblLayout w:type="fixed"/>
        <w:tblCellMar>
          <w:top w:w="0" w:type="dxa"/>
          <w:left w:w="108" w:type="dxa"/>
          <w:bottom w:w="0" w:type="dxa"/>
          <w:right w:w="108" w:type="dxa"/>
        </w:tblCellMar>
      </w:tblPr>
      <w:tblGrid>
        <w:gridCol w:w="4981"/>
        <w:gridCol w:w="4981"/>
      </w:tblGrid>
      <w:tr w14:paraId="3549729C">
        <w:tblPrEx>
          <w:tblCellMar>
            <w:top w:w="0" w:type="dxa"/>
            <w:left w:w="108" w:type="dxa"/>
            <w:bottom w:w="0" w:type="dxa"/>
            <w:right w:w="108" w:type="dxa"/>
          </w:tblCellMar>
        </w:tblPrEx>
        <w:tc>
          <w:tcPr>
            <w:tcW w:w="4981" w:type="dxa"/>
          </w:tcPr>
          <w:p w14:paraId="1D492C24">
            <w:pPr>
              <w:spacing w:line="360" w:lineRule="auto"/>
              <w:rPr>
                <w:rFonts w:ascii="Calibri" w:hAnsi="Calibri"/>
                <w:highlight w:val="none"/>
              </w:rPr>
            </w:pPr>
            <w:r>
              <w:rPr>
                <w:rFonts w:hint="eastAsia" w:ascii="Calibri" w:hAnsi="Calibri"/>
                <w:highlight w:val="none"/>
              </w:rPr>
              <w:t>委托方（甲方）：</w:t>
            </w:r>
            <w:r>
              <w:rPr>
                <w:rFonts w:hint="eastAsia" w:ascii="Calibri" w:hAnsi="Calibri"/>
                <w:bCs/>
                <w:highlight w:val="none"/>
              </w:rPr>
              <w:t>湖南猎豹汽车股份有限公司</w:t>
            </w:r>
          </w:p>
          <w:p w14:paraId="768A8ED6">
            <w:pPr>
              <w:spacing w:line="360" w:lineRule="auto"/>
              <w:rPr>
                <w:rFonts w:ascii="Calibri" w:hAnsi="Calibri"/>
                <w:bCs/>
                <w:highlight w:val="none"/>
              </w:rPr>
            </w:pPr>
            <w:r>
              <w:rPr>
                <w:rFonts w:hint="eastAsia" w:ascii="Calibri" w:hAnsi="Calibri"/>
                <w:highlight w:val="none"/>
              </w:rPr>
              <w:t>注册地址：</w:t>
            </w:r>
            <w:r>
              <w:rPr>
                <w:rFonts w:hint="eastAsia" w:ascii="Calibri" w:hAnsi="Calibri"/>
                <w:bCs/>
                <w:highlight w:val="none"/>
              </w:rPr>
              <w:t>长沙经济技术开发区泉塘街道漓湘东路9号</w:t>
            </w:r>
          </w:p>
          <w:p w14:paraId="353F7F7C">
            <w:pPr>
              <w:spacing w:line="360" w:lineRule="auto"/>
              <w:rPr>
                <w:rFonts w:ascii="Calibri" w:hAnsi="Calibri"/>
                <w:highlight w:val="none"/>
              </w:rPr>
            </w:pPr>
            <w:r>
              <w:rPr>
                <w:rFonts w:hint="eastAsia" w:ascii="Calibri" w:hAnsi="Calibri"/>
                <w:highlight w:val="none"/>
              </w:rPr>
              <w:t>法定</w:t>
            </w:r>
            <w:r>
              <w:rPr>
                <w:rFonts w:ascii="Calibri" w:hAnsi="Calibri"/>
                <w:highlight w:val="none"/>
              </w:rPr>
              <w:t>代表人</w:t>
            </w:r>
            <w:r>
              <w:rPr>
                <w:rFonts w:hint="eastAsia" w:ascii="Calibri" w:hAnsi="Calibri"/>
                <w:highlight w:val="none"/>
              </w:rPr>
              <w:t>：</w:t>
            </w:r>
            <w:r>
              <w:rPr>
                <w:rFonts w:hint="eastAsia" w:ascii="Calibri" w:hAnsi="Calibri"/>
                <w:bCs/>
                <w:highlight w:val="none"/>
              </w:rPr>
              <w:t>姚志辉</w:t>
            </w:r>
          </w:p>
          <w:p w14:paraId="4A864F0A">
            <w:pPr>
              <w:spacing w:line="360" w:lineRule="auto"/>
              <w:rPr>
                <w:rFonts w:ascii="Calibri" w:hAnsi="Calibri"/>
                <w:bCs/>
                <w:highlight w:val="none"/>
              </w:rPr>
            </w:pPr>
            <w:r>
              <w:rPr>
                <w:rFonts w:hint="eastAsia" w:ascii="Calibri" w:hAnsi="Calibri"/>
                <w:highlight w:val="none"/>
              </w:rPr>
              <w:t>开户</w:t>
            </w:r>
            <w:r>
              <w:rPr>
                <w:rFonts w:ascii="Calibri" w:hAnsi="Calibri"/>
                <w:highlight w:val="none"/>
              </w:rPr>
              <w:t>银行：</w:t>
            </w:r>
            <w:r>
              <w:rPr>
                <w:rFonts w:hint="eastAsia" w:ascii="Calibri" w:hAnsi="Calibri"/>
                <w:bCs/>
                <w:highlight w:val="none"/>
              </w:rPr>
              <w:t>建行车站南路支行</w:t>
            </w:r>
          </w:p>
          <w:p w14:paraId="0F18B711">
            <w:pPr>
              <w:tabs>
                <w:tab w:val="left" w:pos="0"/>
              </w:tabs>
              <w:spacing w:line="400" w:lineRule="exact"/>
              <w:rPr>
                <w:rFonts w:ascii="Calibri" w:hAnsi="Calibri"/>
                <w:bCs/>
                <w:highlight w:val="none"/>
              </w:rPr>
            </w:pPr>
            <w:r>
              <w:rPr>
                <w:rFonts w:hint="eastAsia" w:ascii="Calibri" w:hAnsi="Calibri"/>
                <w:highlight w:val="none"/>
              </w:rPr>
              <w:t>账号：</w:t>
            </w:r>
            <w:r>
              <w:rPr>
                <w:rFonts w:hint="eastAsia" w:ascii="Calibri" w:hAnsi="Calibri"/>
                <w:bCs/>
                <w:highlight w:val="none"/>
              </w:rPr>
              <w:t>43001740661059699999</w:t>
            </w:r>
          </w:p>
          <w:p w14:paraId="6E11FFE3">
            <w:pPr>
              <w:spacing w:line="360" w:lineRule="auto"/>
              <w:rPr>
                <w:highlight w:val="none"/>
              </w:rPr>
            </w:pPr>
            <w:r>
              <w:rPr>
                <w:rFonts w:hint="eastAsia" w:ascii="Calibri" w:hAnsi="Calibri"/>
                <w:highlight w:val="none"/>
              </w:rPr>
              <w:t>统一社会信用代码</w:t>
            </w:r>
            <w:r>
              <w:rPr>
                <w:rFonts w:ascii="Calibri" w:hAnsi="Calibri"/>
                <w:highlight w:val="none"/>
              </w:rPr>
              <w:t>：</w:t>
            </w:r>
            <w:r>
              <w:rPr>
                <w:rFonts w:hint="eastAsia" w:ascii="Calibri" w:hAnsi="Calibri"/>
                <w:bCs/>
                <w:highlight w:val="none"/>
              </w:rPr>
              <w:t>91430000077171190K</w:t>
            </w:r>
          </w:p>
        </w:tc>
        <w:tc>
          <w:tcPr>
            <w:tcW w:w="4981" w:type="dxa"/>
          </w:tcPr>
          <w:p w14:paraId="312FE246">
            <w:pPr>
              <w:spacing w:line="360" w:lineRule="auto"/>
              <w:rPr>
                <w:rFonts w:ascii="Calibri" w:hAnsi="Calibri"/>
                <w:highlight w:val="none"/>
              </w:rPr>
            </w:pPr>
            <w:r>
              <w:rPr>
                <w:rFonts w:hint="eastAsia" w:ascii="Calibri" w:hAnsi="Calibri"/>
                <w:highlight w:val="none"/>
              </w:rPr>
              <w:t>受托方（乙方）：</w:t>
            </w:r>
          </w:p>
          <w:p w14:paraId="0E4F06E5">
            <w:pPr>
              <w:spacing w:line="360" w:lineRule="auto"/>
              <w:rPr>
                <w:rFonts w:ascii="Calibri" w:hAnsi="Calibri"/>
                <w:highlight w:val="none"/>
              </w:rPr>
            </w:pPr>
            <w:r>
              <w:rPr>
                <w:rFonts w:hint="eastAsia" w:ascii="Calibri" w:hAnsi="Calibri"/>
                <w:highlight w:val="none"/>
              </w:rPr>
              <w:t>注册地址：</w:t>
            </w:r>
          </w:p>
          <w:p w14:paraId="60FE54AD">
            <w:pPr>
              <w:spacing w:line="360" w:lineRule="auto"/>
              <w:rPr>
                <w:rFonts w:ascii="Calibri" w:hAnsi="Calibri"/>
                <w:highlight w:val="none"/>
              </w:rPr>
            </w:pPr>
            <w:r>
              <w:rPr>
                <w:rFonts w:hint="eastAsia" w:ascii="Calibri" w:hAnsi="Calibri"/>
                <w:highlight w:val="none"/>
              </w:rPr>
              <w:t>法定</w:t>
            </w:r>
            <w:r>
              <w:rPr>
                <w:rFonts w:ascii="Calibri" w:hAnsi="Calibri"/>
                <w:highlight w:val="none"/>
              </w:rPr>
              <w:t>代表人：</w:t>
            </w:r>
          </w:p>
          <w:p w14:paraId="1E1E24B6">
            <w:pPr>
              <w:spacing w:line="360" w:lineRule="auto"/>
              <w:rPr>
                <w:rFonts w:ascii="Calibri" w:hAnsi="Calibri"/>
                <w:highlight w:val="none"/>
              </w:rPr>
            </w:pPr>
            <w:r>
              <w:rPr>
                <w:rFonts w:hint="eastAsia" w:ascii="Calibri" w:hAnsi="Calibri"/>
                <w:highlight w:val="none"/>
              </w:rPr>
              <w:t>开户</w:t>
            </w:r>
            <w:r>
              <w:rPr>
                <w:rFonts w:ascii="Calibri" w:hAnsi="Calibri"/>
                <w:highlight w:val="none"/>
              </w:rPr>
              <w:t>银行：</w:t>
            </w:r>
          </w:p>
          <w:p w14:paraId="371E28B8">
            <w:pPr>
              <w:spacing w:line="360" w:lineRule="auto"/>
              <w:rPr>
                <w:rFonts w:ascii="Calibri" w:hAnsi="Calibri"/>
                <w:highlight w:val="none"/>
              </w:rPr>
            </w:pPr>
            <w:r>
              <w:rPr>
                <w:rFonts w:hint="eastAsia" w:ascii="Calibri" w:hAnsi="Calibri"/>
                <w:highlight w:val="none"/>
              </w:rPr>
              <w:t>账号：</w:t>
            </w:r>
          </w:p>
          <w:p w14:paraId="24C89780">
            <w:pPr>
              <w:spacing w:line="360" w:lineRule="auto"/>
              <w:rPr>
                <w:rFonts w:ascii="Calibri" w:hAnsi="Calibri"/>
                <w:highlight w:val="none"/>
              </w:rPr>
            </w:pPr>
            <w:r>
              <w:rPr>
                <w:rFonts w:hint="eastAsia" w:ascii="Calibri" w:hAnsi="Calibri"/>
                <w:highlight w:val="none"/>
              </w:rPr>
              <w:t>统一社会信用代码</w:t>
            </w:r>
            <w:r>
              <w:rPr>
                <w:rFonts w:ascii="Calibri" w:hAnsi="Calibri"/>
                <w:highlight w:val="none"/>
              </w:rPr>
              <w:t>：</w:t>
            </w:r>
          </w:p>
        </w:tc>
      </w:tr>
    </w:tbl>
    <w:p w14:paraId="438A2AD3">
      <w:pPr>
        <w:rPr>
          <w:rFonts w:ascii="Calibri" w:hAnsi="Calibri"/>
          <w:highlight w:val="none"/>
        </w:rPr>
      </w:pPr>
    </w:p>
    <w:p w14:paraId="011CEECA">
      <w:pPr>
        <w:rPr>
          <w:rFonts w:ascii="Calibri" w:hAnsi="Calibri"/>
          <w:highlight w:val="none"/>
        </w:rPr>
      </w:pPr>
      <w:r>
        <w:rPr>
          <w:rFonts w:hint="eastAsia" w:ascii="Calibri" w:hAnsi="Calibri"/>
          <w:highlight w:val="none"/>
        </w:rPr>
        <w:t>协议签订</w:t>
      </w:r>
      <w:r>
        <w:rPr>
          <w:rFonts w:ascii="Calibri" w:hAnsi="Calibri"/>
          <w:highlight w:val="none"/>
        </w:rPr>
        <w:t>时间：</w:t>
      </w:r>
      <w:r>
        <w:rPr>
          <w:rFonts w:hint="eastAsia" w:ascii="Calibri" w:hAnsi="Calibri"/>
          <w:highlight w:val="none"/>
        </w:rPr>
        <w:t>2026年月日</w:t>
      </w:r>
    </w:p>
    <w:p w14:paraId="2CF2535F">
      <w:pPr>
        <w:spacing w:line="360" w:lineRule="auto"/>
        <w:rPr>
          <w:rFonts w:ascii="Calibri" w:hAnsi="Calibri"/>
          <w:highlight w:val="none"/>
        </w:rPr>
      </w:pPr>
      <w:r>
        <w:rPr>
          <w:rFonts w:hint="eastAsia" w:ascii="Calibri" w:hAnsi="Calibri"/>
          <w:highlight w:val="none"/>
        </w:rPr>
        <w:t>协议</w:t>
      </w:r>
      <w:r>
        <w:rPr>
          <w:rFonts w:ascii="Calibri" w:hAnsi="Calibri"/>
          <w:highlight w:val="none"/>
        </w:rPr>
        <w:t>签订地点：长沙</w:t>
      </w:r>
    </w:p>
    <w:p w14:paraId="77C8B8E6">
      <w:pPr>
        <w:rPr>
          <w:rFonts w:ascii="Calibri" w:hAnsi="Calibri"/>
          <w:b/>
          <w:highlight w:val="none"/>
        </w:rPr>
      </w:pPr>
    </w:p>
    <w:p w14:paraId="07DF9730">
      <w:pPr>
        <w:spacing w:line="360" w:lineRule="auto"/>
        <w:ind w:firstLine="420" w:firstLineChars="200"/>
        <w:rPr>
          <w:rFonts w:ascii="Calibri" w:hAnsi="Calibri"/>
          <w:highlight w:val="none"/>
        </w:rPr>
      </w:pPr>
      <w:r>
        <w:rPr>
          <w:rFonts w:hint="eastAsia" w:ascii="Calibri" w:hAnsi="Calibri"/>
          <w:highlight w:val="none"/>
        </w:rPr>
        <w:t>鉴于</w:t>
      </w:r>
      <w:bookmarkStart w:id="7" w:name="OLE_LINK11"/>
      <w:bookmarkStart w:id="8" w:name="OLE_LINK12"/>
      <w:r>
        <w:rPr>
          <w:rFonts w:hint="eastAsia" w:ascii="Calibri" w:hAnsi="Calibri"/>
          <w:highlight w:val="none"/>
        </w:rPr>
        <w:t>甲方</w:t>
      </w:r>
      <w:bookmarkEnd w:id="7"/>
      <w:bookmarkEnd w:id="8"/>
      <w:r>
        <w:rPr>
          <w:rFonts w:hint="eastAsia" w:ascii="Calibri" w:hAnsi="Calibri"/>
          <w:highlight w:val="none"/>
        </w:rPr>
        <w:t>和乙方双方经过平等协商，在真实、充分地表达各自意愿的基础上，根据《中华人民共和国民法典》及中国相关法律法规的规定，达成如下协议，并由双方共同恪守。</w:t>
      </w:r>
    </w:p>
    <w:p w14:paraId="559AF6DB">
      <w:pPr>
        <w:rPr>
          <w:rFonts w:ascii="Calibri" w:hAnsi="Calibri"/>
          <w:highlight w:val="none"/>
        </w:rPr>
      </w:pPr>
    </w:p>
    <w:p w14:paraId="77B18965">
      <w:pPr>
        <w:spacing w:line="360" w:lineRule="auto"/>
        <w:rPr>
          <w:rFonts w:ascii="Calibri" w:hAnsi="Calibri"/>
          <w:highlight w:val="none"/>
        </w:rPr>
      </w:pPr>
      <w:r>
        <w:rPr>
          <w:rFonts w:hint="eastAsia" w:ascii="Calibri" w:hAnsi="Calibri"/>
          <w:highlight w:val="none"/>
        </w:rPr>
        <w:t>1 服务内容、周期</w:t>
      </w:r>
    </w:p>
    <w:p w14:paraId="33156A0A">
      <w:pPr>
        <w:spacing w:line="360" w:lineRule="auto"/>
        <w:ind w:firstLine="420" w:firstLineChars="200"/>
        <w:rPr>
          <w:rFonts w:ascii="Calibri" w:hAnsi="Calibri"/>
          <w:highlight w:val="none"/>
        </w:rPr>
      </w:pPr>
      <w:bookmarkStart w:id="9" w:name="OLE_LINK28"/>
      <w:bookmarkStart w:id="10" w:name="OLE_LINK27"/>
      <w:bookmarkStart w:id="11" w:name="OLE_LINK10"/>
      <w:bookmarkStart w:id="12" w:name="OLE_LINK9"/>
      <w:r>
        <w:rPr>
          <w:rFonts w:hint="eastAsia" w:ascii="Calibri" w:hAnsi="Calibri"/>
          <w:highlight w:val="none"/>
        </w:rPr>
        <w:t>乙</w:t>
      </w:r>
      <w:bookmarkEnd w:id="9"/>
      <w:bookmarkEnd w:id="10"/>
      <w:r>
        <w:rPr>
          <w:rFonts w:hint="eastAsia" w:ascii="Calibri" w:hAnsi="Calibri"/>
          <w:highlight w:val="none"/>
        </w:rPr>
        <w:t>方</w:t>
      </w:r>
      <w:bookmarkEnd w:id="11"/>
      <w:bookmarkEnd w:id="12"/>
      <w:r>
        <w:rPr>
          <w:rFonts w:hint="eastAsia" w:ascii="Calibri" w:hAnsi="Calibri"/>
          <w:highlight w:val="none"/>
        </w:rPr>
        <w:t>以有效、合法的资质为甲方提供</w:t>
      </w:r>
      <w:r>
        <w:rPr>
          <w:rFonts w:hint="eastAsia" w:ascii="Calibri" w:hAnsi="Calibri"/>
          <w:highlight w:val="none"/>
          <w:u w:val="single"/>
        </w:rPr>
        <w:t>CS01车型</w:t>
      </w:r>
      <w:r>
        <w:rPr>
          <w:highlight w:val="none"/>
          <w:u w:val="single"/>
        </w:rPr>
        <w:t>“3C”</w:t>
      </w:r>
      <w:r>
        <w:rPr>
          <w:rFonts w:hint="eastAsia"/>
          <w:highlight w:val="none"/>
          <w:u w:val="single"/>
        </w:rPr>
        <w:t>检测</w:t>
      </w:r>
      <w:r>
        <w:rPr>
          <w:highlight w:val="none"/>
          <w:u w:val="single"/>
        </w:rPr>
        <w:t>项目</w:t>
      </w:r>
      <w:r>
        <w:rPr>
          <w:rFonts w:hint="eastAsia" w:ascii="Calibri" w:hAnsi="Calibri"/>
          <w:highlight w:val="none"/>
        </w:rPr>
        <w:t>的试验服务和技术支持，以及相关的技术咨询。</w:t>
      </w:r>
    </w:p>
    <w:p w14:paraId="02058CDD">
      <w:pPr>
        <w:spacing w:line="360" w:lineRule="auto"/>
        <w:ind w:firstLine="420" w:firstLineChars="200"/>
        <w:rPr>
          <w:rFonts w:ascii="Calibri" w:hAnsi="Calibri"/>
          <w:highlight w:val="none"/>
        </w:rPr>
      </w:pPr>
      <w:bookmarkStart w:id="13" w:name="OLE_LINK25"/>
      <w:bookmarkStart w:id="14" w:name="OLE_LINK26"/>
      <w:r>
        <w:rPr>
          <w:rFonts w:hint="eastAsia" w:ascii="Calibri" w:hAnsi="Calibri"/>
          <w:highlight w:val="none"/>
        </w:rPr>
        <w:t>甲方</w:t>
      </w:r>
      <w:bookmarkEnd w:id="13"/>
      <w:bookmarkEnd w:id="14"/>
      <w:r>
        <w:rPr>
          <w:rFonts w:hint="eastAsia" w:ascii="Calibri" w:hAnsi="Calibri"/>
          <w:highlight w:val="none"/>
        </w:rPr>
        <w:t>提供CCC检测项目（详见附件《CS01车型CCC试验项目清单》）并结合</w:t>
      </w:r>
      <w:bookmarkStart w:id="15" w:name="OLE_LINK33"/>
      <w:r>
        <w:rPr>
          <w:rFonts w:hint="eastAsia" w:ascii="Calibri" w:hAnsi="Calibri"/>
          <w:highlight w:val="none"/>
        </w:rPr>
        <w:t>甲方委托的认证服务机构下达的试验方案项目</w:t>
      </w:r>
      <w:bookmarkEnd w:id="15"/>
      <w:r>
        <w:rPr>
          <w:rFonts w:hint="eastAsia" w:ascii="Calibri" w:hAnsi="Calibri"/>
          <w:highlight w:val="none"/>
        </w:rPr>
        <w:t>完成检测试验并上传报告，双方按照本合同约定周期进行费用结算。</w:t>
      </w:r>
    </w:p>
    <w:p w14:paraId="275A4A9E">
      <w:pPr>
        <w:spacing w:line="360" w:lineRule="auto"/>
        <w:ind w:firstLine="420" w:firstLineChars="200"/>
        <w:rPr>
          <w:rFonts w:ascii="Calibri" w:hAnsi="Calibri"/>
          <w:highlight w:val="none"/>
        </w:rPr>
      </w:pPr>
      <w:r>
        <w:rPr>
          <w:rFonts w:hint="eastAsia" w:ascii="Calibri" w:hAnsi="Calibri"/>
          <w:highlight w:val="none"/>
        </w:rPr>
        <w:t>协议履行</w:t>
      </w:r>
      <w:r>
        <w:rPr>
          <w:rFonts w:ascii="Calibri" w:hAnsi="Calibri"/>
          <w:highlight w:val="none"/>
        </w:rPr>
        <w:t>期限：</w:t>
      </w:r>
      <w:r>
        <w:rPr>
          <w:rFonts w:hint="eastAsia" w:ascii="Calibri" w:hAnsi="Calibri"/>
          <w:highlight w:val="none"/>
        </w:rPr>
        <w:t>有效期自2026年 6月   日起至2026年8月  日，</w:t>
      </w:r>
      <w:r>
        <w:rPr>
          <w:rFonts w:hint="eastAsia" w:ascii="Calibri" w:hAnsi="Calibri"/>
          <w:b/>
          <w:highlight w:val="none"/>
        </w:rPr>
        <w:t>乙方应在收到甲方样件后1个月内完成试验和报告上传，具体时间：2026年  月  日至7月20日。</w:t>
      </w:r>
    </w:p>
    <w:p w14:paraId="7C23DAF7">
      <w:pPr>
        <w:spacing w:line="360" w:lineRule="auto"/>
        <w:rPr>
          <w:rFonts w:ascii="Calibri" w:hAnsi="Calibri"/>
          <w:highlight w:val="none"/>
        </w:rPr>
      </w:pPr>
      <w:r>
        <w:rPr>
          <w:rFonts w:hint="eastAsia" w:ascii="Calibri" w:hAnsi="Calibri"/>
          <w:highlight w:val="none"/>
        </w:rPr>
        <w:t>2 双方责任</w:t>
      </w:r>
    </w:p>
    <w:p w14:paraId="102E3C6F">
      <w:pPr>
        <w:spacing w:line="360" w:lineRule="auto"/>
        <w:rPr>
          <w:rFonts w:ascii="Calibri" w:hAnsi="Calibri"/>
          <w:highlight w:val="none"/>
        </w:rPr>
      </w:pPr>
      <w:r>
        <w:rPr>
          <w:rFonts w:hint="eastAsia" w:ascii="Calibri" w:hAnsi="Calibri"/>
          <w:highlight w:val="none"/>
        </w:rPr>
        <w:t>2.1 甲方</w:t>
      </w:r>
      <w:r>
        <w:rPr>
          <w:rFonts w:ascii="Calibri" w:hAnsi="Calibri"/>
          <w:highlight w:val="none"/>
        </w:rPr>
        <w:t>责任</w:t>
      </w:r>
    </w:p>
    <w:p w14:paraId="2B54EBE3">
      <w:pPr>
        <w:spacing w:line="360" w:lineRule="auto"/>
        <w:ind w:firstLine="420" w:firstLineChars="200"/>
        <w:rPr>
          <w:rFonts w:ascii="Calibri" w:hAnsi="Calibri"/>
          <w:highlight w:val="none"/>
        </w:rPr>
      </w:pPr>
      <w:r>
        <w:rPr>
          <w:rFonts w:hint="eastAsia" w:ascii="Calibri" w:hAnsi="Calibri"/>
          <w:highlight w:val="none"/>
        </w:rPr>
        <w:t>负责按合同规定的</w:t>
      </w:r>
      <w:bookmarkStart w:id="16" w:name="OLE_LINK30"/>
      <w:bookmarkStart w:id="17" w:name="OLE_LINK29"/>
      <w:r>
        <w:rPr>
          <w:rFonts w:hint="eastAsia" w:ascii="Calibri" w:hAnsi="Calibri"/>
          <w:highlight w:val="none"/>
        </w:rPr>
        <w:t>时间、地点、数量</w:t>
      </w:r>
      <w:bookmarkEnd w:id="16"/>
      <w:bookmarkEnd w:id="17"/>
      <w:r>
        <w:rPr>
          <w:rFonts w:hint="eastAsia" w:ascii="Calibri" w:hAnsi="Calibri"/>
          <w:highlight w:val="none"/>
        </w:rPr>
        <w:t>提供试验检测样品、检测备件所需的夹具和标准要求的辅助工具以及检测需要的技术资料；负责将双方约定的试验所需的车辆和备件等准时运输至乙方指定的试验场所；及时处理乙方反馈的问题；承担试验及运输费用。</w:t>
      </w:r>
    </w:p>
    <w:p w14:paraId="6E9F99C0">
      <w:pPr>
        <w:spacing w:line="360" w:lineRule="auto"/>
        <w:rPr>
          <w:rFonts w:ascii="Calibri" w:hAnsi="Calibri"/>
          <w:highlight w:val="none"/>
        </w:rPr>
      </w:pPr>
      <w:r>
        <w:rPr>
          <w:rFonts w:ascii="Calibri" w:hAnsi="Calibri"/>
          <w:highlight w:val="none"/>
        </w:rPr>
        <w:t>2</w:t>
      </w:r>
      <w:r>
        <w:rPr>
          <w:rFonts w:hint="eastAsia" w:ascii="Calibri" w:hAnsi="Calibri"/>
          <w:highlight w:val="none"/>
        </w:rPr>
        <w:t xml:space="preserve">.2 </w:t>
      </w:r>
      <w:bookmarkStart w:id="18" w:name="OLE_LINK32"/>
      <w:bookmarkStart w:id="19" w:name="OLE_LINK31"/>
      <w:r>
        <w:rPr>
          <w:rFonts w:hint="eastAsia" w:ascii="Calibri" w:hAnsi="Calibri"/>
          <w:highlight w:val="none"/>
        </w:rPr>
        <w:t>乙方</w:t>
      </w:r>
      <w:bookmarkEnd w:id="18"/>
      <w:bookmarkEnd w:id="19"/>
      <w:r>
        <w:rPr>
          <w:rFonts w:hint="eastAsia" w:ascii="Calibri" w:hAnsi="Calibri"/>
          <w:highlight w:val="none"/>
        </w:rPr>
        <w:t>责任</w:t>
      </w:r>
    </w:p>
    <w:p w14:paraId="57B7B177">
      <w:pPr>
        <w:spacing w:line="360" w:lineRule="auto"/>
        <w:ind w:firstLine="420" w:firstLineChars="200"/>
        <w:rPr>
          <w:rFonts w:ascii="Calibri" w:hAnsi="Calibri"/>
          <w:highlight w:val="none"/>
        </w:rPr>
      </w:pPr>
      <w:bookmarkStart w:id="20" w:name="OLE_LINK15"/>
      <w:bookmarkStart w:id="21" w:name="OLE_LINK16"/>
      <w:r>
        <w:rPr>
          <w:rFonts w:hint="eastAsia" w:ascii="Calibri" w:hAnsi="Calibri"/>
          <w:highlight w:val="none"/>
        </w:rPr>
        <w:t>乙方</w:t>
      </w:r>
      <w:bookmarkEnd w:id="20"/>
      <w:bookmarkEnd w:id="21"/>
      <w:r>
        <w:rPr>
          <w:rFonts w:hint="eastAsia" w:ascii="Calibri" w:hAnsi="Calibri"/>
          <w:highlight w:val="none"/>
        </w:rPr>
        <w:t>负责按试验检测依据和约定周期完成试验检测，并按规定编制试验检测报告。如因样品等原因，造成需中止或终结试验检测，应及时通知甲方，并与甲方协商及时解决。</w:t>
      </w:r>
    </w:p>
    <w:p w14:paraId="0720F616">
      <w:pPr>
        <w:spacing w:line="360" w:lineRule="auto"/>
        <w:ind w:firstLine="420" w:firstLineChars="200"/>
        <w:rPr>
          <w:rFonts w:ascii="Calibri" w:hAnsi="Calibri"/>
          <w:highlight w:val="none"/>
        </w:rPr>
      </w:pPr>
      <w:bookmarkStart w:id="22" w:name="OLE_LINK18"/>
      <w:bookmarkStart w:id="23" w:name="OLE_LINK17"/>
      <w:r>
        <w:rPr>
          <w:rFonts w:hint="eastAsia" w:ascii="Calibri" w:hAnsi="Calibri"/>
          <w:highlight w:val="none"/>
        </w:rPr>
        <w:t>乙方负责</w:t>
      </w:r>
      <w:bookmarkEnd w:id="22"/>
      <w:bookmarkEnd w:id="23"/>
      <w:r>
        <w:rPr>
          <w:rFonts w:hint="eastAsia" w:ascii="Calibri" w:hAnsi="Calibri"/>
          <w:highlight w:val="none"/>
        </w:rPr>
        <w:t>对甲方样品、技术资料及试验检测结果保密。未经甲方允许，不得向任何第三方提供。因</w:t>
      </w:r>
      <w:bookmarkStart w:id="24" w:name="OLE_LINK14"/>
      <w:bookmarkStart w:id="25" w:name="OLE_LINK13"/>
      <w:r>
        <w:rPr>
          <w:rFonts w:hint="eastAsia" w:ascii="Calibri" w:hAnsi="Calibri"/>
          <w:highlight w:val="none"/>
        </w:rPr>
        <w:t>乙方</w:t>
      </w:r>
      <w:bookmarkEnd w:id="24"/>
      <w:bookmarkEnd w:id="25"/>
      <w:r>
        <w:rPr>
          <w:rFonts w:hint="eastAsia" w:ascii="Calibri" w:hAnsi="Calibri"/>
          <w:highlight w:val="none"/>
        </w:rPr>
        <w:t>原因造成检测结果泄露的，乙方应赔偿由此给甲方造成的损失，并按照合同金额的20%向甲方支付违约金。</w:t>
      </w:r>
    </w:p>
    <w:p w14:paraId="7E01A890">
      <w:pPr>
        <w:spacing w:line="360" w:lineRule="auto"/>
        <w:ind w:firstLine="420" w:firstLineChars="200"/>
        <w:rPr>
          <w:rFonts w:ascii="Calibri" w:hAnsi="Calibri"/>
          <w:highlight w:val="none"/>
        </w:rPr>
      </w:pPr>
      <w:r>
        <w:rPr>
          <w:rFonts w:hint="eastAsia" w:ascii="Calibri" w:hAnsi="Calibri"/>
          <w:highlight w:val="none"/>
        </w:rPr>
        <w:t>乙方负责保管甲方</w:t>
      </w:r>
      <w:r>
        <w:rPr>
          <w:rFonts w:ascii="Calibri" w:hAnsi="Calibri"/>
          <w:highlight w:val="none"/>
        </w:rPr>
        <w:t>提供的试验车辆及配件，不得用于试验以外的任何用途。试验</w:t>
      </w:r>
      <w:r>
        <w:rPr>
          <w:rFonts w:hint="eastAsia" w:ascii="Calibri" w:hAnsi="Calibri"/>
          <w:highlight w:val="none"/>
        </w:rPr>
        <w:t>过程中</w:t>
      </w:r>
      <w:r>
        <w:rPr>
          <w:rFonts w:ascii="Calibri" w:hAnsi="Calibri"/>
          <w:highlight w:val="none"/>
        </w:rPr>
        <w:t>，如因乙方（</w:t>
      </w:r>
      <w:r>
        <w:rPr>
          <w:rFonts w:hint="eastAsia" w:ascii="Calibri" w:hAnsi="Calibri"/>
          <w:highlight w:val="none"/>
        </w:rPr>
        <w:t>包括</w:t>
      </w:r>
      <w:r>
        <w:rPr>
          <w:rFonts w:ascii="Calibri" w:hAnsi="Calibri"/>
          <w:highlight w:val="none"/>
        </w:rPr>
        <w:t>乙方派出的驾驶员）</w:t>
      </w:r>
      <w:r>
        <w:rPr>
          <w:rFonts w:hint="eastAsia" w:ascii="Calibri" w:hAnsi="Calibri"/>
          <w:highlight w:val="none"/>
        </w:rPr>
        <w:t>的</w:t>
      </w:r>
      <w:r>
        <w:rPr>
          <w:rFonts w:ascii="Calibri" w:hAnsi="Calibri"/>
          <w:highlight w:val="none"/>
        </w:rPr>
        <w:t>原因造成</w:t>
      </w:r>
      <w:r>
        <w:rPr>
          <w:rFonts w:hint="eastAsia" w:ascii="Calibri" w:hAnsi="Calibri"/>
          <w:highlight w:val="none"/>
        </w:rPr>
        <w:t>车辆</w:t>
      </w:r>
      <w:r>
        <w:rPr>
          <w:rFonts w:ascii="Calibri" w:hAnsi="Calibri"/>
          <w:highlight w:val="none"/>
        </w:rPr>
        <w:t>的损坏，由乙方负责车辆的修复，并</w:t>
      </w:r>
      <w:r>
        <w:rPr>
          <w:rFonts w:hint="eastAsia" w:ascii="Calibri" w:hAnsi="Calibri"/>
          <w:highlight w:val="none"/>
        </w:rPr>
        <w:t>按照车辆市场价格的20%</w:t>
      </w:r>
      <w:r>
        <w:rPr>
          <w:rFonts w:ascii="Calibri" w:hAnsi="Calibri"/>
          <w:highlight w:val="none"/>
        </w:rPr>
        <w:t>赔偿因此造成的甲方的</w:t>
      </w:r>
      <w:r>
        <w:rPr>
          <w:rFonts w:hint="eastAsia" w:ascii="Calibri" w:hAnsi="Calibri"/>
          <w:highlight w:val="none"/>
        </w:rPr>
        <w:t>车辆贬值等</w:t>
      </w:r>
      <w:r>
        <w:rPr>
          <w:rFonts w:ascii="Calibri" w:hAnsi="Calibri"/>
          <w:highlight w:val="none"/>
        </w:rPr>
        <w:t>损失。试验</w:t>
      </w:r>
      <w:r>
        <w:rPr>
          <w:rFonts w:hint="eastAsia" w:ascii="Calibri" w:hAnsi="Calibri"/>
          <w:highlight w:val="none"/>
        </w:rPr>
        <w:t>过程中</w:t>
      </w:r>
      <w:r>
        <w:rPr>
          <w:rFonts w:ascii="Calibri" w:hAnsi="Calibri"/>
          <w:highlight w:val="none"/>
        </w:rPr>
        <w:t>，</w:t>
      </w:r>
      <w:bookmarkStart w:id="26" w:name="_Hlk516474505"/>
      <w:r>
        <w:rPr>
          <w:rFonts w:ascii="Calibri" w:hAnsi="Calibri"/>
          <w:highlight w:val="none"/>
        </w:rPr>
        <w:t>如因乙方（</w:t>
      </w:r>
      <w:r>
        <w:rPr>
          <w:rFonts w:hint="eastAsia" w:ascii="Calibri" w:hAnsi="Calibri"/>
          <w:highlight w:val="none"/>
        </w:rPr>
        <w:t>包括</w:t>
      </w:r>
      <w:r>
        <w:rPr>
          <w:rFonts w:ascii="Calibri" w:hAnsi="Calibri"/>
          <w:highlight w:val="none"/>
        </w:rPr>
        <w:t>乙方派出的人员）</w:t>
      </w:r>
      <w:r>
        <w:rPr>
          <w:rFonts w:hint="eastAsia" w:ascii="Calibri" w:hAnsi="Calibri"/>
          <w:highlight w:val="none"/>
        </w:rPr>
        <w:t>的</w:t>
      </w:r>
      <w:r>
        <w:rPr>
          <w:rFonts w:ascii="Calibri" w:hAnsi="Calibri"/>
          <w:highlight w:val="none"/>
        </w:rPr>
        <w:t>原因造成</w:t>
      </w:r>
      <w:r>
        <w:rPr>
          <w:rFonts w:hint="eastAsia" w:ascii="Calibri" w:hAnsi="Calibri"/>
          <w:highlight w:val="none"/>
        </w:rPr>
        <w:t>第三者</w:t>
      </w:r>
      <w:r>
        <w:rPr>
          <w:rFonts w:ascii="Calibri" w:hAnsi="Calibri"/>
          <w:highlight w:val="none"/>
        </w:rPr>
        <w:t>的人身和财产</w:t>
      </w:r>
      <w:r>
        <w:rPr>
          <w:rFonts w:hint="eastAsia" w:ascii="Calibri" w:hAnsi="Calibri"/>
          <w:highlight w:val="none"/>
        </w:rPr>
        <w:t>损害</w:t>
      </w:r>
      <w:r>
        <w:rPr>
          <w:rFonts w:ascii="Calibri" w:hAnsi="Calibri"/>
          <w:highlight w:val="none"/>
        </w:rPr>
        <w:t>，</w:t>
      </w:r>
      <w:bookmarkStart w:id="27" w:name="OLE_LINK19"/>
      <w:bookmarkStart w:id="28" w:name="OLE_LINK20"/>
      <w:r>
        <w:rPr>
          <w:rFonts w:ascii="Calibri" w:hAnsi="Calibri"/>
          <w:highlight w:val="none"/>
        </w:rPr>
        <w:t>乙方</w:t>
      </w:r>
      <w:bookmarkEnd w:id="27"/>
      <w:bookmarkEnd w:id="28"/>
      <w:r>
        <w:rPr>
          <w:rFonts w:ascii="Calibri" w:hAnsi="Calibri"/>
          <w:highlight w:val="none"/>
        </w:rPr>
        <w:t>应该对超出保险公司赔偿额定的费用，以及保险公司免赔的费用给予赔偿</w:t>
      </w:r>
      <w:r>
        <w:rPr>
          <w:rFonts w:hint="eastAsia" w:ascii="Calibri" w:hAnsi="Calibri"/>
          <w:highlight w:val="none"/>
        </w:rPr>
        <w:t>，甲方不承担任何责任</w:t>
      </w:r>
      <w:r>
        <w:rPr>
          <w:rFonts w:ascii="Calibri" w:hAnsi="Calibri"/>
          <w:highlight w:val="none"/>
        </w:rPr>
        <w:t>。</w:t>
      </w:r>
      <w:bookmarkEnd w:id="26"/>
    </w:p>
    <w:p w14:paraId="480C454B">
      <w:pPr>
        <w:spacing w:line="360" w:lineRule="auto"/>
        <w:ind w:firstLine="420" w:firstLineChars="200"/>
        <w:rPr>
          <w:rFonts w:ascii="Calibri" w:hAnsi="Calibri"/>
          <w:highlight w:val="none"/>
        </w:rPr>
      </w:pPr>
      <w:r>
        <w:rPr>
          <w:rFonts w:hint="eastAsia" w:ascii="Calibri" w:hAnsi="Calibri"/>
          <w:highlight w:val="none"/>
        </w:rPr>
        <w:t>如果</w:t>
      </w:r>
      <w:r>
        <w:rPr>
          <w:rFonts w:ascii="Calibri" w:hAnsi="Calibri"/>
          <w:highlight w:val="none"/>
        </w:rPr>
        <w:t>甲方的试验车辆在交接给乙方后，无论何种时间、场所发生事故</w:t>
      </w:r>
      <w:r>
        <w:rPr>
          <w:rFonts w:hint="eastAsia" w:ascii="Calibri" w:hAnsi="Calibri"/>
          <w:highlight w:val="none"/>
        </w:rPr>
        <w:t>，</w:t>
      </w:r>
      <w:r>
        <w:rPr>
          <w:rFonts w:ascii="Calibri" w:hAnsi="Calibri"/>
          <w:highlight w:val="none"/>
        </w:rPr>
        <w:t>乙方全权负责协调交管、保险等部门，与甲方一起做好事故处理工作</w:t>
      </w:r>
      <w:r>
        <w:rPr>
          <w:rFonts w:hint="eastAsia" w:ascii="Calibri" w:hAnsi="Calibri"/>
          <w:highlight w:val="none"/>
        </w:rPr>
        <w:t>，并按照本协议约定承担赔偿责任</w:t>
      </w:r>
      <w:r>
        <w:rPr>
          <w:rFonts w:ascii="Calibri" w:hAnsi="Calibri"/>
          <w:highlight w:val="none"/>
        </w:rPr>
        <w:t>。</w:t>
      </w:r>
    </w:p>
    <w:p w14:paraId="42F7130F">
      <w:pPr>
        <w:spacing w:line="360" w:lineRule="auto"/>
        <w:ind w:firstLine="420" w:firstLineChars="200"/>
        <w:rPr>
          <w:rFonts w:ascii="Calibri" w:hAnsi="Calibri"/>
          <w:highlight w:val="none"/>
        </w:rPr>
      </w:pPr>
      <w:r>
        <w:rPr>
          <w:rFonts w:hint="eastAsia" w:ascii="Calibri" w:hAnsi="Calibri"/>
          <w:highlight w:val="none"/>
        </w:rPr>
        <w:t>协议终止后，乙方应当立即返还甲方所有技术资料、原始数据、报告（含复印件、电子版），不得留存副本。</w:t>
      </w:r>
    </w:p>
    <w:p w14:paraId="7042D56D">
      <w:pPr>
        <w:spacing w:line="360" w:lineRule="auto"/>
        <w:rPr>
          <w:rFonts w:ascii="Calibri" w:hAnsi="Calibri"/>
          <w:highlight w:val="none"/>
        </w:rPr>
      </w:pPr>
      <w:r>
        <w:rPr>
          <w:rFonts w:hint="eastAsia" w:ascii="Calibri" w:hAnsi="Calibri"/>
          <w:highlight w:val="none"/>
        </w:rPr>
        <w:t>3 试验检测费用收费</w:t>
      </w:r>
      <w:r>
        <w:rPr>
          <w:rFonts w:ascii="Calibri" w:hAnsi="Calibri"/>
          <w:highlight w:val="none"/>
        </w:rPr>
        <w:t>依据、原则</w:t>
      </w:r>
      <w:r>
        <w:rPr>
          <w:rFonts w:hint="eastAsia" w:ascii="Calibri" w:hAnsi="Calibri"/>
          <w:highlight w:val="none"/>
        </w:rPr>
        <w:t>及支付方式</w:t>
      </w:r>
    </w:p>
    <w:p w14:paraId="29FE7931">
      <w:pPr>
        <w:spacing w:line="360" w:lineRule="auto"/>
        <w:rPr>
          <w:rFonts w:ascii="Calibri" w:hAnsi="Calibri"/>
          <w:highlight w:val="none"/>
        </w:rPr>
      </w:pPr>
      <w:r>
        <w:rPr>
          <w:rFonts w:hint="eastAsia" w:ascii="Calibri" w:hAnsi="Calibri"/>
          <w:highlight w:val="none"/>
        </w:rPr>
        <w:t>3.1 履约保证金</w:t>
      </w:r>
    </w:p>
    <w:p w14:paraId="3B6F02CD">
      <w:pPr>
        <w:spacing w:line="360" w:lineRule="auto"/>
        <w:ind w:firstLine="420" w:firstLineChars="200"/>
        <w:rPr>
          <w:rFonts w:ascii="Calibri" w:hAnsi="Calibri"/>
          <w:highlight w:val="none"/>
        </w:rPr>
      </w:pPr>
      <w:r>
        <w:rPr>
          <w:rFonts w:hint="eastAsia" w:ascii="Calibri" w:hAnsi="Calibri"/>
          <w:highlight w:val="none"/>
        </w:rPr>
        <w:t>为保证本合同的全面履行，乙方应向甲方提交履约保证金。履约保证金金额按照以下方式计算：</w:t>
      </w:r>
    </w:p>
    <w:p w14:paraId="712631BE">
      <w:pPr>
        <w:spacing w:line="360" w:lineRule="auto"/>
        <w:ind w:firstLine="420" w:firstLineChars="200"/>
        <w:rPr>
          <w:rFonts w:ascii="Calibri" w:hAnsi="Calibri"/>
          <w:highlight w:val="none"/>
        </w:rPr>
      </w:pPr>
      <w:r>
        <w:rPr>
          <w:rFonts w:hint="eastAsia" w:ascii="Calibri" w:hAnsi="Calibri"/>
          <w:highlight w:val="none"/>
        </w:rPr>
        <w:t>当中标合同金额低于最高投标限价</w:t>
      </w:r>
      <w:r>
        <w:rPr>
          <w:rFonts w:ascii="Calibri" w:hAnsi="Calibri"/>
          <w:highlight w:val="none"/>
        </w:rPr>
        <w:t xml:space="preserve"> 10% </w:t>
      </w:r>
      <w:r>
        <w:rPr>
          <w:rFonts w:hint="eastAsia" w:ascii="Calibri" w:hAnsi="Calibri"/>
          <w:highlight w:val="none"/>
        </w:rPr>
        <w:t>以内（含</w:t>
      </w:r>
      <w:r>
        <w:rPr>
          <w:rFonts w:ascii="Calibri" w:hAnsi="Calibri"/>
          <w:highlight w:val="none"/>
        </w:rPr>
        <w:t xml:space="preserve"> </w:t>
      </w:r>
      <w:r>
        <w:rPr>
          <w:rFonts w:hint="eastAsia" w:ascii="Calibri" w:hAnsi="Calibri"/>
          <w:highlight w:val="none"/>
        </w:rPr>
        <w:t>10%）时，履约保证金金额为中标合同金额的</w:t>
      </w:r>
      <w:r>
        <w:rPr>
          <w:rFonts w:ascii="Calibri" w:hAnsi="Calibri"/>
          <w:highlight w:val="none"/>
        </w:rPr>
        <w:t xml:space="preserve"> </w:t>
      </w:r>
      <w:r>
        <w:rPr>
          <w:rFonts w:hint="eastAsia" w:ascii="Calibri" w:hAnsi="Calibri"/>
          <w:highlight w:val="none"/>
        </w:rPr>
        <w:t>10%；</w:t>
      </w:r>
    </w:p>
    <w:p w14:paraId="22D5836C">
      <w:pPr>
        <w:spacing w:line="360" w:lineRule="auto"/>
        <w:ind w:firstLine="420" w:firstLineChars="200"/>
        <w:rPr>
          <w:rFonts w:ascii="Calibri" w:hAnsi="Calibri"/>
          <w:highlight w:val="none"/>
        </w:rPr>
      </w:pPr>
      <w:r>
        <w:rPr>
          <w:rFonts w:hint="eastAsia" w:ascii="Calibri" w:hAnsi="Calibri"/>
          <w:highlight w:val="none"/>
        </w:rPr>
        <w:t>当中标合同金额低于最高投标限价</w:t>
      </w:r>
      <w:r>
        <w:rPr>
          <w:rFonts w:ascii="Calibri" w:hAnsi="Calibri"/>
          <w:highlight w:val="none"/>
        </w:rPr>
        <w:t xml:space="preserve"> 10% </w:t>
      </w:r>
      <w:r>
        <w:rPr>
          <w:rFonts w:hint="eastAsia" w:ascii="Calibri" w:hAnsi="Calibri"/>
          <w:highlight w:val="none"/>
        </w:rPr>
        <w:t>以上时，履约保证金金额为最高投标限价减去中标合同金额的差额。</w:t>
      </w:r>
    </w:p>
    <w:p w14:paraId="65F92F4C">
      <w:pPr>
        <w:spacing w:line="360" w:lineRule="auto"/>
        <w:ind w:firstLine="420" w:firstLineChars="200"/>
        <w:rPr>
          <w:rFonts w:ascii="Calibri" w:hAnsi="Calibri"/>
          <w:highlight w:val="none"/>
        </w:rPr>
      </w:pPr>
      <w:r>
        <w:rPr>
          <w:rFonts w:hint="eastAsia" w:ascii="Calibri" w:hAnsi="Calibri"/>
          <w:highlight w:val="none"/>
        </w:rPr>
        <w:t>本合同项下最高投标限价为____元；中标合同金额为：人民币____元；据此计算，本合同履约保证金金额为____元。</w:t>
      </w:r>
    </w:p>
    <w:p w14:paraId="6B3B5BE2">
      <w:pPr>
        <w:spacing w:line="360" w:lineRule="auto"/>
        <w:ind w:firstLine="420" w:firstLineChars="200"/>
        <w:rPr>
          <w:rFonts w:ascii="Calibri" w:hAnsi="Calibri"/>
          <w:highlight w:val="none"/>
        </w:rPr>
      </w:pPr>
      <w:r>
        <w:rPr>
          <w:rFonts w:hint="eastAsia" w:ascii="Calibri" w:hAnsi="Calibri"/>
          <w:highlight w:val="none"/>
        </w:rPr>
        <w:t>乙方应当在本合同签订之日起3日内向甲方支付履约保证金，乙方按照本协议约定完成委托任务并经甲方确认无误1年后，甲方无息返还履约保证金。</w:t>
      </w:r>
    </w:p>
    <w:p w14:paraId="4176F84B">
      <w:pPr>
        <w:spacing w:line="360" w:lineRule="auto"/>
        <w:rPr>
          <w:rFonts w:ascii="Calibri" w:hAnsi="Calibri"/>
          <w:highlight w:val="none"/>
        </w:rPr>
      </w:pPr>
      <w:r>
        <w:rPr>
          <w:rFonts w:ascii="Calibri" w:hAnsi="Calibri"/>
          <w:highlight w:val="none"/>
        </w:rPr>
        <w:t>3.</w:t>
      </w:r>
      <w:r>
        <w:rPr>
          <w:rFonts w:hint="eastAsia" w:ascii="Calibri" w:hAnsi="Calibri"/>
          <w:highlight w:val="none"/>
        </w:rPr>
        <w:t>2</w:t>
      </w:r>
      <w:r>
        <w:rPr>
          <w:rFonts w:ascii="Calibri" w:hAnsi="Calibri"/>
          <w:highlight w:val="none"/>
        </w:rPr>
        <w:t xml:space="preserve"> </w:t>
      </w:r>
      <w:r>
        <w:rPr>
          <w:rFonts w:hint="eastAsia" w:ascii="Calibri" w:hAnsi="Calibri"/>
          <w:highlight w:val="none"/>
        </w:rPr>
        <w:t>收费依据</w:t>
      </w:r>
    </w:p>
    <w:p w14:paraId="478406AD">
      <w:pPr>
        <w:spacing w:line="360" w:lineRule="auto"/>
        <w:ind w:firstLine="420" w:firstLineChars="200"/>
        <w:rPr>
          <w:rFonts w:ascii="Calibri" w:hAnsi="Calibri"/>
          <w:highlight w:val="none"/>
        </w:rPr>
      </w:pPr>
      <w:r>
        <w:rPr>
          <w:rFonts w:hint="eastAsia" w:ascii="Calibri" w:hAnsi="Calibri"/>
          <w:highlight w:val="none"/>
        </w:rPr>
        <w:t>本次CS01车型CCC检测收费根据公开比选后中选包干价的最终价格为    元（含税）。</w:t>
      </w:r>
    </w:p>
    <w:p w14:paraId="1CE34727">
      <w:pPr>
        <w:spacing w:line="360" w:lineRule="auto"/>
        <w:ind w:firstLine="420" w:firstLineChars="200"/>
        <w:rPr>
          <w:rFonts w:ascii="Calibri" w:hAnsi="Calibri"/>
          <w:highlight w:val="none"/>
        </w:rPr>
      </w:pPr>
      <w:r>
        <w:rPr>
          <w:rFonts w:hint="eastAsia" w:ascii="Calibri" w:hAnsi="Calibri"/>
          <w:highlight w:val="none"/>
        </w:rPr>
        <w:t>若与甲方委托的认证服务机构下达的试验方案项目出现微调，费用不再变化。</w:t>
      </w:r>
    </w:p>
    <w:p w14:paraId="6B7CCE56">
      <w:pPr>
        <w:spacing w:line="360" w:lineRule="auto"/>
        <w:rPr>
          <w:rFonts w:ascii="Calibri" w:hAnsi="Calibri"/>
          <w:highlight w:val="none"/>
        </w:rPr>
      </w:pPr>
      <w:r>
        <w:rPr>
          <w:rFonts w:ascii="Calibri" w:hAnsi="Calibri"/>
          <w:highlight w:val="none"/>
        </w:rPr>
        <w:t>3.</w:t>
      </w:r>
      <w:r>
        <w:rPr>
          <w:rFonts w:hint="eastAsia" w:ascii="Calibri" w:hAnsi="Calibri"/>
          <w:highlight w:val="none"/>
        </w:rPr>
        <w:t>3</w:t>
      </w:r>
      <w:r>
        <w:rPr>
          <w:rFonts w:ascii="Calibri" w:hAnsi="Calibri"/>
          <w:highlight w:val="none"/>
        </w:rPr>
        <w:t xml:space="preserve"> </w:t>
      </w:r>
      <w:r>
        <w:rPr>
          <w:rFonts w:hint="eastAsia" w:ascii="Calibri" w:hAnsi="Calibri"/>
          <w:highlight w:val="none"/>
        </w:rPr>
        <w:t>收费原则</w:t>
      </w:r>
    </w:p>
    <w:p w14:paraId="49275ECB">
      <w:pPr>
        <w:spacing w:line="360" w:lineRule="auto"/>
        <w:ind w:firstLine="420" w:firstLineChars="200"/>
        <w:rPr>
          <w:rFonts w:ascii="Calibri" w:hAnsi="Calibri"/>
          <w:highlight w:val="none"/>
        </w:rPr>
      </w:pPr>
      <w:r>
        <w:rPr>
          <w:rFonts w:hint="eastAsia" w:ascii="Calibri" w:hAnsi="Calibri"/>
          <w:highlight w:val="none"/>
        </w:rPr>
        <w:t>此次费用为包干费用元，就本协议约定所有事项，</w:t>
      </w:r>
      <w:r>
        <w:rPr>
          <w:rFonts w:ascii="Calibri" w:hAnsi="Calibri"/>
          <w:highlight w:val="none"/>
        </w:rPr>
        <w:t>乙方</w:t>
      </w:r>
      <w:r>
        <w:rPr>
          <w:rFonts w:hint="eastAsia" w:ascii="Calibri" w:hAnsi="Calibri"/>
          <w:highlight w:val="none"/>
        </w:rPr>
        <w:t>不再另行收取其它费用。</w:t>
      </w:r>
    </w:p>
    <w:p w14:paraId="1F582C70">
      <w:pPr>
        <w:spacing w:line="360" w:lineRule="auto"/>
        <w:rPr>
          <w:rFonts w:ascii="Calibri" w:hAnsi="Calibri"/>
          <w:highlight w:val="none"/>
        </w:rPr>
      </w:pPr>
      <w:r>
        <w:rPr>
          <w:rFonts w:ascii="Calibri" w:hAnsi="Calibri"/>
          <w:highlight w:val="none"/>
        </w:rPr>
        <w:t>3.</w:t>
      </w:r>
      <w:r>
        <w:rPr>
          <w:rFonts w:hint="eastAsia" w:ascii="Calibri" w:hAnsi="Calibri"/>
          <w:highlight w:val="none"/>
        </w:rPr>
        <w:t>4</w:t>
      </w:r>
      <w:r>
        <w:rPr>
          <w:rFonts w:ascii="Calibri" w:hAnsi="Calibri"/>
          <w:highlight w:val="none"/>
        </w:rPr>
        <w:t xml:space="preserve"> </w:t>
      </w:r>
      <w:r>
        <w:rPr>
          <w:rFonts w:hint="eastAsia" w:ascii="Calibri" w:hAnsi="Calibri"/>
          <w:highlight w:val="none"/>
        </w:rPr>
        <w:t>支付方式</w:t>
      </w:r>
    </w:p>
    <w:p w14:paraId="5E4832D1">
      <w:pPr>
        <w:spacing w:line="360" w:lineRule="auto"/>
        <w:ind w:firstLine="422" w:firstLineChars="200"/>
        <w:rPr>
          <w:rFonts w:ascii="Calibri" w:hAnsi="Calibri"/>
          <w:highlight w:val="none"/>
        </w:rPr>
      </w:pPr>
      <w:bookmarkStart w:id="29" w:name="OLE_LINK21"/>
      <w:bookmarkStart w:id="30" w:name="OLE_LINK22"/>
      <w:r>
        <w:rPr>
          <w:rFonts w:hint="eastAsia" w:ascii="Calibri" w:hAnsi="Calibri"/>
          <w:b/>
          <w:bCs/>
          <w:highlight w:val="none"/>
        </w:rPr>
        <w:t>乙方</w:t>
      </w:r>
      <w:bookmarkEnd w:id="29"/>
      <w:bookmarkEnd w:id="30"/>
      <w:r>
        <w:rPr>
          <w:rFonts w:hint="eastAsia" w:ascii="Calibri" w:hAnsi="Calibri"/>
          <w:b/>
          <w:bCs/>
          <w:highlight w:val="none"/>
        </w:rPr>
        <w:t>在完成委托任务（即根据甲方委托的认证服务机构下达的试验方案项目完成检测试验并上传报告，并且符合认证服务机构要求）之后10工作日内与甲方进行试验项目核对结算，甲方确认无误后，乙方开票进行一次性结算支付。</w:t>
      </w:r>
      <w:r>
        <w:rPr>
          <w:rFonts w:hint="eastAsia" w:ascii="Calibri" w:hAnsi="Calibri"/>
          <w:highlight w:val="none"/>
        </w:rPr>
        <w:t>甲方采用银行转账或六个月银行承兑汇票（承兑银行需符合我公司集团的相关规定）进行支付。</w:t>
      </w:r>
      <w:r>
        <w:rPr>
          <w:rFonts w:hint="eastAsia" w:ascii="Calibri" w:hAnsi="Calibri"/>
          <w:sz w:val="22"/>
          <w:highlight w:val="none"/>
        </w:rPr>
        <w:t>乙方向甲方开具与结算单等额的增值税专用发票（税率6%）后，甲方在一个月内向乙方支付与发票等额的费用。</w:t>
      </w:r>
    </w:p>
    <w:p w14:paraId="597A9ADA">
      <w:pPr>
        <w:spacing w:line="360" w:lineRule="auto"/>
        <w:ind w:firstLine="420" w:firstLineChars="200"/>
        <w:rPr>
          <w:rFonts w:ascii="Calibri" w:hAnsi="Calibri"/>
          <w:highlight w:val="none"/>
        </w:rPr>
      </w:pPr>
    </w:p>
    <w:p w14:paraId="11A4865C">
      <w:pPr>
        <w:spacing w:line="360" w:lineRule="auto"/>
        <w:rPr>
          <w:rFonts w:ascii="Calibri" w:hAnsi="Calibri"/>
          <w:highlight w:val="none"/>
        </w:rPr>
      </w:pPr>
      <w:r>
        <w:rPr>
          <w:rFonts w:ascii="Calibri" w:hAnsi="Calibri"/>
          <w:highlight w:val="none"/>
        </w:rPr>
        <w:t xml:space="preserve">4 </w:t>
      </w:r>
      <w:r>
        <w:rPr>
          <w:rFonts w:hint="eastAsia" w:ascii="Calibri" w:hAnsi="Calibri"/>
          <w:b/>
          <w:bCs/>
          <w:highlight w:val="none"/>
        </w:rPr>
        <w:t>通知与送达</w:t>
      </w:r>
    </w:p>
    <w:p w14:paraId="11F08779">
      <w:pPr>
        <w:spacing w:line="360" w:lineRule="auto"/>
        <w:ind w:firstLine="420" w:firstLineChars="200"/>
        <w:rPr>
          <w:rFonts w:ascii="Calibri" w:hAnsi="Calibri"/>
          <w:highlight w:val="none"/>
        </w:rPr>
      </w:pPr>
      <w:r>
        <w:rPr>
          <w:rFonts w:hint="eastAsia" w:ascii="Calibri" w:hAnsi="Calibri"/>
          <w:highlight w:val="none"/>
        </w:rPr>
        <w:t>本合同项下任何一方向对方发出的通知、信件、数据电文等，应当发送本合同末尾签章处约定的地址、联系人和联系电话。一方当事人变更名称、地址、联系人或联系电话的，应当在变更后3日内及时书面通知对方。对方实际收到变更通知之前的送达仍为有效送达。电子送达与书面送达具有同等法律效力。</w:t>
      </w:r>
    </w:p>
    <w:p w14:paraId="465FD1E9">
      <w:pPr>
        <w:spacing w:line="360" w:lineRule="auto"/>
        <w:ind w:firstLine="420" w:firstLineChars="200"/>
        <w:rPr>
          <w:rFonts w:ascii="Calibri" w:hAnsi="Calibri"/>
          <w:highlight w:val="none"/>
        </w:rPr>
      </w:pPr>
      <w:r>
        <w:rPr>
          <w:rFonts w:hint="eastAsia" w:ascii="Calibri" w:hAnsi="Calibri"/>
          <w:highlight w:val="none"/>
        </w:rPr>
        <w:t>一方当事人变更名称、地址、联系人或联系电话的，应当在变更后3日内及时书面通知对方。对方实际收到变更通知之前的送达仍为有效送达。电子送达与书面送达具有同等法律效力。</w:t>
      </w:r>
    </w:p>
    <w:p w14:paraId="6D2EE5FB">
      <w:pPr>
        <w:spacing w:line="360" w:lineRule="auto"/>
        <w:ind w:firstLine="420" w:firstLineChars="200"/>
        <w:rPr>
          <w:rFonts w:ascii="Calibri" w:hAnsi="Calibri"/>
          <w:highlight w:val="none"/>
        </w:rPr>
      </w:pPr>
      <w:r>
        <w:rPr>
          <w:rFonts w:hint="eastAsia" w:ascii="Calibri" w:hAnsi="Calibri"/>
          <w:highlight w:val="none"/>
        </w:rPr>
        <w:t>任一方当事人向其他方发出的信件，自信件交邮之日起</w:t>
      </w:r>
      <w:r>
        <w:rPr>
          <w:rFonts w:hint="eastAsia" w:ascii="Calibri" w:hAnsi="Calibri"/>
          <w:b/>
          <w:bCs/>
          <w:highlight w:val="none"/>
        </w:rPr>
        <w:t>3日内</w:t>
      </w:r>
      <w:r>
        <w:rPr>
          <w:rFonts w:hint="eastAsia" w:ascii="Calibri" w:hAnsi="Calibri"/>
          <w:highlight w:val="none"/>
        </w:rPr>
        <w:t>视为送达（任何非通知方原因导致的拒签、拒收、退信均被视为已经送达）；发出的短信/传真/电子邮件，自前述电子文件内容在发送方正确填写地址并寄送后当日视为送达。</w:t>
      </w:r>
    </w:p>
    <w:p w14:paraId="7D3F278F">
      <w:pPr>
        <w:spacing w:line="360" w:lineRule="auto"/>
        <w:rPr>
          <w:rFonts w:ascii="Calibri" w:hAnsi="Calibri"/>
          <w:highlight w:val="none"/>
        </w:rPr>
      </w:pPr>
    </w:p>
    <w:p w14:paraId="6E1486CB">
      <w:pPr>
        <w:spacing w:line="360" w:lineRule="auto"/>
        <w:rPr>
          <w:rFonts w:ascii="Calibri" w:hAnsi="Calibri"/>
          <w:highlight w:val="none"/>
        </w:rPr>
      </w:pPr>
      <w:r>
        <w:rPr>
          <w:rFonts w:hint="eastAsia" w:ascii="Calibri" w:hAnsi="Calibri"/>
          <w:highlight w:val="none"/>
        </w:rPr>
        <w:t>5 违约责任及争议解决</w:t>
      </w:r>
    </w:p>
    <w:p w14:paraId="797826F1">
      <w:pPr>
        <w:spacing w:line="360" w:lineRule="auto"/>
        <w:ind w:firstLine="420" w:firstLineChars="200"/>
        <w:rPr>
          <w:rFonts w:ascii="Calibri" w:hAnsi="Calibri"/>
          <w:highlight w:val="none"/>
        </w:rPr>
      </w:pPr>
      <w:bookmarkStart w:id="31" w:name="OLE_LINK8"/>
      <w:r>
        <w:rPr>
          <w:rFonts w:hint="eastAsia" w:ascii="Calibri" w:hAnsi="Calibri"/>
          <w:highlight w:val="none"/>
        </w:rPr>
        <w:t>甲方</w:t>
      </w:r>
      <w:bookmarkEnd w:id="31"/>
      <w:r>
        <w:rPr>
          <w:rFonts w:hint="eastAsia" w:ascii="Calibri" w:hAnsi="Calibri"/>
          <w:highlight w:val="none"/>
        </w:rPr>
        <w:t>违反本合同的规定逾期付款，自应付款之日起，以欠付金额为基数按每日‰标准支付违约金。</w:t>
      </w:r>
    </w:p>
    <w:p w14:paraId="0D8C394D">
      <w:pPr>
        <w:spacing w:line="360" w:lineRule="auto"/>
        <w:ind w:firstLine="420" w:firstLineChars="200"/>
        <w:rPr>
          <w:rFonts w:ascii="Calibri" w:hAnsi="Calibri"/>
          <w:highlight w:val="none"/>
        </w:rPr>
      </w:pPr>
      <w:r>
        <w:rPr>
          <w:rFonts w:ascii="Calibri" w:hAnsi="Calibri"/>
          <w:highlight w:val="none"/>
        </w:rPr>
        <w:t>乙方未按</w:t>
      </w:r>
      <w:r>
        <w:rPr>
          <w:rFonts w:hint="eastAsia" w:ascii="Calibri" w:hAnsi="Calibri"/>
          <w:highlight w:val="none"/>
        </w:rPr>
        <w:t>合同约定的试验时间完成试验或上传报告，应自逾期之日起，以合同总金额为基数按每日‰标准支付违约金。</w:t>
      </w:r>
    </w:p>
    <w:p w14:paraId="492D54D3">
      <w:pPr>
        <w:spacing w:line="360" w:lineRule="auto"/>
        <w:ind w:firstLine="420" w:firstLineChars="200"/>
        <w:rPr>
          <w:rFonts w:ascii="Calibri" w:hAnsi="Calibri"/>
          <w:highlight w:val="none"/>
        </w:rPr>
      </w:pPr>
      <w:r>
        <w:rPr>
          <w:rFonts w:hint="eastAsia" w:ascii="Calibri" w:hAnsi="Calibri"/>
          <w:highlight w:val="none"/>
        </w:rPr>
        <w:t>因乙方试验操作不当、设备故障、标准理解错误、数据篡改、不具备检验资质等乙方原因导致试验不合格的，乙方应免费重新试验、免费提供整改技术支持、承担所有相关费用，并承担由此导致的周期延误与甲方损失。</w:t>
      </w:r>
    </w:p>
    <w:p w14:paraId="11A06ABA">
      <w:pPr>
        <w:spacing w:line="360" w:lineRule="auto"/>
        <w:ind w:firstLine="420" w:firstLineChars="200"/>
        <w:rPr>
          <w:rFonts w:ascii="Calibri" w:hAnsi="Calibri"/>
          <w:highlight w:val="none"/>
        </w:rPr>
      </w:pPr>
      <w:r>
        <w:rPr>
          <w:rFonts w:hint="eastAsia" w:ascii="Calibri" w:hAnsi="Calibri"/>
          <w:highlight w:val="none"/>
        </w:rPr>
        <w:t>乙方出现下列情形之一的，甲方可立即书面通知解除本协议，并不予支付任何费用：</w:t>
      </w:r>
    </w:p>
    <w:p w14:paraId="65EFF7B5">
      <w:pPr>
        <w:spacing w:line="360" w:lineRule="auto"/>
        <w:ind w:firstLine="420" w:firstLineChars="200"/>
        <w:rPr>
          <w:rFonts w:ascii="Calibri" w:hAnsi="Calibri"/>
          <w:highlight w:val="none"/>
        </w:rPr>
      </w:pPr>
      <w:r>
        <w:rPr>
          <w:rFonts w:hint="eastAsia" w:ascii="Calibri" w:hAnsi="Calibri"/>
          <w:highlight w:val="none"/>
        </w:rPr>
        <w:t>（1）乙方资质失效、伪造资质、超越资质的；</w:t>
      </w:r>
    </w:p>
    <w:p w14:paraId="1D0512A1">
      <w:pPr>
        <w:spacing w:line="360" w:lineRule="auto"/>
        <w:ind w:firstLine="420" w:firstLineChars="200"/>
        <w:rPr>
          <w:rFonts w:ascii="Calibri" w:hAnsi="Calibri"/>
          <w:highlight w:val="none"/>
        </w:rPr>
      </w:pPr>
      <w:r>
        <w:rPr>
          <w:rFonts w:hint="eastAsia" w:ascii="Calibri" w:hAnsi="Calibri"/>
          <w:highlight w:val="none"/>
        </w:rPr>
        <w:t>（2）逾期超过10日未完成试验或者上传报告的；</w:t>
      </w:r>
    </w:p>
    <w:p w14:paraId="10C63ECB">
      <w:pPr>
        <w:spacing w:line="360" w:lineRule="auto"/>
        <w:ind w:firstLine="420" w:firstLineChars="200"/>
        <w:rPr>
          <w:rFonts w:ascii="Calibri" w:hAnsi="Calibri"/>
          <w:highlight w:val="none"/>
        </w:rPr>
      </w:pPr>
      <w:r>
        <w:rPr>
          <w:rFonts w:hint="eastAsia" w:ascii="Calibri" w:hAnsi="Calibri"/>
          <w:highlight w:val="none"/>
        </w:rPr>
        <w:t>（3）伪造、篡改试验数据或报告、提供虚假资料的；</w:t>
      </w:r>
    </w:p>
    <w:p w14:paraId="5DA572AB">
      <w:pPr>
        <w:spacing w:line="360" w:lineRule="auto"/>
        <w:ind w:firstLine="420" w:firstLineChars="200"/>
        <w:rPr>
          <w:rFonts w:ascii="Calibri" w:hAnsi="Calibri"/>
          <w:highlight w:val="none"/>
        </w:rPr>
      </w:pPr>
      <w:r>
        <w:rPr>
          <w:rFonts w:hint="eastAsia" w:ascii="Calibri" w:hAnsi="Calibri"/>
          <w:highlight w:val="none"/>
        </w:rPr>
        <w:t>（4）严重违反保密或知识产权约定；</w:t>
      </w:r>
    </w:p>
    <w:p w14:paraId="0BD67B3F">
      <w:pPr>
        <w:spacing w:line="360" w:lineRule="auto"/>
        <w:ind w:firstLine="420" w:firstLineChars="200"/>
        <w:rPr>
          <w:rFonts w:ascii="Calibri" w:hAnsi="Calibri"/>
          <w:highlight w:val="none"/>
        </w:rPr>
      </w:pPr>
      <w:r>
        <w:rPr>
          <w:rFonts w:hint="eastAsia" w:ascii="Calibri" w:hAnsi="Calibri"/>
          <w:highlight w:val="none"/>
        </w:rPr>
        <w:t>（5）乙方原因造成甲方损失超过   元的。</w:t>
      </w:r>
    </w:p>
    <w:p w14:paraId="0A21111B">
      <w:pPr>
        <w:spacing w:line="360" w:lineRule="auto"/>
        <w:ind w:firstLine="420" w:firstLineChars="200"/>
        <w:rPr>
          <w:rFonts w:ascii="Calibri" w:hAnsi="Calibri"/>
          <w:highlight w:val="none"/>
        </w:rPr>
      </w:pPr>
      <w:r>
        <w:rPr>
          <w:rFonts w:hint="eastAsia" w:ascii="Calibri" w:hAnsi="Calibri"/>
          <w:highlight w:val="none"/>
        </w:rPr>
        <w:t>任何一方在本协议有效期限内，违反本协议的条款，违约方应当按照《中华人民共和国民法典》有关条款的规定，承担违约责任。出现违约行为，双方承诺本着友好原则进行和解或调解。和解或调解不成的，和解或调解不成的，</w:t>
      </w:r>
      <w:r>
        <w:rPr>
          <w:rFonts w:hint="eastAsia" w:ascii="宋体" w:hAnsi="宋体"/>
          <w:color w:val="000000"/>
          <w:szCs w:val="21"/>
          <w:highlight w:val="none"/>
        </w:rPr>
        <w:t>双方同意诉至甲方所在地人民法院</w:t>
      </w:r>
      <w:r>
        <w:rPr>
          <w:rFonts w:hint="eastAsia" w:ascii="Calibri" w:hAnsi="Calibri"/>
          <w:highlight w:val="none"/>
        </w:rPr>
        <w:t>。</w:t>
      </w:r>
    </w:p>
    <w:p w14:paraId="37096200">
      <w:pPr>
        <w:spacing w:line="360" w:lineRule="auto"/>
        <w:ind w:firstLine="420" w:firstLineChars="200"/>
        <w:rPr>
          <w:rFonts w:ascii="Calibri" w:hAnsi="Calibri"/>
          <w:highlight w:val="none"/>
        </w:rPr>
      </w:pPr>
      <w:r>
        <w:rPr>
          <w:rFonts w:hint="eastAsia" w:ascii="Calibri" w:hAnsi="Calibri"/>
          <w:highlight w:val="none"/>
        </w:rPr>
        <w:t>因不可预见的自然灾害或因样品等不可抗力因素不能继续试验检测造成的中止或终结，本着友好原则协商后续事宜。</w:t>
      </w:r>
    </w:p>
    <w:p w14:paraId="5318D2F1">
      <w:pPr>
        <w:spacing w:line="360" w:lineRule="auto"/>
        <w:rPr>
          <w:rFonts w:ascii="Calibri" w:hAnsi="Calibri"/>
          <w:highlight w:val="none"/>
        </w:rPr>
      </w:pPr>
    </w:p>
    <w:p w14:paraId="6C565659">
      <w:pPr>
        <w:spacing w:line="360" w:lineRule="auto"/>
        <w:rPr>
          <w:rFonts w:ascii="Calibri" w:hAnsi="Calibri"/>
          <w:highlight w:val="none"/>
        </w:rPr>
      </w:pPr>
      <w:r>
        <w:rPr>
          <w:rFonts w:hint="eastAsia" w:ascii="Calibri" w:hAnsi="Calibri"/>
          <w:highlight w:val="none"/>
        </w:rPr>
        <w:t>6协议的变更、终止和其他</w:t>
      </w:r>
    </w:p>
    <w:p w14:paraId="508F2882">
      <w:pPr>
        <w:spacing w:line="360" w:lineRule="auto"/>
        <w:ind w:firstLine="420" w:firstLineChars="200"/>
        <w:rPr>
          <w:rFonts w:ascii="Calibri" w:hAnsi="Calibri"/>
          <w:highlight w:val="none"/>
        </w:rPr>
      </w:pPr>
      <w:r>
        <w:rPr>
          <w:rFonts w:hint="eastAsia" w:ascii="Calibri" w:hAnsi="Calibri"/>
          <w:highlight w:val="none"/>
        </w:rPr>
        <w:t>甲方提供的样品、技术资料、图纸、BOM、软件、技术方案等知识产权归甲方所有，乙方基于本协议为甲方提供的试验报告、原始数据、试验记录、整改方案、技术建议等成果的知识产权归甲方所有。</w:t>
      </w:r>
    </w:p>
    <w:p w14:paraId="04B82DA8">
      <w:pPr>
        <w:spacing w:line="360" w:lineRule="auto"/>
        <w:ind w:firstLine="420" w:firstLineChars="200"/>
        <w:rPr>
          <w:rFonts w:ascii="Calibri" w:hAnsi="Calibri"/>
          <w:highlight w:val="none"/>
        </w:rPr>
      </w:pPr>
      <w:r>
        <w:rPr>
          <w:rFonts w:hint="eastAsia" w:ascii="Calibri" w:hAnsi="Calibri"/>
          <w:highlight w:val="none"/>
        </w:rPr>
        <w:t>本协议经双方签字并盖章后生效，至双方完全履行本合同义务时终止。</w:t>
      </w:r>
    </w:p>
    <w:p w14:paraId="6431C16B">
      <w:pPr>
        <w:spacing w:line="360" w:lineRule="auto"/>
        <w:ind w:firstLine="420" w:firstLineChars="200"/>
        <w:rPr>
          <w:rFonts w:ascii="Calibri" w:hAnsi="Calibri"/>
          <w:highlight w:val="none"/>
        </w:rPr>
      </w:pPr>
      <w:r>
        <w:rPr>
          <w:rFonts w:hint="eastAsia" w:ascii="宋体" w:hAnsi="宋体"/>
          <w:highlight w:val="none"/>
        </w:rPr>
        <w:t>本协议一式四份（含</w:t>
      </w:r>
      <w:r>
        <w:rPr>
          <w:rFonts w:ascii="宋体" w:hAnsi="宋体"/>
          <w:highlight w:val="none"/>
        </w:rPr>
        <w:t>相关附件）</w:t>
      </w:r>
      <w:r>
        <w:rPr>
          <w:rFonts w:hint="eastAsia" w:ascii="宋体" w:hAnsi="宋体"/>
          <w:highlight w:val="none"/>
        </w:rPr>
        <w:t>，甲方执两份、乙方执两份，具有同等效力。</w:t>
      </w:r>
    </w:p>
    <w:p w14:paraId="62140DCC">
      <w:pPr>
        <w:spacing w:line="360" w:lineRule="auto"/>
        <w:ind w:firstLine="420" w:firstLineChars="200"/>
        <w:rPr>
          <w:rFonts w:ascii="Calibri" w:hAnsi="Calibri"/>
          <w:highlight w:val="none"/>
        </w:rPr>
      </w:pPr>
      <w:r>
        <w:rPr>
          <w:rFonts w:hint="eastAsia" w:ascii="Calibri" w:hAnsi="Calibri"/>
          <w:highlight w:val="none"/>
        </w:rPr>
        <w:t>条款未尽事宜，双方按</w:t>
      </w:r>
      <w:r>
        <w:rPr>
          <w:rFonts w:ascii="Calibri" w:hAnsi="Calibri"/>
          <w:highlight w:val="none"/>
        </w:rPr>
        <w:t>国家有关</w:t>
      </w:r>
      <w:r>
        <w:rPr>
          <w:rFonts w:hint="eastAsia" w:ascii="Calibri" w:hAnsi="Calibri"/>
          <w:highlight w:val="none"/>
        </w:rPr>
        <w:t>法律法规</w:t>
      </w:r>
      <w:r>
        <w:rPr>
          <w:rFonts w:ascii="Calibri" w:hAnsi="Calibri"/>
          <w:highlight w:val="none"/>
        </w:rPr>
        <w:t>的规定</w:t>
      </w:r>
      <w:r>
        <w:rPr>
          <w:rFonts w:hint="eastAsia" w:ascii="Calibri" w:hAnsi="Calibri"/>
          <w:highlight w:val="none"/>
        </w:rPr>
        <w:t>协商解决。</w:t>
      </w:r>
    </w:p>
    <w:p w14:paraId="02D12384">
      <w:pPr>
        <w:spacing w:line="360" w:lineRule="auto"/>
        <w:rPr>
          <w:rFonts w:ascii="Calibri" w:hAnsi="Calibri"/>
          <w:highlight w:val="none"/>
        </w:rPr>
      </w:pPr>
      <w:r>
        <w:rPr>
          <w:rFonts w:hint="eastAsia" w:ascii="Calibri" w:hAnsi="Calibri"/>
          <w:highlight w:val="none"/>
        </w:rPr>
        <w:t>7附件：</w:t>
      </w:r>
      <w:bookmarkStart w:id="32" w:name="OLE_LINK3"/>
      <w:r>
        <w:rPr>
          <w:rFonts w:hint="eastAsia" w:ascii="Calibri" w:hAnsi="Calibri"/>
          <w:highlight w:val="none"/>
        </w:rPr>
        <w:t>CS01车型CCC试验项目清单</w:t>
      </w:r>
      <w:bookmarkEnd w:id="32"/>
    </w:p>
    <w:p w14:paraId="0D8C70AB">
      <w:pPr>
        <w:spacing w:line="360" w:lineRule="auto"/>
        <w:rPr>
          <w:rFonts w:ascii="Calibri" w:hAnsi="Calibri"/>
          <w:highlight w:val="none"/>
        </w:rPr>
      </w:pPr>
      <w:r>
        <w:rPr>
          <w:rFonts w:ascii="Calibri" w:hAnsi="Calibri"/>
          <w:highlight w:val="none"/>
        </w:rPr>
        <w:br w:type="page"/>
      </w:r>
    </w:p>
    <w:p w14:paraId="3586AA12">
      <w:pPr>
        <w:spacing w:line="360" w:lineRule="auto"/>
        <w:rPr>
          <w:rFonts w:ascii="Calibri" w:hAnsi="Calibri"/>
          <w:highlight w:val="none"/>
        </w:rPr>
      </w:pPr>
      <w:r>
        <w:rPr>
          <w:rFonts w:hint="eastAsia" w:ascii="Calibri" w:hAnsi="Calibri"/>
          <w:highlight w:val="none"/>
        </w:rPr>
        <w:t>（此页无正文，为本协议签署页）</w:t>
      </w:r>
    </w:p>
    <w:p w14:paraId="370BECEE">
      <w:pPr>
        <w:spacing w:line="360" w:lineRule="auto"/>
        <w:rPr>
          <w:rFonts w:ascii="Calibri" w:hAnsi="Calibri"/>
          <w:highlight w:val="none"/>
        </w:rPr>
      </w:pPr>
    </w:p>
    <w:p w14:paraId="66C13139">
      <w:pPr>
        <w:spacing w:line="360" w:lineRule="auto"/>
        <w:rPr>
          <w:rFonts w:ascii="Calibri" w:hAnsi="Calibri"/>
          <w:highlight w:val="none"/>
        </w:rPr>
      </w:pPr>
    </w:p>
    <w:p w14:paraId="740ED4F8">
      <w:pPr>
        <w:spacing w:before="156" w:beforeLines="50"/>
        <w:rPr>
          <w:rFonts w:asciiTheme="minorEastAsia" w:hAnsiTheme="minorEastAsia" w:cstheme="minorEastAsia"/>
          <w:b/>
          <w:bCs/>
          <w:szCs w:val="21"/>
          <w:highlight w:val="none"/>
        </w:rPr>
      </w:pPr>
      <w:r>
        <w:rPr>
          <w:rFonts w:hint="eastAsia" w:asciiTheme="minorEastAsia" w:hAnsiTheme="minorEastAsia" w:cstheme="minorEastAsia"/>
          <w:b/>
          <w:bCs/>
          <w:szCs w:val="21"/>
          <w:highlight w:val="none"/>
        </w:rPr>
        <w:t xml:space="preserve">甲方（盖章）：                               乙方（盖章）：                   </w:t>
      </w:r>
    </w:p>
    <w:p w14:paraId="7B01D730">
      <w:pPr>
        <w:spacing w:before="156" w:beforeLines="50"/>
        <w:rPr>
          <w:rFonts w:asciiTheme="minorEastAsia" w:hAnsiTheme="minorEastAsia" w:cstheme="minorEastAsia"/>
          <w:b/>
          <w:bCs/>
          <w:szCs w:val="21"/>
          <w:highlight w:val="none"/>
        </w:rPr>
      </w:pPr>
      <w:r>
        <w:rPr>
          <w:rFonts w:hint="eastAsia" w:asciiTheme="minorEastAsia" w:hAnsiTheme="minorEastAsia" w:cstheme="minorEastAsia"/>
          <w:b/>
          <w:bCs/>
          <w:szCs w:val="21"/>
          <w:highlight w:val="none"/>
        </w:rPr>
        <w:t>统一社会信用代码：91430000077171190K         统一社会信用代码：</w:t>
      </w:r>
    </w:p>
    <w:p w14:paraId="6DFD07F7">
      <w:pPr>
        <w:spacing w:before="156" w:beforeLines="50"/>
        <w:rPr>
          <w:rFonts w:asciiTheme="minorEastAsia" w:hAnsiTheme="minorEastAsia" w:cstheme="minorEastAsia"/>
          <w:b/>
          <w:bCs/>
          <w:szCs w:val="21"/>
          <w:highlight w:val="none"/>
        </w:rPr>
      </w:pPr>
      <w:r>
        <w:rPr>
          <w:rFonts w:hint="eastAsia" w:asciiTheme="minorEastAsia" w:hAnsiTheme="minorEastAsia" w:cstheme="minorEastAsia"/>
          <w:b/>
          <w:bCs/>
          <w:szCs w:val="21"/>
          <w:highlight w:val="none"/>
        </w:rPr>
        <w:t xml:space="preserve">法定代表人：姚志辉                           法定代表人：             </w:t>
      </w:r>
    </w:p>
    <w:p w14:paraId="37819EB7">
      <w:pPr>
        <w:spacing w:before="156" w:beforeLines="50"/>
        <w:rPr>
          <w:rFonts w:asciiTheme="minorEastAsia" w:hAnsiTheme="minorEastAsia" w:cstheme="minorEastAsia"/>
          <w:b/>
          <w:bCs/>
          <w:szCs w:val="21"/>
          <w:highlight w:val="none"/>
        </w:rPr>
      </w:pPr>
      <w:r>
        <w:rPr>
          <w:rFonts w:hint="eastAsia" w:asciiTheme="minorEastAsia" w:hAnsiTheme="minorEastAsia" w:cstheme="minorEastAsia"/>
          <w:b/>
          <w:bCs/>
          <w:szCs w:val="21"/>
          <w:highlight w:val="none"/>
        </w:rPr>
        <w:t xml:space="preserve">委托代理人（签字）：                         委托代理人（签字）：             </w:t>
      </w:r>
    </w:p>
    <w:p w14:paraId="6E2CA097">
      <w:pPr>
        <w:spacing w:before="156" w:beforeLines="50"/>
        <w:rPr>
          <w:rFonts w:asciiTheme="minorEastAsia" w:hAnsiTheme="minorEastAsia" w:cstheme="minorEastAsia"/>
          <w:b/>
          <w:bCs/>
          <w:szCs w:val="21"/>
          <w:highlight w:val="none"/>
        </w:rPr>
      </w:pPr>
      <w:r>
        <w:rPr>
          <w:rFonts w:hint="eastAsia" w:asciiTheme="minorEastAsia" w:hAnsiTheme="minorEastAsia" w:cstheme="minorEastAsia"/>
          <w:b/>
          <w:bCs/>
          <w:szCs w:val="21"/>
          <w:highlight w:val="none"/>
        </w:rPr>
        <w:t xml:space="preserve">联系人 ： 谢秋元                             联系人： </w:t>
      </w:r>
    </w:p>
    <w:p w14:paraId="1874552B">
      <w:pPr>
        <w:spacing w:before="156" w:beforeLines="50"/>
        <w:rPr>
          <w:rFonts w:asciiTheme="minorEastAsia" w:hAnsiTheme="minorEastAsia" w:cstheme="minorEastAsia"/>
          <w:b/>
          <w:bCs/>
          <w:szCs w:val="21"/>
          <w:highlight w:val="none"/>
        </w:rPr>
      </w:pPr>
      <w:r>
        <w:rPr>
          <w:rFonts w:hint="eastAsia" w:asciiTheme="minorEastAsia" w:hAnsiTheme="minorEastAsia" w:cstheme="minorEastAsia"/>
          <w:b/>
          <w:bCs/>
          <w:szCs w:val="21"/>
          <w:highlight w:val="none"/>
        </w:rPr>
        <w:t>地址：长沙经济技术开发区泉塘街道漓湘东       地址：</w:t>
      </w:r>
    </w:p>
    <w:p w14:paraId="77AD9546">
      <w:pPr>
        <w:spacing w:before="156" w:beforeLines="50"/>
        <w:rPr>
          <w:rFonts w:asciiTheme="minorEastAsia" w:hAnsiTheme="minorEastAsia" w:cstheme="minorEastAsia"/>
          <w:b/>
          <w:bCs/>
          <w:szCs w:val="21"/>
          <w:highlight w:val="none"/>
        </w:rPr>
      </w:pPr>
      <w:r>
        <w:rPr>
          <w:rFonts w:hint="eastAsia" w:asciiTheme="minorEastAsia" w:hAnsiTheme="minorEastAsia" w:cstheme="minorEastAsia"/>
          <w:b/>
          <w:bCs/>
          <w:szCs w:val="21"/>
          <w:highlight w:val="none"/>
        </w:rPr>
        <w:t xml:space="preserve">路9号                                                                </w:t>
      </w:r>
    </w:p>
    <w:p w14:paraId="51095755">
      <w:pPr>
        <w:spacing w:before="156" w:beforeLines="50"/>
        <w:rPr>
          <w:rFonts w:asciiTheme="minorEastAsia" w:hAnsiTheme="minorEastAsia" w:cstheme="minorEastAsia"/>
          <w:b/>
          <w:bCs/>
          <w:szCs w:val="21"/>
          <w:highlight w:val="none"/>
        </w:rPr>
      </w:pPr>
      <w:r>
        <w:rPr>
          <w:rFonts w:hint="eastAsia" w:asciiTheme="minorEastAsia" w:hAnsiTheme="minorEastAsia" w:cstheme="minorEastAsia"/>
          <w:b/>
          <w:bCs/>
          <w:szCs w:val="21"/>
          <w:highlight w:val="none"/>
        </w:rPr>
        <w:t>联系电话 ：</w:t>
      </w:r>
      <w:r>
        <w:rPr>
          <w:rFonts w:asciiTheme="minorEastAsia" w:hAnsiTheme="minorEastAsia" w:cstheme="minorEastAsia"/>
          <w:b/>
          <w:bCs/>
          <w:szCs w:val="21"/>
          <w:highlight w:val="none"/>
        </w:rPr>
        <w:t>0746-8662555</w:t>
      </w:r>
      <w:r>
        <w:rPr>
          <w:rFonts w:hint="eastAsia" w:asciiTheme="minorEastAsia" w:hAnsiTheme="minorEastAsia" w:cstheme="minorEastAsia"/>
          <w:b/>
          <w:bCs/>
          <w:szCs w:val="21"/>
          <w:highlight w:val="none"/>
        </w:rPr>
        <w:t xml:space="preserve">                      联系电话：</w:t>
      </w:r>
    </w:p>
    <w:p w14:paraId="21062BD7">
      <w:pPr>
        <w:spacing w:before="156" w:beforeLines="50"/>
        <w:rPr>
          <w:rFonts w:asciiTheme="minorEastAsia" w:hAnsiTheme="minorEastAsia" w:cstheme="minorEastAsia"/>
          <w:b/>
          <w:bCs/>
          <w:szCs w:val="21"/>
          <w:highlight w:val="none"/>
        </w:rPr>
      </w:pPr>
      <w:r>
        <w:rPr>
          <w:rFonts w:hint="eastAsia" w:asciiTheme="minorEastAsia" w:hAnsiTheme="minorEastAsia" w:cstheme="minorEastAsia"/>
          <w:b/>
          <w:bCs/>
          <w:szCs w:val="21"/>
          <w:highlight w:val="none"/>
        </w:rPr>
        <w:t xml:space="preserve">签订日期：                                   签订日期：                      </w:t>
      </w:r>
    </w:p>
    <w:p w14:paraId="54CAA281">
      <w:pPr>
        <w:spacing w:line="360" w:lineRule="auto"/>
        <w:ind w:firstLine="315" w:firstLineChars="150"/>
        <w:rPr>
          <w:rFonts w:ascii="Calibri" w:hAnsi="Calibri"/>
          <w:highlight w:val="none"/>
        </w:rPr>
      </w:pPr>
    </w:p>
    <w:p w14:paraId="3590F28A">
      <w:pPr>
        <w:pStyle w:val="8"/>
        <w:spacing w:line="480" w:lineRule="exact"/>
        <w:ind w:firstLine="420" w:firstLineChars="200"/>
        <w:rPr>
          <w:highlight w:val="none"/>
        </w:rPr>
      </w:pPr>
    </w:p>
    <w:bookmarkEnd w:id="3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21FD526-D55E-408A-9339-2D999FD7AD7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33165B8-8FF5-4B1A-AFBE-4CE0DFD48E22}"/>
  </w:font>
  <w:font w:name="方正小标宋简体">
    <w:panose1 w:val="02000000000000000000"/>
    <w:charset w:val="86"/>
    <w:family w:val="auto"/>
    <w:pitch w:val="default"/>
    <w:sig w:usb0="00000001" w:usb1="08000000" w:usb2="00000000" w:usb3="00000000" w:csb0="00040000" w:csb1="00000000"/>
    <w:embedRegular r:id="rId3" w:fontKey="{95D44B5B-172E-489D-86E5-0E9E3357379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7FFAEFF" w:usb1="F9DFFFFF" w:usb2="0000007F" w:usb3="00000000" w:csb0="203F01FF" w:csb1="DFFF0000"/>
  </w:font>
  <w:font w:name="仿宋_GB2312">
    <w:panose1 w:val="02010609030101010101"/>
    <w:charset w:val="86"/>
    <w:family w:val="modern"/>
    <w:pitch w:val="default"/>
    <w:sig w:usb0="00000001" w:usb1="080E0000" w:usb2="00000000" w:usb3="00000000" w:csb0="00040000" w:csb1="00000000"/>
    <w:embedRegular r:id="rId4" w:fontKey="{04E98B48-7934-4602-B72E-5E7EAE7DEB22}"/>
  </w:font>
  <w:font w:name="方正小标宋_GBK">
    <w:panose1 w:val="02000000000000000000"/>
    <w:charset w:val="86"/>
    <w:family w:val="script"/>
    <w:pitch w:val="default"/>
    <w:sig w:usb0="A00002BF" w:usb1="38CF7CFA" w:usb2="00082016" w:usb3="00000000" w:csb0="00040001" w:csb1="00000000"/>
    <w:embedRegular r:id="rId5" w:fontKey="{B301D3B7-5F26-4437-BA87-158C61C7D8B9}"/>
  </w:font>
  <w:font w:name="华文中宋">
    <w:altName w:val="宋体"/>
    <w:panose1 w:val="00000000000000000000"/>
    <w:charset w:val="86"/>
    <w:family w:val="auto"/>
    <w:pitch w:val="default"/>
    <w:sig w:usb0="00000000" w:usb1="00000000" w:usb2="00000000" w:usb3="00000000" w:csb0="00000000" w:csb1="00000000"/>
    <w:embedRegular r:id="rId6" w:fontKey="{EC1E751D-598E-4216-99FE-06555A0768F8}"/>
  </w:font>
  <w:font w:name="仿宋">
    <w:panose1 w:val="02010609060101010101"/>
    <w:charset w:val="86"/>
    <w:family w:val="modern"/>
    <w:pitch w:val="default"/>
    <w:sig w:usb0="800002BF" w:usb1="38CF7CFA" w:usb2="00000016" w:usb3="00000000" w:csb0="00040001" w:csb1="00000000"/>
    <w:embedRegular r:id="rId7" w:fontKey="{F0ADE414-16EE-4F16-803E-E00ED942A32D}"/>
  </w:font>
  <w:font w:name="华文仿宋">
    <w:altName w:val="仿宋"/>
    <w:panose1 w:val="00000000000000000000"/>
    <w:charset w:val="86"/>
    <w:family w:val="auto"/>
    <w:pitch w:val="default"/>
    <w:sig w:usb0="00000000" w:usb1="00000000" w:usb2="00000000" w:usb3="00000000" w:csb0="00000000" w:csb1="00000000"/>
    <w:embedRegular r:id="rId8" w:fontKey="{5F879A2B-FD13-4DBD-B7B1-B047D12EBDA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F5775">
    <w:pPr>
      <w:pStyle w:val="15"/>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803"/>
                          </w:sdtPr>
                          <w:sdtContent>
                            <w:p w14:paraId="1764F0FD">
                              <w:pPr>
                                <w:pStyle w:val="15"/>
                                <w:jc w:val="center"/>
                              </w:pPr>
                              <w:r>
                                <w:fldChar w:fldCharType="begin"/>
                              </w:r>
                              <w:r>
                                <w:instrText xml:space="preserve">PAGE   \* MERGEFORMAT</w:instrText>
                              </w:r>
                              <w:r>
                                <w:fldChar w:fldCharType="separate"/>
                              </w:r>
                              <w:r>
                                <w:rPr>
                                  <w:lang w:val="zh-CN"/>
                                </w:rPr>
                                <w:t>2</w:t>
                              </w:r>
                              <w:r>
                                <w:fldChar w:fldCharType="end"/>
                              </w:r>
                            </w:p>
                          </w:sdtContent>
                        </w:sdt>
                        <w:p w14:paraId="7B05874C">
                          <w:pPr>
                            <w:pStyle w:val="8"/>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147476803"/>
                    </w:sdtPr>
                    <w:sdtContent>
                      <w:p w14:paraId="1764F0FD">
                        <w:pPr>
                          <w:pStyle w:val="15"/>
                          <w:jc w:val="center"/>
                        </w:pPr>
                        <w:r>
                          <w:fldChar w:fldCharType="begin"/>
                        </w:r>
                        <w:r>
                          <w:instrText xml:space="preserve">PAGE   \* MERGEFORMAT</w:instrText>
                        </w:r>
                        <w:r>
                          <w:fldChar w:fldCharType="separate"/>
                        </w:r>
                        <w:r>
                          <w:rPr>
                            <w:lang w:val="zh-CN"/>
                          </w:rPr>
                          <w:t>2</w:t>
                        </w:r>
                        <w:r>
                          <w:fldChar w:fldCharType="end"/>
                        </w:r>
                      </w:p>
                    </w:sdtContent>
                  </w:sdt>
                  <w:p w14:paraId="7B05874C">
                    <w:pPr>
                      <w:pStyle w:val="8"/>
                    </w:pPr>
                  </w:p>
                </w:txbxContent>
              </v:textbox>
            </v:shape>
          </w:pict>
        </mc:Fallback>
      </mc:AlternateContent>
    </w:r>
  </w:p>
  <w:p w14:paraId="4ABDFA3E">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50F70">
    <w:pPr>
      <w:pStyle w:val="1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FCFCB5">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7BFCFCB5">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05BA3">
    <w:pPr>
      <w:pStyle w:val="15"/>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3801FC">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6D3801FC">
                    <w:pPr>
                      <w:pStyle w:val="1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09311">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5E40A0">
                          <w:pPr>
                            <w:pStyle w:val="15"/>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D5E40A0">
                    <w:pPr>
                      <w:pStyle w:val="15"/>
                    </w:pPr>
                    <w:r>
                      <w:fldChar w:fldCharType="begin"/>
                    </w:r>
                    <w:r>
                      <w:instrText xml:space="preserve"> PAGE  \* MERGEFORMAT </w:instrText>
                    </w:r>
                    <w:r>
                      <w:fldChar w:fldCharType="separate"/>
                    </w:r>
                    <w:r>
                      <w:t>21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09AF45">
                          <w:pPr>
                            <w:pStyle w:val="1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D09AF45">
                    <w:pPr>
                      <w:pStyle w:val="15"/>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1557A">
    <w:pPr>
      <w:pStyle w:val="15"/>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0FB19A">
                          <w:pPr>
                            <w:pStyle w:val="15"/>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150FB19A">
                    <w:pPr>
                      <w:pStyle w:val="15"/>
                    </w:pPr>
                    <w:r>
                      <w:fldChar w:fldCharType="begin"/>
                    </w:r>
                    <w:r>
                      <w:instrText xml:space="preserve"> PAGE  \* MERGEFORMAT </w:instrText>
                    </w:r>
                    <w:r>
                      <w:fldChar w:fldCharType="separate"/>
                    </w:r>
                    <w:r>
                      <w:t>26</w:t>
                    </w:r>
                    <w: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A671FB">
                          <w:pPr>
                            <w:pStyle w:val="1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2BA671FB">
                    <w:pPr>
                      <w:pStyle w:val="15"/>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2334E">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AEA8F">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AECD5">
    <w:pPr>
      <w:pStyle w:val="13"/>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90F8C">
    <w:pPr>
      <w:pStyle w:val="1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 w:name="KGWebUrl" w:val="http://oa.hxamc.com/weaver/weaver.file.FileDownloadForNews?uuid=66fe4775-a453-433b-a3d2-2b08c723ba30&amp;fileid=220270&amp;type=document&amp;isofficeview=0&amp;requestid=undefined&amp;authStr=undefined&amp;authSignatureStr=undefined&amp;f_weaver_belongto_userid=undefined&amp;isrequest=1&amp;download=1&amp;f_weaver_belongto_usertype=0"/>
  </w:docVars>
  <w:rsids>
    <w:rsidRoot w:val="6E8513F5"/>
    <w:rsid w:val="000273CC"/>
    <w:rsid w:val="000A4B04"/>
    <w:rsid w:val="000B4787"/>
    <w:rsid w:val="00125861"/>
    <w:rsid w:val="001303F1"/>
    <w:rsid w:val="00145A15"/>
    <w:rsid w:val="001F1CA6"/>
    <w:rsid w:val="0020071B"/>
    <w:rsid w:val="002703FA"/>
    <w:rsid w:val="002A1ADF"/>
    <w:rsid w:val="002F18FC"/>
    <w:rsid w:val="002F4EB6"/>
    <w:rsid w:val="00315CA5"/>
    <w:rsid w:val="003329E7"/>
    <w:rsid w:val="003C0DF2"/>
    <w:rsid w:val="003C2B4B"/>
    <w:rsid w:val="003C6146"/>
    <w:rsid w:val="003F0B20"/>
    <w:rsid w:val="00470992"/>
    <w:rsid w:val="004C7739"/>
    <w:rsid w:val="004E2611"/>
    <w:rsid w:val="004F7E52"/>
    <w:rsid w:val="0057075E"/>
    <w:rsid w:val="00577CA6"/>
    <w:rsid w:val="005865D5"/>
    <w:rsid w:val="005B2943"/>
    <w:rsid w:val="00602AFE"/>
    <w:rsid w:val="00605B67"/>
    <w:rsid w:val="006131C2"/>
    <w:rsid w:val="006275E2"/>
    <w:rsid w:val="006D0B31"/>
    <w:rsid w:val="006D16E2"/>
    <w:rsid w:val="006F03BD"/>
    <w:rsid w:val="00727D87"/>
    <w:rsid w:val="0073363B"/>
    <w:rsid w:val="00781C48"/>
    <w:rsid w:val="007B264A"/>
    <w:rsid w:val="007B5C32"/>
    <w:rsid w:val="007D1482"/>
    <w:rsid w:val="007E0AF8"/>
    <w:rsid w:val="008670AA"/>
    <w:rsid w:val="008F5E88"/>
    <w:rsid w:val="009049D8"/>
    <w:rsid w:val="009152A5"/>
    <w:rsid w:val="009421AA"/>
    <w:rsid w:val="00942B50"/>
    <w:rsid w:val="00953D9C"/>
    <w:rsid w:val="00964F30"/>
    <w:rsid w:val="0097492C"/>
    <w:rsid w:val="009D6190"/>
    <w:rsid w:val="009E2C91"/>
    <w:rsid w:val="00A916FE"/>
    <w:rsid w:val="00AA2517"/>
    <w:rsid w:val="00AB7A64"/>
    <w:rsid w:val="00AD2EDC"/>
    <w:rsid w:val="00AE3266"/>
    <w:rsid w:val="00AF66E9"/>
    <w:rsid w:val="00B57797"/>
    <w:rsid w:val="00B60097"/>
    <w:rsid w:val="00B64C31"/>
    <w:rsid w:val="00B751F9"/>
    <w:rsid w:val="00BA1A55"/>
    <w:rsid w:val="00BB3229"/>
    <w:rsid w:val="00BF4A86"/>
    <w:rsid w:val="00C05D73"/>
    <w:rsid w:val="00C528D4"/>
    <w:rsid w:val="00C77AB2"/>
    <w:rsid w:val="00CB0E06"/>
    <w:rsid w:val="00CD59FC"/>
    <w:rsid w:val="00CF1D6C"/>
    <w:rsid w:val="00D03D08"/>
    <w:rsid w:val="00D530D6"/>
    <w:rsid w:val="00D604FB"/>
    <w:rsid w:val="00D779C3"/>
    <w:rsid w:val="00D852B7"/>
    <w:rsid w:val="00DB7956"/>
    <w:rsid w:val="00E41CE7"/>
    <w:rsid w:val="00E73CFA"/>
    <w:rsid w:val="00E85718"/>
    <w:rsid w:val="00EF7950"/>
    <w:rsid w:val="00F30EDF"/>
    <w:rsid w:val="00FA5A10"/>
    <w:rsid w:val="00FF0279"/>
    <w:rsid w:val="00FF63E0"/>
    <w:rsid w:val="011A24F4"/>
    <w:rsid w:val="011E3478"/>
    <w:rsid w:val="01500697"/>
    <w:rsid w:val="01583748"/>
    <w:rsid w:val="018E53BB"/>
    <w:rsid w:val="01A8210A"/>
    <w:rsid w:val="01B841E6"/>
    <w:rsid w:val="01B96DFD"/>
    <w:rsid w:val="01E21263"/>
    <w:rsid w:val="01EF3980"/>
    <w:rsid w:val="01FC3891"/>
    <w:rsid w:val="020A2568"/>
    <w:rsid w:val="022E7E09"/>
    <w:rsid w:val="02330306"/>
    <w:rsid w:val="02566131"/>
    <w:rsid w:val="026223A4"/>
    <w:rsid w:val="02761F3B"/>
    <w:rsid w:val="02897931"/>
    <w:rsid w:val="029A7D90"/>
    <w:rsid w:val="02B735CD"/>
    <w:rsid w:val="02D63C99"/>
    <w:rsid w:val="02DD6899"/>
    <w:rsid w:val="02E1151B"/>
    <w:rsid w:val="02E34ED6"/>
    <w:rsid w:val="02FC6355"/>
    <w:rsid w:val="03041DBD"/>
    <w:rsid w:val="03174F3D"/>
    <w:rsid w:val="031E038B"/>
    <w:rsid w:val="032B6C3A"/>
    <w:rsid w:val="03394CF0"/>
    <w:rsid w:val="0341020B"/>
    <w:rsid w:val="03473B75"/>
    <w:rsid w:val="034D095E"/>
    <w:rsid w:val="03803C7B"/>
    <w:rsid w:val="03836A76"/>
    <w:rsid w:val="03905ADC"/>
    <w:rsid w:val="039467A0"/>
    <w:rsid w:val="03996569"/>
    <w:rsid w:val="039D4805"/>
    <w:rsid w:val="039F0834"/>
    <w:rsid w:val="03CE5F43"/>
    <w:rsid w:val="03D42D07"/>
    <w:rsid w:val="03D60954"/>
    <w:rsid w:val="03F222A7"/>
    <w:rsid w:val="03F4527E"/>
    <w:rsid w:val="04275653"/>
    <w:rsid w:val="042A0CA0"/>
    <w:rsid w:val="042B64D1"/>
    <w:rsid w:val="043E1FEF"/>
    <w:rsid w:val="044D1A72"/>
    <w:rsid w:val="044D2479"/>
    <w:rsid w:val="04510922"/>
    <w:rsid w:val="045718E3"/>
    <w:rsid w:val="046B19E4"/>
    <w:rsid w:val="04A62A1C"/>
    <w:rsid w:val="04C168B1"/>
    <w:rsid w:val="04D035F5"/>
    <w:rsid w:val="04D70369"/>
    <w:rsid w:val="04F217BD"/>
    <w:rsid w:val="05451806"/>
    <w:rsid w:val="05597A8E"/>
    <w:rsid w:val="056902D2"/>
    <w:rsid w:val="0571302A"/>
    <w:rsid w:val="05756DE3"/>
    <w:rsid w:val="05790131"/>
    <w:rsid w:val="057D69E2"/>
    <w:rsid w:val="05B1370D"/>
    <w:rsid w:val="05B60A3D"/>
    <w:rsid w:val="05CF13E3"/>
    <w:rsid w:val="05DE1D42"/>
    <w:rsid w:val="060E4177"/>
    <w:rsid w:val="061F0AE6"/>
    <w:rsid w:val="06200C36"/>
    <w:rsid w:val="063127B9"/>
    <w:rsid w:val="06344057"/>
    <w:rsid w:val="0636606A"/>
    <w:rsid w:val="063B2022"/>
    <w:rsid w:val="064222D0"/>
    <w:rsid w:val="06500E91"/>
    <w:rsid w:val="06C5443F"/>
    <w:rsid w:val="06CE790D"/>
    <w:rsid w:val="06D15558"/>
    <w:rsid w:val="06DC2725"/>
    <w:rsid w:val="06E96A95"/>
    <w:rsid w:val="06FB7003"/>
    <w:rsid w:val="0717375D"/>
    <w:rsid w:val="07212609"/>
    <w:rsid w:val="07414C7E"/>
    <w:rsid w:val="074958E1"/>
    <w:rsid w:val="076D7821"/>
    <w:rsid w:val="079254DA"/>
    <w:rsid w:val="07BC027B"/>
    <w:rsid w:val="080923AB"/>
    <w:rsid w:val="081E4F5F"/>
    <w:rsid w:val="082F3513"/>
    <w:rsid w:val="08393BA7"/>
    <w:rsid w:val="0882284B"/>
    <w:rsid w:val="08B466A8"/>
    <w:rsid w:val="08BB280E"/>
    <w:rsid w:val="08C01BD2"/>
    <w:rsid w:val="08C92C2E"/>
    <w:rsid w:val="08D35DAA"/>
    <w:rsid w:val="08ED1EAA"/>
    <w:rsid w:val="090F782C"/>
    <w:rsid w:val="093F333A"/>
    <w:rsid w:val="094648A7"/>
    <w:rsid w:val="09715E3C"/>
    <w:rsid w:val="097737F5"/>
    <w:rsid w:val="09A514F4"/>
    <w:rsid w:val="09A51D4C"/>
    <w:rsid w:val="09B352D3"/>
    <w:rsid w:val="09C20233"/>
    <w:rsid w:val="09D45935"/>
    <w:rsid w:val="09D516AE"/>
    <w:rsid w:val="09F61D50"/>
    <w:rsid w:val="0A1B478D"/>
    <w:rsid w:val="0A20338C"/>
    <w:rsid w:val="0A23066B"/>
    <w:rsid w:val="0A3A2269"/>
    <w:rsid w:val="0A5A57CC"/>
    <w:rsid w:val="0A7B72A1"/>
    <w:rsid w:val="0A8245A3"/>
    <w:rsid w:val="0A95265E"/>
    <w:rsid w:val="0AB3379D"/>
    <w:rsid w:val="0AB37C41"/>
    <w:rsid w:val="0AB75563"/>
    <w:rsid w:val="0AFE5739"/>
    <w:rsid w:val="0B0623DF"/>
    <w:rsid w:val="0B220922"/>
    <w:rsid w:val="0B426F27"/>
    <w:rsid w:val="0B5605CC"/>
    <w:rsid w:val="0B5F64B2"/>
    <w:rsid w:val="0B9A2BAF"/>
    <w:rsid w:val="0BBA3B3F"/>
    <w:rsid w:val="0BC1013B"/>
    <w:rsid w:val="0BC11EE9"/>
    <w:rsid w:val="0BF144C1"/>
    <w:rsid w:val="0C0635F9"/>
    <w:rsid w:val="0C281C8D"/>
    <w:rsid w:val="0C346B5F"/>
    <w:rsid w:val="0C357C33"/>
    <w:rsid w:val="0C3C6C9A"/>
    <w:rsid w:val="0C670CE3"/>
    <w:rsid w:val="0C794EB2"/>
    <w:rsid w:val="0CAD2F27"/>
    <w:rsid w:val="0CAF4438"/>
    <w:rsid w:val="0CB11F5E"/>
    <w:rsid w:val="0CC9374C"/>
    <w:rsid w:val="0CE146C4"/>
    <w:rsid w:val="0D4E0FEF"/>
    <w:rsid w:val="0D5079C9"/>
    <w:rsid w:val="0D6E7E4F"/>
    <w:rsid w:val="0D7C6A10"/>
    <w:rsid w:val="0D8F7A7E"/>
    <w:rsid w:val="0DD759F4"/>
    <w:rsid w:val="0DDC3ED4"/>
    <w:rsid w:val="0E0B7D94"/>
    <w:rsid w:val="0E2104C0"/>
    <w:rsid w:val="0E2F75DE"/>
    <w:rsid w:val="0E3E5A73"/>
    <w:rsid w:val="0E4C33AC"/>
    <w:rsid w:val="0E4D52BA"/>
    <w:rsid w:val="0E511C4A"/>
    <w:rsid w:val="0E5928AD"/>
    <w:rsid w:val="0E651252"/>
    <w:rsid w:val="0E675CD8"/>
    <w:rsid w:val="0E8A6F0A"/>
    <w:rsid w:val="0E8F4FB9"/>
    <w:rsid w:val="0EA7139C"/>
    <w:rsid w:val="0EC87A33"/>
    <w:rsid w:val="0ECA58F5"/>
    <w:rsid w:val="0ED10695"/>
    <w:rsid w:val="0ED916D8"/>
    <w:rsid w:val="0EE571BB"/>
    <w:rsid w:val="0EEF3211"/>
    <w:rsid w:val="0F2C704F"/>
    <w:rsid w:val="0F3F1AA3"/>
    <w:rsid w:val="0F4C05FA"/>
    <w:rsid w:val="0F711E78"/>
    <w:rsid w:val="0F823E79"/>
    <w:rsid w:val="0F8E47D8"/>
    <w:rsid w:val="0FB0474F"/>
    <w:rsid w:val="0FBD7C76"/>
    <w:rsid w:val="0FD77F2D"/>
    <w:rsid w:val="0FFA6CF7"/>
    <w:rsid w:val="103435D2"/>
    <w:rsid w:val="103C5FE2"/>
    <w:rsid w:val="103F3D25"/>
    <w:rsid w:val="104C68AC"/>
    <w:rsid w:val="107514F4"/>
    <w:rsid w:val="109A4423"/>
    <w:rsid w:val="10B14C22"/>
    <w:rsid w:val="10CA0744"/>
    <w:rsid w:val="10DA7B9E"/>
    <w:rsid w:val="11160F29"/>
    <w:rsid w:val="11226F4D"/>
    <w:rsid w:val="112460E6"/>
    <w:rsid w:val="112D6B93"/>
    <w:rsid w:val="1131366D"/>
    <w:rsid w:val="1142587A"/>
    <w:rsid w:val="114313B8"/>
    <w:rsid w:val="115F51E1"/>
    <w:rsid w:val="118447F4"/>
    <w:rsid w:val="119A56B6"/>
    <w:rsid w:val="121F3E0E"/>
    <w:rsid w:val="123C43E8"/>
    <w:rsid w:val="125267B3"/>
    <w:rsid w:val="1273243E"/>
    <w:rsid w:val="127952CC"/>
    <w:rsid w:val="12861ED5"/>
    <w:rsid w:val="12E74E6B"/>
    <w:rsid w:val="12EB782C"/>
    <w:rsid w:val="12FD500A"/>
    <w:rsid w:val="13083BA5"/>
    <w:rsid w:val="13113756"/>
    <w:rsid w:val="1323348A"/>
    <w:rsid w:val="133F546B"/>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1240"/>
    <w:rsid w:val="14172FEE"/>
    <w:rsid w:val="142474B9"/>
    <w:rsid w:val="144731A8"/>
    <w:rsid w:val="14530637"/>
    <w:rsid w:val="146141DF"/>
    <w:rsid w:val="14665D24"/>
    <w:rsid w:val="146D2C0E"/>
    <w:rsid w:val="147D0074"/>
    <w:rsid w:val="148D578D"/>
    <w:rsid w:val="14A168E7"/>
    <w:rsid w:val="14B140D6"/>
    <w:rsid w:val="14EA24B1"/>
    <w:rsid w:val="150026A8"/>
    <w:rsid w:val="152A0CD3"/>
    <w:rsid w:val="153802A3"/>
    <w:rsid w:val="154E5444"/>
    <w:rsid w:val="15643BA8"/>
    <w:rsid w:val="156E1C8F"/>
    <w:rsid w:val="15A24B3A"/>
    <w:rsid w:val="15A85EC8"/>
    <w:rsid w:val="15A92036"/>
    <w:rsid w:val="15BD5E17"/>
    <w:rsid w:val="15CB3543"/>
    <w:rsid w:val="16007AB2"/>
    <w:rsid w:val="160A6A90"/>
    <w:rsid w:val="160A73F8"/>
    <w:rsid w:val="16512DC9"/>
    <w:rsid w:val="16573AA7"/>
    <w:rsid w:val="1664374B"/>
    <w:rsid w:val="166C647A"/>
    <w:rsid w:val="166E2695"/>
    <w:rsid w:val="167745B8"/>
    <w:rsid w:val="16781D3E"/>
    <w:rsid w:val="16850754"/>
    <w:rsid w:val="1690694C"/>
    <w:rsid w:val="1695644C"/>
    <w:rsid w:val="16CB6312"/>
    <w:rsid w:val="16ED6288"/>
    <w:rsid w:val="16F82EC2"/>
    <w:rsid w:val="172850DA"/>
    <w:rsid w:val="174F05A1"/>
    <w:rsid w:val="17563E2E"/>
    <w:rsid w:val="177B1AE6"/>
    <w:rsid w:val="177D53E4"/>
    <w:rsid w:val="177D7366"/>
    <w:rsid w:val="17C4348D"/>
    <w:rsid w:val="17D24C75"/>
    <w:rsid w:val="17F727BA"/>
    <w:rsid w:val="17F7717D"/>
    <w:rsid w:val="1806190D"/>
    <w:rsid w:val="181D494B"/>
    <w:rsid w:val="18283784"/>
    <w:rsid w:val="18761BDB"/>
    <w:rsid w:val="187A3B4C"/>
    <w:rsid w:val="18812545"/>
    <w:rsid w:val="188362EB"/>
    <w:rsid w:val="189A41EE"/>
    <w:rsid w:val="18BC5F12"/>
    <w:rsid w:val="18BD1C8B"/>
    <w:rsid w:val="18C82B09"/>
    <w:rsid w:val="18D22DC9"/>
    <w:rsid w:val="18DA6CE0"/>
    <w:rsid w:val="18E13BCB"/>
    <w:rsid w:val="18EE62E8"/>
    <w:rsid w:val="19031D93"/>
    <w:rsid w:val="190F698A"/>
    <w:rsid w:val="19102192"/>
    <w:rsid w:val="193066BD"/>
    <w:rsid w:val="19474B83"/>
    <w:rsid w:val="195A0529"/>
    <w:rsid w:val="195B1BCF"/>
    <w:rsid w:val="198A7DBF"/>
    <w:rsid w:val="19925AEB"/>
    <w:rsid w:val="19AF29F7"/>
    <w:rsid w:val="19AF4536"/>
    <w:rsid w:val="19B6182A"/>
    <w:rsid w:val="19D35C0A"/>
    <w:rsid w:val="19EF24A3"/>
    <w:rsid w:val="19F636A6"/>
    <w:rsid w:val="1A364C38"/>
    <w:rsid w:val="1A5A58B6"/>
    <w:rsid w:val="1A687305"/>
    <w:rsid w:val="1A687CD6"/>
    <w:rsid w:val="1A6D1754"/>
    <w:rsid w:val="1A8E48BD"/>
    <w:rsid w:val="1A993A29"/>
    <w:rsid w:val="1AF35C55"/>
    <w:rsid w:val="1B027E29"/>
    <w:rsid w:val="1B101769"/>
    <w:rsid w:val="1B456946"/>
    <w:rsid w:val="1B4F51DF"/>
    <w:rsid w:val="1B6D0ED3"/>
    <w:rsid w:val="1B7E1BA5"/>
    <w:rsid w:val="1B7F06C9"/>
    <w:rsid w:val="1B9273FE"/>
    <w:rsid w:val="1BA86C22"/>
    <w:rsid w:val="1BC3660E"/>
    <w:rsid w:val="1BD73B49"/>
    <w:rsid w:val="1BDE0896"/>
    <w:rsid w:val="1BEC6B0F"/>
    <w:rsid w:val="1C3A159B"/>
    <w:rsid w:val="1C7020CB"/>
    <w:rsid w:val="1C9B22E3"/>
    <w:rsid w:val="1C9D42AD"/>
    <w:rsid w:val="1CC93433"/>
    <w:rsid w:val="1CCE7468"/>
    <w:rsid w:val="1CD83537"/>
    <w:rsid w:val="1CD87093"/>
    <w:rsid w:val="1CFF3ADF"/>
    <w:rsid w:val="1D03729F"/>
    <w:rsid w:val="1D0450E2"/>
    <w:rsid w:val="1D185B91"/>
    <w:rsid w:val="1D1C3424"/>
    <w:rsid w:val="1D497F91"/>
    <w:rsid w:val="1D4F5CE8"/>
    <w:rsid w:val="1D6E4A05"/>
    <w:rsid w:val="1D743260"/>
    <w:rsid w:val="1D8348E7"/>
    <w:rsid w:val="1D880AB9"/>
    <w:rsid w:val="1DA227A9"/>
    <w:rsid w:val="1DBF79E1"/>
    <w:rsid w:val="1DD41F50"/>
    <w:rsid w:val="1DFB128B"/>
    <w:rsid w:val="1E256308"/>
    <w:rsid w:val="1E3F4B15"/>
    <w:rsid w:val="1E40188A"/>
    <w:rsid w:val="1E432C32"/>
    <w:rsid w:val="1E651087"/>
    <w:rsid w:val="1E6F3A27"/>
    <w:rsid w:val="1E764DB5"/>
    <w:rsid w:val="1E8F5E77"/>
    <w:rsid w:val="1E92030E"/>
    <w:rsid w:val="1EBB0A1A"/>
    <w:rsid w:val="1EBD456F"/>
    <w:rsid w:val="1ED45CAB"/>
    <w:rsid w:val="1EDD5457"/>
    <w:rsid w:val="1EDE45FC"/>
    <w:rsid w:val="1F52137F"/>
    <w:rsid w:val="1F5570C1"/>
    <w:rsid w:val="1F576995"/>
    <w:rsid w:val="1F811C64"/>
    <w:rsid w:val="1F8809D2"/>
    <w:rsid w:val="1FA672D2"/>
    <w:rsid w:val="1FAC5706"/>
    <w:rsid w:val="1FAD0CAB"/>
    <w:rsid w:val="1FB5190D"/>
    <w:rsid w:val="1FC009DE"/>
    <w:rsid w:val="1FC2158B"/>
    <w:rsid w:val="1FDB07C5"/>
    <w:rsid w:val="1FE55560"/>
    <w:rsid w:val="1FF57F5C"/>
    <w:rsid w:val="20032679"/>
    <w:rsid w:val="20591E34"/>
    <w:rsid w:val="20592B54"/>
    <w:rsid w:val="206030D2"/>
    <w:rsid w:val="20854536"/>
    <w:rsid w:val="20C56D5C"/>
    <w:rsid w:val="20D65FDF"/>
    <w:rsid w:val="20D66578"/>
    <w:rsid w:val="20FA3253"/>
    <w:rsid w:val="211B128C"/>
    <w:rsid w:val="212B00D9"/>
    <w:rsid w:val="21470FA7"/>
    <w:rsid w:val="216A0B0A"/>
    <w:rsid w:val="2171021B"/>
    <w:rsid w:val="21B005DE"/>
    <w:rsid w:val="220153E6"/>
    <w:rsid w:val="22145011"/>
    <w:rsid w:val="22246549"/>
    <w:rsid w:val="222F59A7"/>
    <w:rsid w:val="225B1B58"/>
    <w:rsid w:val="226338A3"/>
    <w:rsid w:val="2265761B"/>
    <w:rsid w:val="227028F7"/>
    <w:rsid w:val="22810CD6"/>
    <w:rsid w:val="229C5B1A"/>
    <w:rsid w:val="22A531AF"/>
    <w:rsid w:val="22BE6D2B"/>
    <w:rsid w:val="22D93E0F"/>
    <w:rsid w:val="233429F8"/>
    <w:rsid w:val="23533F67"/>
    <w:rsid w:val="23612324"/>
    <w:rsid w:val="23623B5A"/>
    <w:rsid w:val="23722500"/>
    <w:rsid w:val="239C3958"/>
    <w:rsid w:val="23A61C99"/>
    <w:rsid w:val="23D41D17"/>
    <w:rsid w:val="23F06802"/>
    <w:rsid w:val="23F30C56"/>
    <w:rsid w:val="240D7CB1"/>
    <w:rsid w:val="24284DA4"/>
    <w:rsid w:val="247E2C16"/>
    <w:rsid w:val="248720BC"/>
    <w:rsid w:val="249266C1"/>
    <w:rsid w:val="24B50E5C"/>
    <w:rsid w:val="24DD793C"/>
    <w:rsid w:val="24E9594A"/>
    <w:rsid w:val="24FA29B1"/>
    <w:rsid w:val="25461A4C"/>
    <w:rsid w:val="25513E86"/>
    <w:rsid w:val="256B5E9E"/>
    <w:rsid w:val="25710085"/>
    <w:rsid w:val="259A582D"/>
    <w:rsid w:val="25E176D9"/>
    <w:rsid w:val="25E92311"/>
    <w:rsid w:val="25F27417"/>
    <w:rsid w:val="25F34F3E"/>
    <w:rsid w:val="25FC0D64"/>
    <w:rsid w:val="26170C2C"/>
    <w:rsid w:val="26402C29"/>
    <w:rsid w:val="26432F9D"/>
    <w:rsid w:val="26436B92"/>
    <w:rsid w:val="264E4600"/>
    <w:rsid w:val="265F25D3"/>
    <w:rsid w:val="26681488"/>
    <w:rsid w:val="26865DB2"/>
    <w:rsid w:val="2692745C"/>
    <w:rsid w:val="26A526DC"/>
    <w:rsid w:val="26BD4A6B"/>
    <w:rsid w:val="26E72932"/>
    <w:rsid w:val="27003DB6"/>
    <w:rsid w:val="27223D2C"/>
    <w:rsid w:val="272C0707"/>
    <w:rsid w:val="27321A96"/>
    <w:rsid w:val="279C55DC"/>
    <w:rsid w:val="27C26BCC"/>
    <w:rsid w:val="280A513D"/>
    <w:rsid w:val="281100FE"/>
    <w:rsid w:val="283346EC"/>
    <w:rsid w:val="285C501C"/>
    <w:rsid w:val="287A2A85"/>
    <w:rsid w:val="2886653D"/>
    <w:rsid w:val="28956780"/>
    <w:rsid w:val="28A54C15"/>
    <w:rsid w:val="28B27332"/>
    <w:rsid w:val="28BA1D43"/>
    <w:rsid w:val="28C130D1"/>
    <w:rsid w:val="28CD7CC8"/>
    <w:rsid w:val="28E26544"/>
    <w:rsid w:val="28F2772E"/>
    <w:rsid w:val="28F416F8"/>
    <w:rsid w:val="2906497A"/>
    <w:rsid w:val="290E4B79"/>
    <w:rsid w:val="2916341D"/>
    <w:rsid w:val="292956A6"/>
    <w:rsid w:val="293143F3"/>
    <w:rsid w:val="29424212"/>
    <w:rsid w:val="294C3CAC"/>
    <w:rsid w:val="294E705B"/>
    <w:rsid w:val="29733D0B"/>
    <w:rsid w:val="29855014"/>
    <w:rsid w:val="299E493C"/>
    <w:rsid w:val="29C56BF1"/>
    <w:rsid w:val="29D054FB"/>
    <w:rsid w:val="29D21131"/>
    <w:rsid w:val="29F71279"/>
    <w:rsid w:val="2A07200A"/>
    <w:rsid w:val="2A107348"/>
    <w:rsid w:val="2A642E81"/>
    <w:rsid w:val="2AA0743E"/>
    <w:rsid w:val="2AA84549"/>
    <w:rsid w:val="2AAE2211"/>
    <w:rsid w:val="2ABD2874"/>
    <w:rsid w:val="2ACE06A4"/>
    <w:rsid w:val="2AE15CAC"/>
    <w:rsid w:val="2B004385"/>
    <w:rsid w:val="2B213A70"/>
    <w:rsid w:val="2B295022"/>
    <w:rsid w:val="2B3D7387"/>
    <w:rsid w:val="2B434271"/>
    <w:rsid w:val="2B5B780D"/>
    <w:rsid w:val="2B74267D"/>
    <w:rsid w:val="2B7B4B38"/>
    <w:rsid w:val="2B85488A"/>
    <w:rsid w:val="2B8A07B0"/>
    <w:rsid w:val="2BC01D66"/>
    <w:rsid w:val="2C1A1476"/>
    <w:rsid w:val="2C2E0A7D"/>
    <w:rsid w:val="2C364F00"/>
    <w:rsid w:val="2C471F66"/>
    <w:rsid w:val="2C506C46"/>
    <w:rsid w:val="2C5E4001"/>
    <w:rsid w:val="2C7212B2"/>
    <w:rsid w:val="2C7A1F15"/>
    <w:rsid w:val="2CA12B77"/>
    <w:rsid w:val="2CBA4A07"/>
    <w:rsid w:val="2CE33F5E"/>
    <w:rsid w:val="2CE57AC3"/>
    <w:rsid w:val="2CE85495"/>
    <w:rsid w:val="2CE91276"/>
    <w:rsid w:val="2CED6B8B"/>
    <w:rsid w:val="2CF577ED"/>
    <w:rsid w:val="2CF64487"/>
    <w:rsid w:val="2D3175C6"/>
    <w:rsid w:val="2D355E3C"/>
    <w:rsid w:val="2D4A7B39"/>
    <w:rsid w:val="2D57250A"/>
    <w:rsid w:val="2D654973"/>
    <w:rsid w:val="2D7245D7"/>
    <w:rsid w:val="2D7828F8"/>
    <w:rsid w:val="2D841E61"/>
    <w:rsid w:val="2DAC07F4"/>
    <w:rsid w:val="2DB33930"/>
    <w:rsid w:val="2DC07DFB"/>
    <w:rsid w:val="2DF83A39"/>
    <w:rsid w:val="2DFA2441"/>
    <w:rsid w:val="2DFD4BAB"/>
    <w:rsid w:val="2E0F73E1"/>
    <w:rsid w:val="2E1169DA"/>
    <w:rsid w:val="2E1563DF"/>
    <w:rsid w:val="2E2A34C6"/>
    <w:rsid w:val="2E383E35"/>
    <w:rsid w:val="2E3F51C4"/>
    <w:rsid w:val="2E463EBE"/>
    <w:rsid w:val="2E4A0987"/>
    <w:rsid w:val="2E580034"/>
    <w:rsid w:val="2E8C4181"/>
    <w:rsid w:val="2E936DB7"/>
    <w:rsid w:val="2EBE2687"/>
    <w:rsid w:val="2ECE02F6"/>
    <w:rsid w:val="2EE07DC0"/>
    <w:rsid w:val="2F034443"/>
    <w:rsid w:val="2F08082A"/>
    <w:rsid w:val="2F236894"/>
    <w:rsid w:val="2F350A84"/>
    <w:rsid w:val="2F454D87"/>
    <w:rsid w:val="2F464330"/>
    <w:rsid w:val="2F4B7B98"/>
    <w:rsid w:val="2F561FC3"/>
    <w:rsid w:val="2F68200A"/>
    <w:rsid w:val="2F6D396B"/>
    <w:rsid w:val="2F760342"/>
    <w:rsid w:val="2F827A5E"/>
    <w:rsid w:val="2FB120F1"/>
    <w:rsid w:val="2FB353F8"/>
    <w:rsid w:val="2FC9403D"/>
    <w:rsid w:val="2FCB3AC7"/>
    <w:rsid w:val="2FD732E5"/>
    <w:rsid w:val="2FDB474A"/>
    <w:rsid w:val="2FF206FB"/>
    <w:rsid w:val="30134B5A"/>
    <w:rsid w:val="30313232"/>
    <w:rsid w:val="303625F7"/>
    <w:rsid w:val="304C3BC8"/>
    <w:rsid w:val="30890DB9"/>
    <w:rsid w:val="309F1F4A"/>
    <w:rsid w:val="30A734F4"/>
    <w:rsid w:val="30D75B88"/>
    <w:rsid w:val="30F27492"/>
    <w:rsid w:val="30F71D86"/>
    <w:rsid w:val="3106021B"/>
    <w:rsid w:val="31304DFE"/>
    <w:rsid w:val="31326AF4"/>
    <w:rsid w:val="316A07AA"/>
    <w:rsid w:val="319F5F79"/>
    <w:rsid w:val="31AA6DF8"/>
    <w:rsid w:val="31AC0DC2"/>
    <w:rsid w:val="31C75BFC"/>
    <w:rsid w:val="31E6638F"/>
    <w:rsid w:val="32272180"/>
    <w:rsid w:val="322A1CE7"/>
    <w:rsid w:val="32326DEE"/>
    <w:rsid w:val="3244724D"/>
    <w:rsid w:val="32470AEB"/>
    <w:rsid w:val="324B0F45"/>
    <w:rsid w:val="324D55F8"/>
    <w:rsid w:val="3261306E"/>
    <w:rsid w:val="327B50A3"/>
    <w:rsid w:val="32B358D5"/>
    <w:rsid w:val="32DA54BB"/>
    <w:rsid w:val="32DD144F"/>
    <w:rsid w:val="32FD564D"/>
    <w:rsid w:val="32FE1D85"/>
    <w:rsid w:val="330E33B7"/>
    <w:rsid w:val="331E1812"/>
    <w:rsid w:val="334375E7"/>
    <w:rsid w:val="335D42AC"/>
    <w:rsid w:val="33750268"/>
    <w:rsid w:val="337C4466"/>
    <w:rsid w:val="339A7374"/>
    <w:rsid w:val="33D74AF9"/>
    <w:rsid w:val="33F24C76"/>
    <w:rsid w:val="33F60984"/>
    <w:rsid w:val="34057AB2"/>
    <w:rsid w:val="340842AA"/>
    <w:rsid w:val="341B4A8C"/>
    <w:rsid w:val="342A40F6"/>
    <w:rsid w:val="343B642D"/>
    <w:rsid w:val="346F2688"/>
    <w:rsid w:val="348C7C8B"/>
    <w:rsid w:val="349B511E"/>
    <w:rsid w:val="34CC177B"/>
    <w:rsid w:val="34E13437"/>
    <w:rsid w:val="34F13EEA"/>
    <w:rsid w:val="34FE7D24"/>
    <w:rsid w:val="35015961"/>
    <w:rsid w:val="350324ED"/>
    <w:rsid w:val="350F7D2D"/>
    <w:rsid w:val="3541482A"/>
    <w:rsid w:val="3558300F"/>
    <w:rsid w:val="35625708"/>
    <w:rsid w:val="35633E8E"/>
    <w:rsid w:val="35643762"/>
    <w:rsid w:val="357A6B67"/>
    <w:rsid w:val="358E5AF3"/>
    <w:rsid w:val="35CD57AB"/>
    <w:rsid w:val="35CF5F61"/>
    <w:rsid w:val="35ED3757"/>
    <w:rsid w:val="35EE06C2"/>
    <w:rsid w:val="35FC6420"/>
    <w:rsid w:val="368045CB"/>
    <w:rsid w:val="369752F7"/>
    <w:rsid w:val="36BD11F9"/>
    <w:rsid w:val="36F11025"/>
    <w:rsid w:val="36FA437E"/>
    <w:rsid w:val="371B60A2"/>
    <w:rsid w:val="37495343"/>
    <w:rsid w:val="37515F68"/>
    <w:rsid w:val="37647A49"/>
    <w:rsid w:val="37681E72"/>
    <w:rsid w:val="37712AB1"/>
    <w:rsid w:val="377834F5"/>
    <w:rsid w:val="378431AA"/>
    <w:rsid w:val="379522F8"/>
    <w:rsid w:val="37A83DDA"/>
    <w:rsid w:val="37A91900"/>
    <w:rsid w:val="37EA0AA2"/>
    <w:rsid w:val="382014AF"/>
    <w:rsid w:val="38563836"/>
    <w:rsid w:val="388C54AA"/>
    <w:rsid w:val="38DE5291"/>
    <w:rsid w:val="38E54BBA"/>
    <w:rsid w:val="3916393F"/>
    <w:rsid w:val="3926472A"/>
    <w:rsid w:val="39363667"/>
    <w:rsid w:val="394B239C"/>
    <w:rsid w:val="396226AE"/>
    <w:rsid w:val="397473C2"/>
    <w:rsid w:val="397E1BE3"/>
    <w:rsid w:val="39924D42"/>
    <w:rsid w:val="399F56D1"/>
    <w:rsid w:val="39D8471E"/>
    <w:rsid w:val="39DF5AAD"/>
    <w:rsid w:val="39E430C3"/>
    <w:rsid w:val="39F520EB"/>
    <w:rsid w:val="39F552D0"/>
    <w:rsid w:val="3A06683A"/>
    <w:rsid w:val="3A192D6D"/>
    <w:rsid w:val="3A2B7D28"/>
    <w:rsid w:val="3A3802A6"/>
    <w:rsid w:val="3A40644A"/>
    <w:rsid w:val="3A57018C"/>
    <w:rsid w:val="3AA67255"/>
    <w:rsid w:val="3AB06159"/>
    <w:rsid w:val="3AC058DE"/>
    <w:rsid w:val="3AC70A1B"/>
    <w:rsid w:val="3ADC48A5"/>
    <w:rsid w:val="3AFE01B5"/>
    <w:rsid w:val="3B0C4680"/>
    <w:rsid w:val="3B3D6F2F"/>
    <w:rsid w:val="3B5E12EE"/>
    <w:rsid w:val="3B6E63CB"/>
    <w:rsid w:val="3B774A07"/>
    <w:rsid w:val="3B8907CC"/>
    <w:rsid w:val="3B9A612F"/>
    <w:rsid w:val="3B9E4539"/>
    <w:rsid w:val="3BC203D3"/>
    <w:rsid w:val="3BC23901"/>
    <w:rsid w:val="3C120034"/>
    <w:rsid w:val="3C3419C0"/>
    <w:rsid w:val="3C487939"/>
    <w:rsid w:val="3C557E98"/>
    <w:rsid w:val="3C5C1637"/>
    <w:rsid w:val="3C821171"/>
    <w:rsid w:val="3C8446EA"/>
    <w:rsid w:val="3C85293C"/>
    <w:rsid w:val="3CB13731"/>
    <w:rsid w:val="3CDD2778"/>
    <w:rsid w:val="3CF4361D"/>
    <w:rsid w:val="3D271C45"/>
    <w:rsid w:val="3D38730A"/>
    <w:rsid w:val="3D755B93"/>
    <w:rsid w:val="3D7A72BF"/>
    <w:rsid w:val="3D7D3613"/>
    <w:rsid w:val="3D932E36"/>
    <w:rsid w:val="3D9533D7"/>
    <w:rsid w:val="3D9D483E"/>
    <w:rsid w:val="3E0022E3"/>
    <w:rsid w:val="3E143AEF"/>
    <w:rsid w:val="3E216694"/>
    <w:rsid w:val="3E442280"/>
    <w:rsid w:val="3E500B4C"/>
    <w:rsid w:val="3E94330A"/>
    <w:rsid w:val="3EB44480"/>
    <w:rsid w:val="3EC3774B"/>
    <w:rsid w:val="3EEF088A"/>
    <w:rsid w:val="3EF9316D"/>
    <w:rsid w:val="3EFA5515"/>
    <w:rsid w:val="3F035D9A"/>
    <w:rsid w:val="3F1B5F44"/>
    <w:rsid w:val="3F1F5DA0"/>
    <w:rsid w:val="3F3601F1"/>
    <w:rsid w:val="3F5B3FBD"/>
    <w:rsid w:val="3F80388E"/>
    <w:rsid w:val="3F8C2233"/>
    <w:rsid w:val="3F8D373A"/>
    <w:rsid w:val="3F8F5A05"/>
    <w:rsid w:val="3FD17C46"/>
    <w:rsid w:val="3FE47979"/>
    <w:rsid w:val="3FF54B72"/>
    <w:rsid w:val="40073668"/>
    <w:rsid w:val="400E0E9A"/>
    <w:rsid w:val="402B1C7A"/>
    <w:rsid w:val="402E6E46"/>
    <w:rsid w:val="40363F4D"/>
    <w:rsid w:val="407135B4"/>
    <w:rsid w:val="408E0B98"/>
    <w:rsid w:val="40EA0FAE"/>
    <w:rsid w:val="41175B2C"/>
    <w:rsid w:val="413B4B1F"/>
    <w:rsid w:val="41460C02"/>
    <w:rsid w:val="4149060F"/>
    <w:rsid w:val="41531E07"/>
    <w:rsid w:val="416074D3"/>
    <w:rsid w:val="4163290A"/>
    <w:rsid w:val="416760A6"/>
    <w:rsid w:val="41760AA5"/>
    <w:rsid w:val="41967946"/>
    <w:rsid w:val="41A06E27"/>
    <w:rsid w:val="41B25855"/>
    <w:rsid w:val="41CE268F"/>
    <w:rsid w:val="41DA54D8"/>
    <w:rsid w:val="41DB1CB4"/>
    <w:rsid w:val="41F076C9"/>
    <w:rsid w:val="41F60AD4"/>
    <w:rsid w:val="42311E19"/>
    <w:rsid w:val="42403B3B"/>
    <w:rsid w:val="42894808"/>
    <w:rsid w:val="42914579"/>
    <w:rsid w:val="4297198B"/>
    <w:rsid w:val="429B2C49"/>
    <w:rsid w:val="42BC698B"/>
    <w:rsid w:val="42C54FDF"/>
    <w:rsid w:val="42D2382D"/>
    <w:rsid w:val="42EC2600"/>
    <w:rsid w:val="430A0B4C"/>
    <w:rsid w:val="43497172"/>
    <w:rsid w:val="434B6EF0"/>
    <w:rsid w:val="43B43B06"/>
    <w:rsid w:val="43C83EB2"/>
    <w:rsid w:val="43FE2FD4"/>
    <w:rsid w:val="445B2CE2"/>
    <w:rsid w:val="44735770"/>
    <w:rsid w:val="44891637"/>
    <w:rsid w:val="448A0963"/>
    <w:rsid w:val="44B02520"/>
    <w:rsid w:val="44BC7116"/>
    <w:rsid w:val="44D212AD"/>
    <w:rsid w:val="44EF2547"/>
    <w:rsid w:val="45004EFC"/>
    <w:rsid w:val="45376375"/>
    <w:rsid w:val="45410CB2"/>
    <w:rsid w:val="454E5E7D"/>
    <w:rsid w:val="455A06DD"/>
    <w:rsid w:val="456D0411"/>
    <w:rsid w:val="459B6D2C"/>
    <w:rsid w:val="459C0CF6"/>
    <w:rsid w:val="45A007E6"/>
    <w:rsid w:val="45B147A1"/>
    <w:rsid w:val="45BB5620"/>
    <w:rsid w:val="45BF03E7"/>
    <w:rsid w:val="45CC22C1"/>
    <w:rsid w:val="45D115DB"/>
    <w:rsid w:val="460E7377"/>
    <w:rsid w:val="460F771A"/>
    <w:rsid w:val="461031F4"/>
    <w:rsid w:val="46684492"/>
    <w:rsid w:val="46690BD8"/>
    <w:rsid w:val="46790470"/>
    <w:rsid w:val="467D3251"/>
    <w:rsid w:val="469519CD"/>
    <w:rsid w:val="46A141CE"/>
    <w:rsid w:val="46A16E6E"/>
    <w:rsid w:val="46E14C12"/>
    <w:rsid w:val="46E979A2"/>
    <w:rsid w:val="46FC3DF0"/>
    <w:rsid w:val="471F398D"/>
    <w:rsid w:val="47472F21"/>
    <w:rsid w:val="475C698F"/>
    <w:rsid w:val="479A3C6E"/>
    <w:rsid w:val="479A77C1"/>
    <w:rsid w:val="47A71A20"/>
    <w:rsid w:val="47AD2F03"/>
    <w:rsid w:val="47B24BA1"/>
    <w:rsid w:val="47E55BC7"/>
    <w:rsid w:val="47F93796"/>
    <w:rsid w:val="47FE634A"/>
    <w:rsid w:val="4836117E"/>
    <w:rsid w:val="484F781F"/>
    <w:rsid w:val="4851401A"/>
    <w:rsid w:val="486A50DB"/>
    <w:rsid w:val="486F7CA6"/>
    <w:rsid w:val="487230E1"/>
    <w:rsid w:val="488D7A30"/>
    <w:rsid w:val="48A71838"/>
    <w:rsid w:val="48C42A3E"/>
    <w:rsid w:val="48D6451F"/>
    <w:rsid w:val="48E924A4"/>
    <w:rsid w:val="48F055E1"/>
    <w:rsid w:val="48FC132D"/>
    <w:rsid w:val="490B41C9"/>
    <w:rsid w:val="49282FCC"/>
    <w:rsid w:val="494A0AAA"/>
    <w:rsid w:val="49566EDF"/>
    <w:rsid w:val="496E51FF"/>
    <w:rsid w:val="4971418B"/>
    <w:rsid w:val="498E0B70"/>
    <w:rsid w:val="499C6CC0"/>
    <w:rsid w:val="49B22896"/>
    <w:rsid w:val="49C36851"/>
    <w:rsid w:val="49D547D7"/>
    <w:rsid w:val="49F20EE5"/>
    <w:rsid w:val="4A056E6A"/>
    <w:rsid w:val="4A3A30BB"/>
    <w:rsid w:val="4A4048B6"/>
    <w:rsid w:val="4A5B358F"/>
    <w:rsid w:val="4A670C31"/>
    <w:rsid w:val="4A7B537E"/>
    <w:rsid w:val="4A7D10F6"/>
    <w:rsid w:val="4A8731C5"/>
    <w:rsid w:val="4ABD7C47"/>
    <w:rsid w:val="4ADC72BE"/>
    <w:rsid w:val="4AF64A04"/>
    <w:rsid w:val="4B133808"/>
    <w:rsid w:val="4B185640"/>
    <w:rsid w:val="4B27210C"/>
    <w:rsid w:val="4B3469EB"/>
    <w:rsid w:val="4B3742C7"/>
    <w:rsid w:val="4B5C51AF"/>
    <w:rsid w:val="4B653A82"/>
    <w:rsid w:val="4B6C517F"/>
    <w:rsid w:val="4B897627"/>
    <w:rsid w:val="4BF0287D"/>
    <w:rsid w:val="4C0A0767"/>
    <w:rsid w:val="4C196BFC"/>
    <w:rsid w:val="4C251A45"/>
    <w:rsid w:val="4C687B84"/>
    <w:rsid w:val="4C6E6818"/>
    <w:rsid w:val="4CB22BAD"/>
    <w:rsid w:val="4CBA03DF"/>
    <w:rsid w:val="4CFB4554"/>
    <w:rsid w:val="4CFD02CC"/>
    <w:rsid w:val="4D2C4621"/>
    <w:rsid w:val="4D330ED7"/>
    <w:rsid w:val="4D4952BF"/>
    <w:rsid w:val="4D4C15F7"/>
    <w:rsid w:val="4D575818"/>
    <w:rsid w:val="4D6D36A4"/>
    <w:rsid w:val="4D7F6F33"/>
    <w:rsid w:val="4D8C33FE"/>
    <w:rsid w:val="4D990065"/>
    <w:rsid w:val="4DA92202"/>
    <w:rsid w:val="4DC66910"/>
    <w:rsid w:val="4DD1609C"/>
    <w:rsid w:val="4DDF1CAE"/>
    <w:rsid w:val="4DED4BFE"/>
    <w:rsid w:val="4DF64E7D"/>
    <w:rsid w:val="4E492E79"/>
    <w:rsid w:val="4E521354"/>
    <w:rsid w:val="4E5D3C82"/>
    <w:rsid w:val="4E604FB7"/>
    <w:rsid w:val="4E7B35FC"/>
    <w:rsid w:val="4E9C58C3"/>
    <w:rsid w:val="4EA40524"/>
    <w:rsid w:val="4EAC01FC"/>
    <w:rsid w:val="4EB2061D"/>
    <w:rsid w:val="4EBB152A"/>
    <w:rsid w:val="4EF41136"/>
    <w:rsid w:val="4EFA0F67"/>
    <w:rsid w:val="4EFD45B3"/>
    <w:rsid w:val="4F2C7509"/>
    <w:rsid w:val="4F4746BC"/>
    <w:rsid w:val="4F566175"/>
    <w:rsid w:val="4F5D5052"/>
    <w:rsid w:val="4F635353"/>
    <w:rsid w:val="4F6C1739"/>
    <w:rsid w:val="4F6D45E0"/>
    <w:rsid w:val="4F897338"/>
    <w:rsid w:val="4F9F60F3"/>
    <w:rsid w:val="4FC41575"/>
    <w:rsid w:val="4FE15C83"/>
    <w:rsid w:val="4FE966F0"/>
    <w:rsid w:val="500B2AEB"/>
    <w:rsid w:val="501E2AF4"/>
    <w:rsid w:val="50295C43"/>
    <w:rsid w:val="502F586B"/>
    <w:rsid w:val="504B2073"/>
    <w:rsid w:val="50654479"/>
    <w:rsid w:val="506D7517"/>
    <w:rsid w:val="50753961"/>
    <w:rsid w:val="5076676F"/>
    <w:rsid w:val="508A6E37"/>
    <w:rsid w:val="509C191A"/>
    <w:rsid w:val="50C57353"/>
    <w:rsid w:val="50CE7D3D"/>
    <w:rsid w:val="50E2672F"/>
    <w:rsid w:val="50EA6D56"/>
    <w:rsid w:val="50EF2622"/>
    <w:rsid w:val="50F639B0"/>
    <w:rsid w:val="50FB5F32"/>
    <w:rsid w:val="510175B8"/>
    <w:rsid w:val="510E4700"/>
    <w:rsid w:val="51145BE4"/>
    <w:rsid w:val="51165E00"/>
    <w:rsid w:val="512155DC"/>
    <w:rsid w:val="51330760"/>
    <w:rsid w:val="514364CA"/>
    <w:rsid w:val="5147756E"/>
    <w:rsid w:val="514A5AAA"/>
    <w:rsid w:val="516C1418"/>
    <w:rsid w:val="5175733A"/>
    <w:rsid w:val="517D0868"/>
    <w:rsid w:val="51B90429"/>
    <w:rsid w:val="51C770FB"/>
    <w:rsid w:val="51E67581"/>
    <w:rsid w:val="51E732F9"/>
    <w:rsid w:val="51EE67A6"/>
    <w:rsid w:val="520F496B"/>
    <w:rsid w:val="52641E2E"/>
    <w:rsid w:val="5268268C"/>
    <w:rsid w:val="526C337C"/>
    <w:rsid w:val="52866FBA"/>
    <w:rsid w:val="52A2537B"/>
    <w:rsid w:val="52B834F4"/>
    <w:rsid w:val="52CC431A"/>
    <w:rsid w:val="52DB4C0C"/>
    <w:rsid w:val="52EB476D"/>
    <w:rsid w:val="530F10A1"/>
    <w:rsid w:val="531A33A4"/>
    <w:rsid w:val="53364538"/>
    <w:rsid w:val="53513120"/>
    <w:rsid w:val="53691386"/>
    <w:rsid w:val="538452A3"/>
    <w:rsid w:val="53BE3F28"/>
    <w:rsid w:val="53D1600F"/>
    <w:rsid w:val="53D8739D"/>
    <w:rsid w:val="53EF6DA5"/>
    <w:rsid w:val="54257F59"/>
    <w:rsid w:val="542E520F"/>
    <w:rsid w:val="54364D4A"/>
    <w:rsid w:val="54482775"/>
    <w:rsid w:val="544B7B6A"/>
    <w:rsid w:val="54770964"/>
    <w:rsid w:val="549D01C5"/>
    <w:rsid w:val="549E5818"/>
    <w:rsid w:val="54A0435F"/>
    <w:rsid w:val="54A60154"/>
    <w:rsid w:val="54E52B8E"/>
    <w:rsid w:val="54F40D0A"/>
    <w:rsid w:val="55382BA4"/>
    <w:rsid w:val="5560764A"/>
    <w:rsid w:val="556E620B"/>
    <w:rsid w:val="5593065D"/>
    <w:rsid w:val="5595442F"/>
    <w:rsid w:val="55AE1142"/>
    <w:rsid w:val="55AF118E"/>
    <w:rsid w:val="55BE4C30"/>
    <w:rsid w:val="55CD5030"/>
    <w:rsid w:val="55D7555A"/>
    <w:rsid w:val="55E0078B"/>
    <w:rsid w:val="560324CA"/>
    <w:rsid w:val="56321BBE"/>
    <w:rsid w:val="563A7E9B"/>
    <w:rsid w:val="567E2550"/>
    <w:rsid w:val="56847368"/>
    <w:rsid w:val="5694584B"/>
    <w:rsid w:val="56AB2B47"/>
    <w:rsid w:val="56DC0F52"/>
    <w:rsid w:val="56F15EAF"/>
    <w:rsid w:val="56FD62B2"/>
    <w:rsid w:val="57201787"/>
    <w:rsid w:val="57305E0A"/>
    <w:rsid w:val="575E22AF"/>
    <w:rsid w:val="576D0032"/>
    <w:rsid w:val="57716ADD"/>
    <w:rsid w:val="57B00D9C"/>
    <w:rsid w:val="57BD6FC7"/>
    <w:rsid w:val="57CA580C"/>
    <w:rsid w:val="57D139A2"/>
    <w:rsid w:val="57DE0CFA"/>
    <w:rsid w:val="58077BC8"/>
    <w:rsid w:val="5825157B"/>
    <w:rsid w:val="5827389A"/>
    <w:rsid w:val="58276B45"/>
    <w:rsid w:val="583A1BFD"/>
    <w:rsid w:val="58536643"/>
    <w:rsid w:val="58564D34"/>
    <w:rsid w:val="58683B10"/>
    <w:rsid w:val="5874777C"/>
    <w:rsid w:val="58886673"/>
    <w:rsid w:val="58AE691E"/>
    <w:rsid w:val="58CB74D0"/>
    <w:rsid w:val="590824D3"/>
    <w:rsid w:val="592F5CB1"/>
    <w:rsid w:val="594463E1"/>
    <w:rsid w:val="598332BB"/>
    <w:rsid w:val="598F49A2"/>
    <w:rsid w:val="59D14FBA"/>
    <w:rsid w:val="59D35B1C"/>
    <w:rsid w:val="59D40F03"/>
    <w:rsid w:val="59E26C8B"/>
    <w:rsid w:val="5A146D55"/>
    <w:rsid w:val="5A1C61C8"/>
    <w:rsid w:val="5A2734CC"/>
    <w:rsid w:val="5A4412E8"/>
    <w:rsid w:val="5A627366"/>
    <w:rsid w:val="5A6A5AF8"/>
    <w:rsid w:val="5A702CE3"/>
    <w:rsid w:val="5A731BCE"/>
    <w:rsid w:val="5A7D47FA"/>
    <w:rsid w:val="5A892511"/>
    <w:rsid w:val="5A9A1850"/>
    <w:rsid w:val="5A9F2E94"/>
    <w:rsid w:val="5AA61A39"/>
    <w:rsid w:val="5AAD63E9"/>
    <w:rsid w:val="5AB05F4D"/>
    <w:rsid w:val="5AB57F91"/>
    <w:rsid w:val="5ACE32A8"/>
    <w:rsid w:val="5AD7215D"/>
    <w:rsid w:val="5AF251E8"/>
    <w:rsid w:val="5B7C0F56"/>
    <w:rsid w:val="5B7D41AB"/>
    <w:rsid w:val="5B8B6A0D"/>
    <w:rsid w:val="5BAD1E2B"/>
    <w:rsid w:val="5BBF58B4"/>
    <w:rsid w:val="5BC40A3F"/>
    <w:rsid w:val="5BCC08D1"/>
    <w:rsid w:val="5BD76CDF"/>
    <w:rsid w:val="5BDC37A3"/>
    <w:rsid w:val="5BDE751B"/>
    <w:rsid w:val="5C2F5EFD"/>
    <w:rsid w:val="5C3B2BBF"/>
    <w:rsid w:val="5C433822"/>
    <w:rsid w:val="5C4352AE"/>
    <w:rsid w:val="5C4557B5"/>
    <w:rsid w:val="5C6C4B26"/>
    <w:rsid w:val="5C822B50"/>
    <w:rsid w:val="5C86208C"/>
    <w:rsid w:val="5CDF79EE"/>
    <w:rsid w:val="5CF3349A"/>
    <w:rsid w:val="5D03330E"/>
    <w:rsid w:val="5D041624"/>
    <w:rsid w:val="5D0C00B7"/>
    <w:rsid w:val="5D3545F3"/>
    <w:rsid w:val="5D495005"/>
    <w:rsid w:val="5D5061F6"/>
    <w:rsid w:val="5D916C44"/>
    <w:rsid w:val="5D9A471F"/>
    <w:rsid w:val="5DD47E86"/>
    <w:rsid w:val="5DE56DB4"/>
    <w:rsid w:val="5E850121"/>
    <w:rsid w:val="5E9B3C43"/>
    <w:rsid w:val="5E9D6065"/>
    <w:rsid w:val="5EE96902"/>
    <w:rsid w:val="5EED299C"/>
    <w:rsid w:val="5EFE0303"/>
    <w:rsid w:val="5F025C16"/>
    <w:rsid w:val="5F114560"/>
    <w:rsid w:val="5F3D27AA"/>
    <w:rsid w:val="5F52528A"/>
    <w:rsid w:val="5F747934"/>
    <w:rsid w:val="5F872946"/>
    <w:rsid w:val="5F933F51"/>
    <w:rsid w:val="5FC15189"/>
    <w:rsid w:val="5FEB0458"/>
    <w:rsid w:val="5FEC48FC"/>
    <w:rsid w:val="601654D5"/>
    <w:rsid w:val="60261490"/>
    <w:rsid w:val="603658A5"/>
    <w:rsid w:val="608D07DE"/>
    <w:rsid w:val="60A62FEE"/>
    <w:rsid w:val="60AA5873"/>
    <w:rsid w:val="60AC4BD0"/>
    <w:rsid w:val="60DA29A7"/>
    <w:rsid w:val="61311149"/>
    <w:rsid w:val="613F6CAD"/>
    <w:rsid w:val="615564D1"/>
    <w:rsid w:val="61565DA5"/>
    <w:rsid w:val="61B72597"/>
    <w:rsid w:val="61D770D4"/>
    <w:rsid w:val="61DE0EB4"/>
    <w:rsid w:val="62154B16"/>
    <w:rsid w:val="62173786"/>
    <w:rsid w:val="62210161"/>
    <w:rsid w:val="62324A13"/>
    <w:rsid w:val="627D36BA"/>
    <w:rsid w:val="629D3C8C"/>
    <w:rsid w:val="62F31AFE"/>
    <w:rsid w:val="6320666B"/>
    <w:rsid w:val="63224191"/>
    <w:rsid w:val="6323442F"/>
    <w:rsid w:val="63471E49"/>
    <w:rsid w:val="637E46EC"/>
    <w:rsid w:val="63A95D47"/>
    <w:rsid w:val="63AF53BD"/>
    <w:rsid w:val="63CF3EF5"/>
    <w:rsid w:val="63F518A5"/>
    <w:rsid w:val="640B731B"/>
    <w:rsid w:val="641C35DD"/>
    <w:rsid w:val="642A59F3"/>
    <w:rsid w:val="642D54E3"/>
    <w:rsid w:val="64410E2E"/>
    <w:rsid w:val="64424F25"/>
    <w:rsid w:val="645A1FF5"/>
    <w:rsid w:val="64721148"/>
    <w:rsid w:val="6486408C"/>
    <w:rsid w:val="648B6A6E"/>
    <w:rsid w:val="64A2382B"/>
    <w:rsid w:val="64AC465A"/>
    <w:rsid w:val="64B4350F"/>
    <w:rsid w:val="64BB70F9"/>
    <w:rsid w:val="64C13892"/>
    <w:rsid w:val="64C574CA"/>
    <w:rsid w:val="64D811DF"/>
    <w:rsid w:val="65393A14"/>
    <w:rsid w:val="653C53F5"/>
    <w:rsid w:val="653D3504"/>
    <w:rsid w:val="653E102A"/>
    <w:rsid w:val="653F3FA1"/>
    <w:rsid w:val="655414F5"/>
    <w:rsid w:val="655C3B7E"/>
    <w:rsid w:val="655D5954"/>
    <w:rsid w:val="656C3F5A"/>
    <w:rsid w:val="657038D9"/>
    <w:rsid w:val="6578453C"/>
    <w:rsid w:val="657F58CB"/>
    <w:rsid w:val="659A588A"/>
    <w:rsid w:val="65A50952"/>
    <w:rsid w:val="65BE350B"/>
    <w:rsid w:val="65C37EAD"/>
    <w:rsid w:val="65DD16A8"/>
    <w:rsid w:val="65E971E8"/>
    <w:rsid w:val="661C136B"/>
    <w:rsid w:val="66342B59"/>
    <w:rsid w:val="66443E1D"/>
    <w:rsid w:val="66456B14"/>
    <w:rsid w:val="6647071F"/>
    <w:rsid w:val="66636F9A"/>
    <w:rsid w:val="66822308"/>
    <w:rsid w:val="668B3DA0"/>
    <w:rsid w:val="669B2BD8"/>
    <w:rsid w:val="66C73B2F"/>
    <w:rsid w:val="66DA66F4"/>
    <w:rsid w:val="66E357C0"/>
    <w:rsid w:val="67027FFB"/>
    <w:rsid w:val="670A5668"/>
    <w:rsid w:val="671E7365"/>
    <w:rsid w:val="671F0122"/>
    <w:rsid w:val="67720763"/>
    <w:rsid w:val="677A27ED"/>
    <w:rsid w:val="678216A2"/>
    <w:rsid w:val="6799749C"/>
    <w:rsid w:val="67A94E81"/>
    <w:rsid w:val="67BD6B7E"/>
    <w:rsid w:val="680D70EE"/>
    <w:rsid w:val="68362271"/>
    <w:rsid w:val="683F7593"/>
    <w:rsid w:val="68541290"/>
    <w:rsid w:val="6867713B"/>
    <w:rsid w:val="68695DE6"/>
    <w:rsid w:val="68816331"/>
    <w:rsid w:val="68B84AC7"/>
    <w:rsid w:val="68BA0AEE"/>
    <w:rsid w:val="68BB3DB9"/>
    <w:rsid w:val="68ED02CC"/>
    <w:rsid w:val="68F55EA4"/>
    <w:rsid w:val="69110F2F"/>
    <w:rsid w:val="694576B6"/>
    <w:rsid w:val="69623539"/>
    <w:rsid w:val="69635503"/>
    <w:rsid w:val="69763488"/>
    <w:rsid w:val="69782D5D"/>
    <w:rsid w:val="69955386"/>
    <w:rsid w:val="69E44896"/>
    <w:rsid w:val="6A0E36C1"/>
    <w:rsid w:val="6A3D5D54"/>
    <w:rsid w:val="6A65682A"/>
    <w:rsid w:val="6A8120E5"/>
    <w:rsid w:val="6A8C5653"/>
    <w:rsid w:val="6A90057A"/>
    <w:rsid w:val="6A9E4A45"/>
    <w:rsid w:val="6AB46A80"/>
    <w:rsid w:val="6AC246D7"/>
    <w:rsid w:val="6AC41FD2"/>
    <w:rsid w:val="6ACB15B2"/>
    <w:rsid w:val="6ACB6C4D"/>
    <w:rsid w:val="6ACF65B0"/>
    <w:rsid w:val="6AD645CD"/>
    <w:rsid w:val="6ADD26F4"/>
    <w:rsid w:val="6AEF704E"/>
    <w:rsid w:val="6AF428B7"/>
    <w:rsid w:val="6AFB3C45"/>
    <w:rsid w:val="6B00125C"/>
    <w:rsid w:val="6B0A20DA"/>
    <w:rsid w:val="6B2333EC"/>
    <w:rsid w:val="6B3B4041"/>
    <w:rsid w:val="6B431148"/>
    <w:rsid w:val="6B5C52B4"/>
    <w:rsid w:val="6B722529"/>
    <w:rsid w:val="6B7C40B1"/>
    <w:rsid w:val="6B7D3DF4"/>
    <w:rsid w:val="6B9366F7"/>
    <w:rsid w:val="6BB24671"/>
    <w:rsid w:val="6BB838E4"/>
    <w:rsid w:val="6BBA57F8"/>
    <w:rsid w:val="6BDD334B"/>
    <w:rsid w:val="6BFF59B7"/>
    <w:rsid w:val="6C19757C"/>
    <w:rsid w:val="6C2172E3"/>
    <w:rsid w:val="6C674161"/>
    <w:rsid w:val="6C735A5D"/>
    <w:rsid w:val="6C9B184C"/>
    <w:rsid w:val="6CB83AF0"/>
    <w:rsid w:val="6CC62031"/>
    <w:rsid w:val="6CCD7863"/>
    <w:rsid w:val="6CE41A5D"/>
    <w:rsid w:val="6D0C7C9A"/>
    <w:rsid w:val="6D4A2B29"/>
    <w:rsid w:val="6D884382"/>
    <w:rsid w:val="6D994950"/>
    <w:rsid w:val="6D9E2FAE"/>
    <w:rsid w:val="6DA34344"/>
    <w:rsid w:val="6DB6384B"/>
    <w:rsid w:val="6DB93944"/>
    <w:rsid w:val="6DB97361"/>
    <w:rsid w:val="6DC20A4A"/>
    <w:rsid w:val="6DD54C21"/>
    <w:rsid w:val="6DEE7A91"/>
    <w:rsid w:val="6E007112"/>
    <w:rsid w:val="6E4476B1"/>
    <w:rsid w:val="6E5F7886"/>
    <w:rsid w:val="6E8513F5"/>
    <w:rsid w:val="6E8977BA"/>
    <w:rsid w:val="6EA711FC"/>
    <w:rsid w:val="6EBC28BC"/>
    <w:rsid w:val="6EE669BA"/>
    <w:rsid w:val="6EEC3A2C"/>
    <w:rsid w:val="6EED775F"/>
    <w:rsid w:val="6F0D03EB"/>
    <w:rsid w:val="6F1D56EE"/>
    <w:rsid w:val="6F466764"/>
    <w:rsid w:val="6F586D15"/>
    <w:rsid w:val="6F6137A6"/>
    <w:rsid w:val="6F632E9C"/>
    <w:rsid w:val="6F722697"/>
    <w:rsid w:val="6FB865A9"/>
    <w:rsid w:val="6FBE3493"/>
    <w:rsid w:val="6FCE7B7A"/>
    <w:rsid w:val="6FD3742F"/>
    <w:rsid w:val="6FD444B7"/>
    <w:rsid w:val="6FD76303"/>
    <w:rsid w:val="6FD96193"/>
    <w:rsid w:val="701B6B38"/>
    <w:rsid w:val="701F74FE"/>
    <w:rsid w:val="70227EC6"/>
    <w:rsid w:val="70362BD3"/>
    <w:rsid w:val="70446180"/>
    <w:rsid w:val="70474B76"/>
    <w:rsid w:val="705F4C76"/>
    <w:rsid w:val="70622071"/>
    <w:rsid w:val="707A1AB0"/>
    <w:rsid w:val="709A7A5C"/>
    <w:rsid w:val="709C0183"/>
    <w:rsid w:val="70B07280"/>
    <w:rsid w:val="70B7060E"/>
    <w:rsid w:val="70C745CA"/>
    <w:rsid w:val="70DC62C7"/>
    <w:rsid w:val="70E24F2A"/>
    <w:rsid w:val="70E87657"/>
    <w:rsid w:val="70ED18BA"/>
    <w:rsid w:val="70ED580B"/>
    <w:rsid w:val="70F74C48"/>
    <w:rsid w:val="71290DE0"/>
    <w:rsid w:val="712F7E59"/>
    <w:rsid w:val="713416D6"/>
    <w:rsid w:val="714B22D6"/>
    <w:rsid w:val="71503325"/>
    <w:rsid w:val="715045BF"/>
    <w:rsid w:val="71526589"/>
    <w:rsid w:val="717402AD"/>
    <w:rsid w:val="718129CA"/>
    <w:rsid w:val="71970440"/>
    <w:rsid w:val="71D71133"/>
    <w:rsid w:val="71E371E1"/>
    <w:rsid w:val="72023B0B"/>
    <w:rsid w:val="720A0C12"/>
    <w:rsid w:val="72365637"/>
    <w:rsid w:val="72374DAB"/>
    <w:rsid w:val="72513A74"/>
    <w:rsid w:val="72570486"/>
    <w:rsid w:val="72710856"/>
    <w:rsid w:val="7275720A"/>
    <w:rsid w:val="72850298"/>
    <w:rsid w:val="729A01E8"/>
    <w:rsid w:val="72B8241C"/>
    <w:rsid w:val="72D52FCE"/>
    <w:rsid w:val="72E64B19"/>
    <w:rsid w:val="72E72D01"/>
    <w:rsid w:val="73274D6C"/>
    <w:rsid w:val="733D33A2"/>
    <w:rsid w:val="7344188A"/>
    <w:rsid w:val="73473641"/>
    <w:rsid w:val="734750AB"/>
    <w:rsid w:val="735D2FC3"/>
    <w:rsid w:val="736305DA"/>
    <w:rsid w:val="73B54BAD"/>
    <w:rsid w:val="73CD5F4D"/>
    <w:rsid w:val="73E831D5"/>
    <w:rsid w:val="73F7090D"/>
    <w:rsid w:val="740A0770"/>
    <w:rsid w:val="743133E3"/>
    <w:rsid w:val="744B6DE7"/>
    <w:rsid w:val="744D3038"/>
    <w:rsid w:val="747F2F2B"/>
    <w:rsid w:val="74B66E2F"/>
    <w:rsid w:val="74C01A5C"/>
    <w:rsid w:val="74C13209"/>
    <w:rsid w:val="74C71742"/>
    <w:rsid w:val="74F72384"/>
    <w:rsid w:val="74FB3901"/>
    <w:rsid w:val="74FD2BE4"/>
    <w:rsid w:val="75086ADE"/>
    <w:rsid w:val="751D7DBC"/>
    <w:rsid w:val="753A35BC"/>
    <w:rsid w:val="753A7A60"/>
    <w:rsid w:val="75515D5C"/>
    <w:rsid w:val="757E0598"/>
    <w:rsid w:val="75860BDA"/>
    <w:rsid w:val="75A241B0"/>
    <w:rsid w:val="75F74182"/>
    <w:rsid w:val="76023B98"/>
    <w:rsid w:val="761E3D50"/>
    <w:rsid w:val="7630230D"/>
    <w:rsid w:val="764D5751"/>
    <w:rsid w:val="766A1C7F"/>
    <w:rsid w:val="767174B1"/>
    <w:rsid w:val="769836F9"/>
    <w:rsid w:val="76C27D0D"/>
    <w:rsid w:val="76C43A85"/>
    <w:rsid w:val="76E9357C"/>
    <w:rsid w:val="770C0F88"/>
    <w:rsid w:val="771E25CC"/>
    <w:rsid w:val="77224B21"/>
    <w:rsid w:val="774911D3"/>
    <w:rsid w:val="776E39F1"/>
    <w:rsid w:val="7784359E"/>
    <w:rsid w:val="779A6594"/>
    <w:rsid w:val="779D6084"/>
    <w:rsid w:val="77B27C24"/>
    <w:rsid w:val="77E872FF"/>
    <w:rsid w:val="78006655"/>
    <w:rsid w:val="780D320A"/>
    <w:rsid w:val="781B2D3D"/>
    <w:rsid w:val="783A5FA7"/>
    <w:rsid w:val="78485FF0"/>
    <w:rsid w:val="78570929"/>
    <w:rsid w:val="7859644F"/>
    <w:rsid w:val="78811502"/>
    <w:rsid w:val="788D60F9"/>
    <w:rsid w:val="788F00C3"/>
    <w:rsid w:val="78A07BDA"/>
    <w:rsid w:val="78CA4969"/>
    <w:rsid w:val="78E33BC5"/>
    <w:rsid w:val="78E94FFB"/>
    <w:rsid w:val="78FF0DA4"/>
    <w:rsid w:val="793B5B55"/>
    <w:rsid w:val="79687F5D"/>
    <w:rsid w:val="79866C78"/>
    <w:rsid w:val="798E2128"/>
    <w:rsid w:val="7997722F"/>
    <w:rsid w:val="79986B03"/>
    <w:rsid w:val="79A100AE"/>
    <w:rsid w:val="79C464A5"/>
    <w:rsid w:val="79D15830"/>
    <w:rsid w:val="79D834AF"/>
    <w:rsid w:val="79E021C9"/>
    <w:rsid w:val="7A162166"/>
    <w:rsid w:val="7A230AC3"/>
    <w:rsid w:val="7A434224"/>
    <w:rsid w:val="7A6631DA"/>
    <w:rsid w:val="7A8422E1"/>
    <w:rsid w:val="7A8F6158"/>
    <w:rsid w:val="7A9E283F"/>
    <w:rsid w:val="7AEF6BF7"/>
    <w:rsid w:val="7AF379EB"/>
    <w:rsid w:val="7B3242E2"/>
    <w:rsid w:val="7B32464C"/>
    <w:rsid w:val="7B332F87"/>
    <w:rsid w:val="7B38603E"/>
    <w:rsid w:val="7B547F32"/>
    <w:rsid w:val="7B62561B"/>
    <w:rsid w:val="7B6303DA"/>
    <w:rsid w:val="7BBD4F47"/>
    <w:rsid w:val="7BED27A7"/>
    <w:rsid w:val="7C024827"/>
    <w:rsid w:val="7C091F3A"/>
    <w:rsid w:val="7C0B180E"/>
    <w:rsid w:val="7C1963E9"/>
    <w:rsid w:val="7C2173E5"/>
    <w:rsid w:val="7C645384"/>
    <w:rsid w:val="7C670F2A"/>
    <w:rsid w:val="7C727735"/>
    <w:rsid w:val="7C9D616A"/>
    <w:rsid w:val="7CAA5BB2"/>
    <w:rsid w:val="7CAF4890"/>
    <w:rsid w:val="7CB24380"/>
    <w:rsid w:val="7CC76DD8"/>
    <w:rsid w:val="7D1A6E61"/>
    <w:rsid w:val="7D3B25C7"/>
    <w:rsid w:val="7D511DEB"/>
    <w:rsid w:val="7D553689"/>
    <w:rsid w:val="7D7B6E68"/>
    <w:rsid w:val="7D8B0D56"/>
    <w:rsid w:val="7D9819DE"/>
    <w:rsid w:val="7DCA74A7"/>
    <w:rsid w:val="7DDE5692"/>
    <w:rsid w:val="7DE60C95"/>
    <w:rsid w:val="7E092DCD"/>
    <w:rsid w:val="7E112245"/>
    <w:rsid w:val="7E1C6DB5"/>
    <w:rsid w:val="7E215319"/>
    <w:rsid w:val="7E2412AD"/>
    <w:rsid w:val="7E5535E0"/>
    <w:rsid w:val="7E5576B9"/>
    <w:rsid w:val="7E5A4CCF"/>
    <w:rsid w:val="7E7347A5"/>
    <w:rsid w:val="7E9C0FCE"/>
    <w:rsid w:val="7E9F26E2"/>
    <w:rsid w:val="7EA37D80"/>
    <w:rsid w:val="7EB90B73"/>
    <w:rsid w:val="7ECB1EA2"/>
    <w:rsid w:val="7EEC7FF7"/>
    <w:rsid w:val="7F201723"/>
    <w:rsid w:val="7F2A46A1"/>
    <w:rsid w:val="7F8738A2"/>
    <w:rsid w:val="7F963AE5"/>
    <w:rsid w:val="7FA06711"/>
    <w:rsid w:val="7FAF3154"/>
    <w:rsid w:val="7FC25A3C"/>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方正小标宋简体"/>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2">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qFormat/>
    <w:uiPriority w:val="0"/>
    <w:pPr>
      <w:widowControl/>
      <w:ind w:firstLine="420"/>
      <w:jc w:val="left"/>
    </w:pPr>
    <w:rPr>
      <w:kern w:val="0"/>
      <w:sz w:val="20"/>
      <w:szCs w:val="20"/>
    </w:rPr>
  </w:style>
  <w:style w:type="paragraph" w:styleId="7">
    <w:name w:val="annotation text"/>
    <w:basedOn w:val="1"/>
    <w:link w:val="42"/>
    <w:qFormat/>
    <w:uiPriority w:val="0"/>
    <w:pPr>
      <w:jc w:val="left"/>
    </w:pPr>
    <w:rPr>
      <w:rFonts w:asciiTheme="minorHAnsi" w:hAnsiTheme="minorHAnsi" w:eastAsiaTheme="minorEastAsia" w:cstheme="minorBidi"/>
      <w:szCs w:val="22"/>
    </w:rPr>
  </w:style>
  <w:style w:type="paragraph" w:styleId="8">
    <w:name w:val="Body Text"/>
    <w:basedOn w:val="1"/>
    <w:link w:val="41"/>
    <w:qFormat/>
    <w:uiPriority w:val="0"/>
    <w:pPr>
      <w:spacing w:after="120"/>
    </w:pPr>
  </w:style>
  <w:style w:type="paragraph" w:styleId="9">
    <w:name w:val="Body Text Indent"/>
    <w:basedOn w:val="1"/>
    <w:next w:val="10"/>
    <w:link w:val="40"/>
    <w:qFormat/>
    <w:uiPriority w:val="0"/>
    <w:pPr>
      <w:spacing w:after="120"/>
      <w:ind w:left="420" w:leftChars="200"/>
    </w:pPr>
  </w:style>
  <w:style w:type="paragraph" w:styleId="10">
    <w:name w:val="envelope return"/>
    <w:basedOn w:val="1"/>
    <w:qFormat/>
    <w:uiPriority w:val="0"/>
    <w:pPr>
      <w:snapToGrid w:val="0"/>
    </w:pPr>
    <w:rPr>
      <w:rFonts w:ascii="Arial" w:hAnsi="Arial" w:cs="Arial"/>
    </w:rPr>
  </w:style>
  <w:style w:type="paragraph" w:styleId="11">
    <w:name w:val="Plain Text"/>
    <w:basedOn w:val="1"/>
    <w:qFormat/>
    <w:uiPriority w:val="0"/>
    <w:rPr>
      <w:rFonts w:ascii="宋体" w:hAnsi="Courier New"/>
      <w:szCs w:val="21"/>
    </w:rPr>
  </w:style>
  <w:style w:type="paragraph" w:styleId="12">
    <w:name w:val="Body Text Indent 2"/>
    <w:basedOn w:val="1"/>
    <w:next w:val="13"/>
    <w:qFormat/>
    <w:uiPriority w:val="0"/>
    <w:pPr>
      <w:ind w:firstLine="640" w:firstLineChars="200"/>
    </w:pPr>
    <w:rPr>
      <w:color w:val="0000FF"/>
      <w:kern w:val="0"/>
      <w:sz w:val="32"/>
    </w:rPr>
  </w:style>
  <w:style w:type="paragraph" w:styleId="13">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Balloon Text"/>
    <w:basedOn w:val="1"/>
    <w:link w:val="43"/>
    <w:qFormat/>
    <w:uiPriority w:val="0"/>
    <w:rPr>
      <w:sz w:val="18"/>
      <w:szCs w:val="18"/>
    </w:rPr>
  </w:style>
  <w:style w:type="paragraph" w:styleId="15">
    <w:name w:val="footer"/>
    <w:basedOn w:val="1"/>
    <w:semiHidden/>
    <w:unhideWhenUsed/>
    <w:qFormat/>
    <w:uiPriority w:val="99"/>
    <w:pPr>
      <w:tabs>
        <w:tab w:val="center" w:pos="4153"/>
        <w:tab w:val="right" w:pos="8306"/>
      </w:tabs>
      <w:snapToGrid w:val="0"/>
      <w:jc w:val="left"/>
    </w:pPr>
    <w:rPr>
      <w:sz w:val="18"/>
      <w:szCs w:val="18"/>
    </w:rPr>
  </w:style>
  <w:style w:type="paragraph" w:styleId="16">
    <w:name w:val="toc 2"/>
    <w:basedOn w:val="1"/>
    <w:next w:val="1"/>
    <w:qFormat/>
    <w:uiPriority w:val="0"/>
    <w:pPr>
      <w:ind w:left="420" w:leftChars="200"/>
    </w:pPr>
  </w:style>
  <w:style w:type="paragraph" w:styleId="17">
    <w:name w:val="Normal (Web)"/>
    <w:basedOn w:val="1"/>
    <w:qFormat/>
    <w:uiPriority w:val="0"/>
    <w:pPr>
      <w:spacing w:beforeAutospacing="1" w:afterAutospacing="1"/>
      <w:jc w:val="left"/>
    </w:pPr>
    <w:rPr>
      <w:kern w:val="0"/>
      <w:sz w:val="24"/>
    </w:rPr>
  </w:style>
  <w:style w:type="paragraph" w:styleId="18">
    <w:name w:val="annotation subject"/>
    <w:basedOn w:val="7"/>
    <w:next w:val="7"/>
    <w:link w:val="44"/>
    <w:qFormat/>
    <w:uiPriority w:val="0"/>
    <w:rPr>
      <w:rFonts w:ascii="Times New Roman" w:hAnsi="Times New Roman" w:eastAsia="宋体" w:cs="Times New Roman"/>
      <w:b/>
      <w:bCs/>
      <w:szCs w:val="24"/>
    </w:rPr>
  </w:style>
  <w:style w:type="paragraph" w:styleId="19">
    <w:name w:val="Body Text First Indent 2"/>
    <w:basedOn w:val="9"/>
    <w:next w:val="6"/>
    <w:qFormat/>
    <w:uiPriority w:val="0"/>
    <w:pPr>
      <w:ind w:firstLine="420" w:firstLineChars="200"/>
    </w:pPr>
    <w:rPr>
      <w:rFonts w:ascii="宋体"/>
      <w:kern w:val="0"/>
      <w:sz w:val="20"/>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0"/>
    <w:rPr>
      <w:b/>
      <w:bCs/>
    </w:rPr>
  </w:style>
  <w:style w:type="character" w:styleId="24">
    <w:name w:val="annotation reference"/>
    <w:basedOn w:val="22"/>
    <w:qFormat/>
    <w:uiPriority w:val="0"/>
    <w:rPr>
      <w:sz w:val="21"/>
      <w:szCs w:val="21"/>
    </w:rPr>
  </w:style>
  <w:style w:type="paragraph" w:customStyle="1" w:styleId="25">
    <w:name w:val="font5"/>
    <w:basedOn w:val="26"/>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6">
    <w:name w:val="正文_0"/>
    <w:next w:val="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8">
    <w:name w:val="font21"/>
    <w:basedOn w:val="22"/>
    <w:qFormat/>
    <w:uiPriority w:val="0"/>
    <w:rPr>
      <w:rFonts w:hint="eastAsia" w:ascii="宋体" w:hAnsi="宋体" w:eastAsia="宋体" w:cs="宋体"/>
      <w:color w:val="000000"/>
      <w:sz w:val="28"/>
      <w:szCs w:val="28"/>
      <w:u w:val="none"/>
      <w:vertAlign w:val="superscript"/>
    </w:rPr>
  </w:style>
  <w:style w:type="character" w:customStyle="1" w:styleId="29">
    <w:name w:val="font61"/>
    <w:basedOn w:val="22"/>
    <w:qFormat/>
    <w:uiPriority w:val="0"/>
    <w:rPr>
      <w:rFonts w:hint="eastAsia" w:ascii="宋体" w:hAnsi="宋体" w:eastAsia="宋体" w:cs="宋体"/>
      <w:color w:val="000000"/>
      <w:sz w:val="28"/>
      <w:szCs w:val="28"/>
      <w:u w:val="none"/>
      <w:vertAlign w:val="superscript"/>
    </w:rPr>
  </w:style>
  <w:style w:type="character" w:customStyle="1" w:styleId="30">
    <w:name w:val="font01"/>
    <w:basedOn w:val="22"/>
    <w:qFormat/>
    <w:uiPriority w:val="0"/>
    <w:rPr>
      <w:rFonts w:hint="eastAsia" w:ascii="宋体" w:hAnsi="宋体" w:eastAsia="宋体" w:cs="宋体"/>
      <w:color w:val="000000"/>
      <w:sz w:val="28"/>
      <w:szCs w:val="28"/>
      <w:u w:val="none"/>
      <w:vertAlign w:val="superscript"/>
    </w:rPr>
  </w:style>
  <w:style w:type="paragraph" w:styleId="31">
    <w:name w:val="List Paragraph"/>
    <w:basedOn w:val="1"/>
    <w:unhideWhenUsed/>
    <w:qFormat/>
    <w:uiPriority w:val="99"/>
    <w:pPr>
      <w:ind w:firstLine="420" w:firstLineChars="200"/>
    </w:pPr>
  </w:style>
  <w:style w:type="paragraph" w:customStyle="1" w:styleId="32">
    <w:name w:val="Normal_0"/>
    <w:qFormat/>
    <w:uiPriority w:val="0"/>
    <w:rPr>
      <w:rFonts w:ascii="Calibri" w:hAnsi="Calibri" w:eastAsia="Times New Roman" w:cs="Times New Roman"/>
      <w:sz w:val="24"/>
      <w:szCs w:val="24"/>
      <w:lang w:val="en-US" w:eastAsia="zh-CN" w:bidi="ar-SA"/>
    </w:rPr>
  </w:style>
  <w:style w:type="table" w:customStyle="1" w:styleId="33">
    <w:name w:val="Table Normal"/>
    <w:semiHidden/>
    <w:unhideWhenUsed/>
    <w:qFormat/>
    <w:uiPriority w:val="0"/>
    <w:tblPr>
      <w:tblCellMar>
        <w:top w:w="0" w:type="dxa"/>
        <w:left w:w="0" w:type="dxa"/>
        <w:bottom w:w="0" w:type="dxa"/>
        <w:right w:w="0" w:type="dxa"/>
      </w:tblCellMar>
    </w:tblPr>
  </w:style>
  <w:style w:type="paragraph" w:customStyle="1" w:styleId="34">
    <w:name w:val="Table Text"/>
    <w:basedOn w:val="1"/>
    <w:semiHidden/>
    <w:qFormat/>
    <w:uiPriority w:val="0"/>
    <w:rPr>
      <w:rFonts w:ascii="宋体" w:hAnsi="宋体" w:cs="宋体"/>
      <w:sz w:val="11"/>
      <w:szCs w:val="11"/>
      <w:lang w:eastAsia="en-US"/>
    </w:rPr>
  </w:style>
  <w:style w:type="paragraph" w:customStyle="1" w:styleId="35">
    <w:name w:val="p0"/>
    <w:basedOn w:val="1"/>
    <w:qFormat/>
    <w:uiPriority w:val="0"/>
    <w:pPr>
      <w:widowControl/>
    </w:pPr>
    <w:rPr>
      <w:szCs w:val="21"/>
    </w:rPr>
  </w:style>
  <w:style w:type="paragraph" w:customStyle="1" w:styleId="36">
    <w:name w:val="表格文字"/>
    <w:basedOn w:val="1"/>
    <w:qFormat/>
    <w:uiPriority w:val="0"/>
    <w:pPr>
      <w:spacing w:before="25" w:after="25"/>
      <w:jc w:val="left"/>
    </w:pPr>
    <w:rPr>
      <w:rFonts w:ascii="Calibri" w:hAnsi="Calibri"/>
      <w:spacing w:val="10"/>
      <w:kern w:val="0"/>
      <w:sz w:val="24"/>
    </w:rPr>
  </w:style>
  <w:style w:type="paragraph" w:customStyle="1" w:styleId="37">
    <w:name w:val="Definition Term"/>
    <w:basedOn w:val="1"/>
    <w:next w:val="1"/>
    <w:qFormat/>
    <w:uiPriority w:val="0"/>
    <w:pPr>
      <w:spacing w:line="288" w:lineRule="auto"/>
    </w:pPr>
  </w:style>
  <w:style w:type="character" w:customStyle="1" w:styleId="38">
    <w:name w:val="font81"/>
    <w:basedOn w:val="22"/>
    <w:qFormat/>
    <w:uiPriority w:val="0"/>
    <w:rPr>
      <w:rFonts w:hint="eastAsia" w:ascii="宋体" w:hAnsi="宋体" w:eastAsia="宋体" w:cs="宋体"/>
      <w:color w:val="000000"/>
      <w:sz w:val="24"/>
      <w:szCs w:val="24"/>
      <w:u w:val="none"/>
    </w:rPr>
  </w:style>
  <w:style w:type="character" w:customStyle="1" w:styleId="39">
    <w:name w:val="font41"/>
    <w:basedOn w:val="22"/>
    <w:qFormat/>
    <w:uiPriority w:val="0"/>
    <w:rPr>
      <w:rFonts w:hint="default" w:ascii="Calibri" w:hAnsi="Calibri" w:cs="Calibri"/>
      <w:color w:val="000000"/>
      <w:sz w:val="24"/>
      <w:szCs w:val="24"/>
      <w:u w:val="none"/>
    </w:rPr>
  </w:style>
  <w:style w:type="character" w:customStyle="1" w:styleId="40">
    <w:name w:val="正文文本缩进 字符"/>
    <w:basedOn w:val="22"/>
    <w:link w:val="9"/>
    <w:qFormat/>
    <w:uiPriority w:val="0"/>
    <w:rPr>
      <w:kern w:val="2"/>
      <w:sz w:val="21"/>
      <w:szCs w:val="24"/>
    </w:rPr>
  </w:style>
  <w:style w:type="character" w:customStyle="1" w:styleId="41">
    <w:name w:val="正文文本 字符"/>
    <w:basedOn w:val="22"/>
    <w:link w:val="8"/>
    <w:qFormat/>
    <w:uiPriority w:val="0"/>
    <w:rPr>
      <w:kern w:val="2"/>
      <w:sz w:val="21"/>
      <w:szCs w:val="24"/>
    </w:rPr>
  </w:style>
  <w:style w:type="character" w:customStyle="1" w:styleId="42">
    <w:name w:val="批注文字 字符"/>
    <w:basedOn w:val="22"/>
    <w:link w:val="7"/>
    <w:qFormat/>
    <w:uiPriority w:val="0"/>
    <w:rPr>
      <w:rFonts w:asciiTheme="minorHAnsi" w:hAnsiTheme="minorHAnsi" w:eastAsiaTheme="minorEastAsia" w:cstheme="minorBidi"/>
      <w:kern w:val="2"/>
      <w:sz w:val="21"/>
      <w:szCs w:val="22"/>
    </w:rPr>
  </w:style>
  <w:style w:type="character" w:customStyle="1" w:styleId="43">
    <w:name w:val="批注框文本 字符"/>
    <w:basedOn w:val="22"/>
    <w:link w:val="14"/>
    <w:qFormat/>
    <w:uiPriority w:val="0"/>
    <w:rPr>
      <w:kern w:val="2"/>
      <w:sz w:val="18"/>
      <w:szCs w:val="18"/>
    </w:rPr>
  </w:style>
  <w:style w:type="character" w:customStyle="1" w:styleId="44">
    <w:name w:val="批注主题 字符"/>
    <w:basedOn w:val="42"/>
    <w:link w:val="18"/>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9db962b1-7a72-49b1-b353-033581d4f60a</errorID>
      <errorWord>责人</errorWord>
      <group>L1_Word</group>
      <groupName>字词问题</groupName>
      <ability>L2_Typo</ability>
      <abilityName>字词错误</abilityName>
      <candidateList>
        <item>责任</item>
      </candidateList>
      <explain>〈名〉❶分内应做的事：尽～。❷没有做好分内应做的事，因而应当承担的过失：追究～。</explain>
      <paraID>230B88FA</paraID>
      <start>0</start>
      <end>2</end>
      <status>ignored</status>
      <modifiedWord/>
      <trackRevisions>false</trackRevisions>
    </reviewItem>
    <reviewItem>
      <errorID>d3536ac3-529a-46f9-a10a-217bffa51e28</errorID>
      <errorWord>法律、法规</errorWord>
      <group>L1_Word</group>
      <groupName>字词问题</groupName>
      <ability>L2_Typo</ability>
      <abilityName>字词错误</abilityName>
      <candidateList>
        <item>法律法规</item>
      </candidateList>
      <explain/>
      <paraID>696B1E9B</paraID>
      <start>53</start>
      <end>62</end>
      <status>modified</status>
      <modifiedWord>法律法规法律、法规</modifiedWord>
      <trackRevisions>true</trackRevisions>
    </reviewItem>
    <reviewItem>
      <errorID>0cd48b5c-b0a3-4460-95f8-022c3975ab0c</errorID>
      <errorWord>日至2026年</errorWord>
      <group>L1_Word</group>
      <groupName>字词问题</groupName>
      <ability>L2_Typo</ability>
      <abilityName>字词错误</abilityName>
      <candidateList>
        <item>日起至2026年</item>
      </candidateList>
      <explain/>
      <paraID>232070D8</paraID>
      <start>22</start>
      <end>37</end>
      <status>modified</status>
      <modifiedWord>日起至2026年日至2026年</modifiedWord>
      <trackRevisions>true</trackRevisions>
    </reviewItem>
    <reviewItem>
      <errorID>5f2366d0-0ffc-495b-b499-f01c7a45f084</errorID>
      <errorWord>泄露</errorWord>
      <group>L1_Word</group>
      <groupName>字词问题</groupName>
      <ability>L2_Typo</ability>
      <abilityName>字词错误</abilityName>
      <candidateList>
        <item>泄漏</item>
      </candidateList>
      <explain>存在发音相同字词的误用。</explain>
      <paraID>34932C19</paraID>
      <start>53</start>
      <end>55</end>
      <status>ignored</status>
      <modifiedWord/>
      <trackRevisions>false</trackRevisions>
    </reviewItem>
    <reviewItem>
      <errorID>4a50b6b0-80ac-42a6-84f5-486da98fad99</errorID>
      <errorWord>等不可抗拒因素</errorWord>
      <group>L1_Word</group>
      <groupName>字词问题</groupName>
      <ability>L2_Typo</ability>
      <abilityName>字词错误</abilityName>
      <candidateList>
        <item>等不可抗力因素</item>
      </candidateList>
      <explain/>
      <paraID>45E4BD8F</paraID>
      <start>14</start>
      <end>28</end>
      <status>modified</status>
      <modifiedWord>等不可抗力因素等不可抗拒因素</modifiedWord>
      <trackRevisions>true</trackRevisions>
    </reviewItem>
    <reviewItem>
      <errorID>e1490730-d8fb-4b87-b755-4c531dcdc0c6</errorID>
      <errorWord>其它</errorWord>
      <group>L1_Word</group>
      <groupName>字词问题</groupName>
      <ability>L2_Alias</ability>
      <abilityName>也作/曾用词</abilityName>
      <candidateList>
        <item>其他</item>
      </candidateList>
      <explain>词汇[其它]为不规范表述或旧称，其规范书面表述为[其他]。</explain>
      <paraID>228B01A5</paraID>
      <start>10</start>
      <end>14</end>
      <status>modified</status>
      <modifiedWord>其他其它</modifiedWord>
      <trackRevisions>true</trackRevisions>
    </reviewItem>
    <reviewItem>
      <errorID>3866a922-8cd9-44c9-8392-4d5f084f71f8</errorID>
      <errorWord>法律、法规</errorWord>
      <group>L1_Word</group>
      <groupName>字词问题</groupName>
      <ability>L2_Typo</ability>
      <abilityName>字词错误</abilityName>
      <candidateList>
        <item>法律法规</item>
      </candidateList>
      <explain/>
      <paraID>5B12F987</paraID>
      <start>14</start>
      <end>23</end>
      <status>modified</status>
      <modifiedWord>法律法规法律、法规</modifiedWord>
      <trackRevisions>true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38AAE5-BFCD-42E6-81C9-13B1924349F0}">
  <ds:schemaRefs/>
</ds:datastoreItem>
</file>

<file path=docProps/app.xml><?xml version="1.0" encoding="utf-8"?>
<Properties xmlns="http://schemas.openxmlformats.org/officeDocument/2006/extended-properties" xmlns:vt="http://schemas.openxmlformats.org/officeDocument/2006/docPropsVTypes">
  <Template>Normal.dotm</Template>
  <Company>Home</Company>
  <Pages>30</Pages>
  <Words>9084</Words>
  <Characters>9431</Characters>
  <Lines>104</Lines>
  <Paragraphs>29</Paragraphs>
  <TotalTime>10</TotalTime>
  <ScaleCrop>false</ScaleCrop>
  <LinksUpToDate>false</LinksUpToDate>
  <CharactersWithSpaces>10511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2026-06-08T02:27:00Z</dcterms:created>
  <dc:creator>Administrator</dc:creator>
  <cp:lastModifiedBy>刘雨弦</cp:lastModifiedBy>
  <cp:lastPrinted>2025-05-14T09:30:00Z</cp:lastPrinted>
  <dcterms:modified xsi:type="dcterms:W3CDTF">2026-06-10T02:07:13Z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A457B1DF5EDE42EDBB07319B9AFF6085_13</vt:lpwstr>
  </property>
  <property fmtid="{D5CDD505-2E9C-101B-9397-08002B2CF9AE}" pid="4" name="KSOTemplateDocerSaveRecord">
    <vt:lpwstr>eyJoZGlkIjoiMGE1YmQ1ZDNjZTQ3MmUxZTk3YmJiYTNjNGFhNmY1MGQiLCJ1c2VySWQiOiIyNjI5NTYyMTEifQ==</vt:lpwstr>
  </property>
</Properties>
</file>