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6785E">
      <w:pPr>
        <w:spacing w:line="360" w:lineRule="auto"/>
        <w:rPr>
          <w:rFonts w:ascii="方正小标宋_GBK" w:hAnsi="方正小标宋_GBK" w:eastAsia="方正小标宋_GBK" w:cs="方正小标宋_GBK"/>
          <w:bCs/>
          <w:sz w:val="56"/>
          <w:szCs w:val="56"/>
          <w:highlight w:val="none"/>
        </w:rPr>
      </w:pPr>
    </w:p>
    <w:p w14:paraId="3CDA1CD0">
      <w:pPr>
        <w:pStyle w:val="18"/>
        <w:ind w:firstLine="400"/>
        <w:rPr>
          <w:highlight w:val="none"/>
        </w:rPr>
      </w:pPr>
    </w:p>
    <w:p w14:paraId="13200763">
      <w:pPr>
        <w:spacing w:line="360" w:lineRule="auto"/>
        <w:ind w:firstLine="684" w:firstLineChars="200"/>
        <w:rPr>
          <w:rFonts w:ascii="方正小标宋_GBK" w:hAnsi="方正小标宋_GBK" w:eastAsia="方正小标宋_GBK" w:cs="方正小标宋_GBK"/>
          <w:bCs/>
          <w:sz w:val="56"/>
          <w:szCs w:val="56"/>
          <w:highlight w:val="none"/>
        </w:rPr>
      </w:pPr>
      <w:r>
        <w:rPr>
          <w:rFonts w:hint="eastAsia" w:ascii="方正小标宋_GBK" w:hAnsi="方正小标宋_GBK" w:eastAsia="方正小标宋_GBK" w:cs="方正小标宋_GBK"/>
          <w:spacing w:val="-9"/>
          <w:sz w:val="36"/>
          <w:szCs w:val="36"/>
          <w:highlight w:val="none"/>
          <w:u w:val="single"/>
        </w:rPr>
        <w:t>衡阳（国际）眼镜小镇定制厂房一期项目初步设计</w:t>
      </w:r>
      <w:r>
        <w:rPr>
          <w:rFonts w:hint="eastAsia" w:ascii="方正小标宋_GBK" w:hAnsi="方正小标宋_GBK" w:eastAsia="方正小标宋_GBK" w:cs="方正小标宋_GBK"/>
          <w:bCs/>
          <w:sz w:val="56"/>
          <w:szCs w:val="56"/>
          <w:highlight w:val="none"/>
          <w:u w:val="single"/>
        </w:rPr>
        <w:t xml:space="preserve"> </w:t>
      </w:r>
    </w:p>
    <w:p w14:paraId="0C67491B">
      <w:pPr>
        <w:pStyle w:val="13"/>
        <w:ind w:firstLine="0" w:firstLineChars="0"/>
        <w:rPr>
          <w:color w:val="auto"/>
          <w:sz w:val="36"/>
          <w:szCs w:val="36"/>
          <w:highlight w:val="none"/>
        </w:rPr>
      </w:pPr>
    </w:p>
    <w:p w14:paraId="0EDA945A">
      <w:pPr>
        <w:pStyle w:val="10"/>
        <w:spacing w:line="480" w:lineRule="exact"/>
        <w:ind w:left="0" w:leftChars="0"/>
        <w:jc w:val="center"/>
        <w:rPr>
          <w:rFonts w:ascii="华文中宋" w:hAnsi="华文中宋" w:eastAsia="华文中宋"/>
          <w:b/>
          <w:sz w:val="48"/>
          <w:szCs w:val="48"/>
          <w:highlight w:val="none"/>
        </w:rPr>
      </w:pPr>
    </w:p>
    <w:p w14:paraId="37344948">
      <w:pPr>
        <w:pStyle w:val="11"/>
        <w:rPr>
          <w:highlight w:val="none"/>
        </w:rPr>
      </w:pPr>
    </w:p>
    <w:p w14:paraId="54D60CE2">
      <w:pPr>
        <w:pStyle w:val="10"/>
        <w:spacing w:line="480" w:lineRule="exact"/>
        <w:ind w:left="0" w:leftChars="0"/>
        <w:jc w:val="center"/>
        <w:rPr>
          <w:rFonts w:ascii="方正小标宋_GBK" w:hAnsi="方正小标宋_GBK" w:eastAsia="方正小标宋_GBK" w:cs="方正小标宋_GBK"/>
          <w:b/>
          <w:sz w:val="48"/>
          <w:szCs w:val="48"/>
          <w:highlight w:val="none"/>
        </w:rPr>
      </w:pPr>
    </w:p>
    <w:p w14:paraId="4EF9E6EC">
      <w:pPr>
        <w:pStyle w:val="11"/>
        <w:rPr>
          <w:highlight w:val="none"/>
        </w:rPr>
      </w:pPr>
    </w:p>
    <w:p w14:paraId="618DBEC7">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51D3AD98">
      <w:pPr>
        <w:pStyle w:val="13"/>
        <w:ind w:firstLine="964"/>
        <w:rPr>
          <w:rFonts w:ascii="方正小标宋_GBK" w:hAnsi="方正小标宋_GBK" w:eastAsia="方正小标宋_GBK" w:cs="方正小标宋_GBK"/>
          <w:b/>
          <w:color w:val="auto"/>
          <w:kern w:val="2"/>
          <w:sz w:val="48"/>
          <w:szCs w:val="48"/>
          <w:highlight w:val="none"/>
        </w:rPr>
      </w:pPr>
    </w:p>
    <w:p w14:paraId="55944B54">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065DDFF7">
      <w:pPr>
        <w:pStyle w:val="13"/>
        <w:ind w:firstLine="964"/>
        <w:rPr>
          <w:rFonts w:ascii="方正小标宋_GBK" w:hAnsi="方正小标宋_GBK" w:eastAsia="方正小标宋_GBK" w:cs="方正小标宋_GBK"/>
          <w:b/>
          <w:color w:val="auto"/>
          <w:kern w:val="2"/>
          <w:sz w:val="48"/>
          <w:szCs w:val="48"/>
          <w:highlight w:val="none"/>
        </w:rPr>
      </w:pPr>
    </w:p>
    <w:p w14:paraId="1C573457">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278B5D57">
      <w:pPr>
        <w:pStyle w:val="13"/>
        <w:ind w:firstLine="964"/>
        <w:rPr>
          <w:rFonts w:ascii="方正小标宋_GBK" w:hAnsi="方正小标宋_GBK" w:eastAsia="方正小标宋_GBK" w:cs="方正小标宋_GBK"/>
          <w:b/>
          <w:color w:val="auto"/>
          <w:kern w:val="2"/>
          <w:sz w:val="48"/>
          <w:szCs w:val="48"/>
          <w:highlight w:val="none"/>
        </w:rPr>
      </w:pPr>
    </w:p>
    <w:p w14:paraId="32D325E5">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4E4F2717">
      <w:pPr>
        <w:pStyle w:val="10"/>
        <w:spacing w:line="480" w:lineRule="exact"/>
        <w:ind w:left="0" w:leftChars="0"/>
        <w:jc w:val="center"/>
        <w:rPr>
          <w:rFonts w:ascii="华文中宋" w:hAnsi="华文中宋" w:eastAsia="华文中宋"/>
          <w:b/>
          <w:sz w:val="52"/>
          <w:szCs w:val="52"/>
          <w:highlight w:val="none"/>
        </w:rPr>
      </w:pPr>
    </w:p>
    <w:p w14:paraId="0B1ACAD5">
      <w:pPr>
        <w:pStyle w:val="13"/>
        <w:ind w:firstLine="0" w:firstLineChars="0"/>
        <w:rPr>
          <w:color w:val="auto"/>
          <w:highlight w:val="none"/>
        </w:rPr>
      </w:pPr>
    </w:p>
    <w:p w14:paraId="7B42EB7B">
      <w:pPr>
        <w:pStyle w:val="10"/>
        <w:adjustRightInd w:val="0"/>
        <w:snapToGrid w:val="0"/>
        <w:spacing w:before="156" w:beforeLines="50" w:line="480" w:lineRule="exact"/>
        <w:ind w:left="0" w:leftChars="0"/>
        <w:rPr>
          <w:rFonts w:ascii="宋体" w:hAnsi="宋体" w:cs="宋体"/>
          <w:b/>
          <w:sz w:val="40"/>
          <w:szCs w:val="32"/>
          <w:highlight w:val="none"/>
        </w:rPr>
      </w:pPr>
    </w:p>
    <w:p w14:paraId="144524C0">
      <w:pPr>
        <w:pStyle w:val="10"/>
        <w:adjustRightInd w:val="0"/>
        <w:snapToGrid w:val="0"/>
        <w:spacing w:before="156" w:beforeLines="50" w:line="480" w:lineRule="exact"/>
        <w:ind w:firstLine="1200" w:firstLineChars="300"/>
        <w:rPr>
          <w:rFonts w:ascii="方正小标宋_GBK" w:hAnsi="方正小标宋_GBK" w:eastAsia="方正小标宋_GBK" w:cs="方正小标宋_GBK"/>
          <w:bCs/>
          <w:sz w:val="40"/>
          <w:szCs w:val="32"/>
          <w:highlight w:val="none"/>
        </w:rPr>
      </w:pPr>
      <w:r>
        <w:rPr>
          <w:rFonts w:hint="eastAsia" w:ascii="方正小标宋_GBK" w:hAnsi="方正小标宋_GBK" w:eastAsia="方正小标宋_GBK" w:cs="方正小标宋_GBK"/>
          <w:bCs/>
          <w:sz w:val="40"/>
          <w:szCs w:val="32"/>
          <w:highlight w:val="none"/>
          <w:u w:val="single"/>
        </w:rPr>
        <w:t xml:space="preserve"> 衡阳视界科技发展有限公司 </w:t>
      </w:r>
    </w:p>
    <w:p w14:paraId="48846953">
      <w:pPr>
        <w:pStyle w:val="10"/>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p>
    <w:p w14:paraId="72675D6B">
      <w:pPr>
        <w:pStyle w:val="10"/>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r>
        <w:rPr>
          <w:rFonts w:hint="eastAsia" w:ascii="方正小标宋_GBK" w:hAnsi="方正小标宋_GBK" w:eastAsia="方正小标宋_GBK" w:cs="方正小标宋_GBK"/>
          <w:bCs/>
          <w:sz w:val="40"/>
          <w:szCs w:val="32"/>
          <w:highlight w:val="none"/>
        </w:rPr>
        <w:t>二〇二六年</w:t>
      </w:r>
      <w:r>
        <w:rPr>
          <w:rFonts w:hint="eastAsia" w:ascii="方正小标宋_GBK" w:hAnsi="方正小标宋_GBK" w:eastAsia="方正小标宋_GBK" w:cs="方正小标宋_GBK"/>
          <w:bCs/>
          <w:sz w:val="40"/>
          <w:szCs w:val="32"/>
          <w:highlight w:val="none"/>
          <w:u w:val="single"/>
        </w:rPr>
        <w:t xml:space="preserve"> 5 </w:t>
      </w:r>
      <w:r>
        <w:rPr>
          <w:rFonts w:hint="eastAsia" w:ascii="方正小标宋_GBK" w:hAnsi="方正小标宋_GBK" w:eastAsia="方正小标宋_GBK" w:cs="方正小标宋_GBK"/>
          <w:bCs/>
          <w:sz w:val="40"/>
          <w:szCs w:val="32"/>
          <w:highlight w:val="none"/>
        </w:rPr>
        <w:t>月</w:t>
      </w:r>
    </w:p>
    <w:p w14:paraId="33845266">
      <w:pPr>
        <w:rPr>
          <w:highlight w:val="none"/>
        </w:rPr>
      </w:pPr>
    </w:p>
    <w:p w14:paraId="00951EB1">
      <w:pPr>
        <w:rPr>
          <w:highlight w:val="none"/>
        </w:rPr>
      </w:pPr>
    </w:p>
    <w:p w14:paraId="4BBBC279">
      <w:pPr>
        <w:tabs>
          <w:tab w:val="center" w:pos="4153"/>
        </w:tabs>
        <w:jc w:val="left"/>
        <w:rPr>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223AA13C">
      <w:pPr>
        <w:pStyle w:val="12"/>
        <w:adjustRightInd w:val="0"/>
        <w:snapToGrid w:val="0"/>
        <w:spacing w:line="480" w:lineRule="exact"/>
        <w:jc w:val="center"/>
        <w:rPr>
          <w:rFonts w:ascii="黑体" w:hAnsi="黑体" w:eastAsia="黑体" w:cs="黑体"/>
          <w:b/>
          <w:spacing w:val="160"/>
          <w:sz w:val="40"/>
          <w:szCs w:val="40"/>
          <w:highlight w:val="none"/>
        </w:rPr>
      </w:pPr>
      <w:r>
        <w:rPr>
          <w:rFonts w:hint="eastAsia" w:ascii="黑体" w:hAnsi="黑体" w:eastAsia="黑体" w:cs="黑体"/>
          <w:b/>
          <w:spacing w:val="160"/>
          <w:sz w:val="40"/>
          <w:szCs w:val="40"/>
          <w:highlight w:val="none"/>
        </w:rPr>
        <w:t>目录</w:t>
      </w:r>
    </w:p>
    <w:p w14:paraId="39B3F728">
      <w:pPr>
        <w:tabs>
          <w:tab w:val="left" w:leader="middleDot" w:pos="0"/>
          <w:tab w:val="right" w:leader="dot" w:pos="8820"/>
        </w:tabs>
        <w:adjustRightInd w:val="0"/>
        <w:snapToGrid w:val="0"/>
        <w:spacing w:line="480" w:lineRule="exact"/>
        <w:rPr>
          <w:rFonts w:ascii="宋体" w:hAnsi="宋体"/>
          <w:b/>
          <w:bCs/>
          <w:sz w:val="24"/>
          <w:highlight w:val="none"/>
        </w:rPr>
      </w:pPr>
      <w:r>
        <w:rPr>
          <w:rFonts w:hint="eastAsia" w:ascii="宋体" w:hAnsi="宋体"/>
          <w:b/>
          <w:bCs/>
          <w:sz w:val="24"/>
          <w:highlight w:val="none"/>
        </w:rPr>
        <w:t>第一章  比选公告</w:t>
      </w:r>
      <w:r>
        <w:rPr>
          <w:rFonts w:hint="eastAsia" w:ascii="宋体" w:hAnsi="宋体"/>
          <w:spacing w:val="10"/>
          <w:sz w:val="24"/>
          <w:highlight w:val="none"/>
        </w:rPr>
        <w:tab/>
      </w:r>
      <w:r>
        <w:rPr>
          <w:rFonts w:hint="eastAsia" w:ascii="宋体" w:hAnsi="宋体"/>
          <w:b/>
          <w:bCs/>
          <w:sz w:val="24"/>
          <w:highlight w:val="none"/>
        </w:rPr>
        <w:t>3</w:t>
      </w:r>
    </w:p>
    <w:p w14:paraId="67F3DA4C">
      <w:pPr>
        <w:tabs>
          <w:tab w:val="left" w:leader="middleDot" w:pos="0"/>
          <w:tab w:val="right" w:leader="dot" w:pos="8820"/>
        </w:tabs>
        <w:adjustRightInd w:val="0"/>
        <w:snapToGrid w:val="0"/>
        <w:spacing w:line="480" w:lineRule="exact"/>
        <w:jc w:val="center"/>
        <w:rPr>
          <w:b/>
          <w:bCs/>
          <w:spacing w:val="10"/>
          <w:sz w:val="24"/>
          <w:highlight w:val="none"/>
        </w:rPr>
      </w:pPr>
      <w:r>
        <w:rPr>
          <w:rFonts w:hint="eastAsia" w:ascii="宋体" w:hAnsi="宋体"/>
          <w:b/>
          <w:sz w:val="24"/>
          <w:highlight w:val="none"/>
        </w:rPr>
        <w:t>第二章  投标人须知</w:t>
      </w:r>
      <w:r>
        <w:rPr>
          <w:rFonts w:hint="eastAsia" w:ascii="宋体" w:hAnsi="宋体"/>
          <w:spacing w:val="10"/>
          <w:sz w:val="24"/>
          <w:highlight w:val="none"/>
        </w:rPr>
        <w:tab/>
      </w:r>
      <w:r>
        <w:rPr>
          <w:rFonts w:hint="eastAsia" w:ascii="宋体" w:hAnsi="宋体"/>
          <w:b/>
          <w:bCs/>
          <w:spacing w:val="10"/>
          <w:sz w:val="24"/>
          <w:highlight w:val="none"/>
        </w:rPr>
        <w:t>7</w:t>
      </w:r>
    </w:p>
    <w:p w14:paraId="6A2548E4">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第三章  投标文件要求</w:t>
      </w:r>
      <w:r>
        <w:rPr>
          <w:rFonts w:hint="eastAsia" w:ascii="宋体" w:hAnsi="宋体"/>
          <w:spacing w:val="10"/>
          <w:sz w:val="24"/>
          <w:highlight w:val="none"/>
        </w:rPr>
        <w:tab/>
      </w:r>
      <w:r>
        <w:rPr>
          <w:rFonts w:hint="eastAsia" w:ascii="宋体" w:hAnsi="宋体"/>
          <w:b/>
          <w:bCs/>
          <w:spacing w:val="10"/>
          <w:sz w:val="24"/>
          <w:highlight w:val="none"/>
        </w:rPr>
        <w:t>17</w:t>
      </w:r>
    </w:p>
    <w:p w14:paraId="74760B5B">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第四章  评标办法（最低投标价法）</w:t>
      </w:r>
      <w:r>
        <w:rPr>
          <w:rFonts w:hint="eastAsia" w:ascii="宋体" w:hAnsi="宋体"/>
          <w:spacing w:val="10"/>
          <w:sz w:val="24"/>
          <w:highlight w:val="none"/>
        </w:rPr>
        <w:tab/>
      </w:r>
      <w:r>
        <w:rPr>
          <w:rFonts w:hint="eastAsia" w:ascii="宋体" w:hAnsi="宋体"/>
          <w:b/>
          <w:bCs/>
          <w:spacing w:val="10"/>
          <w:sz w:val="24"/>
          <w:highlight w:val="none"/>
        </w:rPr>
        <w:t>25</w:t>
      </w:r>
    </w:p>
    <w:p w14:paraId="3B8DB7E1">
      <w:pPr>
        <w:tabs>
          <w:tab w:val="left" w:leader="middleDot" w:pos="0"/>
          <w:tab w:val="right" w:leader="dot" w:pos="8820"/>
        </w:tabs>
        <w:adjustRightInd w:val="0"/>
        <w:snapToGrid w:val="0"/>
        <w:spacing w:line="480" w:lineRule="exact"/>
        <w:jc w:val="left"/>
        <w:rPr>
          <w:rFonts w:ascii="宋体" w:hAnsi="宋体"/>
          <w:b/>
          <w:bCs/>
          <w:spacing w:val="10"/>
          <w:sz w:val="24"/>
          <w:highlight w:val="none"/>
        </w:rPr>
      </w:pPr>
      <w:r>
        <w:rPr>
          <w:rFonts w:hint="eastAsia" w:ascii="宋体" w:hAnsi="宋体"/>
          <w:b/>
          <w:bCs/>
          <w:sz w:val="24"/>
          <w:highlight w:val="none"/>
        </w:rPr>
        <w:t>第五章  合同条款及格式</w:t>
      </w:r>
      <w:r>
        <w:rPr>
          <w:rFonts w:hint="eastAsia" w:ascii="宋体" w:hAnsi="宋体"/>
          <w:spacing w:val="10"/>
          <w:sz w:val="24"/>
          <w:highlight w:val="none"/>
        </w:rPr>
        <w:tab/>
      </w:r>
      <w:r>
        <w:rPr>
          <w:rFonts w:hint="eastAsia" w:ascii="宋体" w:hAnsi="宋体"/>
          <w:b/>
          <w:bCs/>
          <w:spacing w:val="10"/>
          <w:sz w:val="24"/>
          <w:highlight w:val="none"/>
        </w:rPr>
        <w:t>27</w:t>
      </w:r>
    </w:p>
    <w:p w14:paraId="2B43BBF7">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p>
    <w:p w14:paraId="030F7F4E">
      <w:pPr>
        <w:pStyle w:val="16"/>
        <w:spacing w:line="480" w:lineRule="exact"/>
        <w:rPr>
          <w:rFonts w:ascii="宋体" w:hAnsi="宋体"/>
          <w:b/>
          <w:bCs/>
          <w:kern w:val="0"/>
          <w:sz w:val="28"/>
          <w:szCs w:val="28"/>
          <w:highlight w:val="none"/>
        </w:rPr>
      </w:pPr>
    </w:p>
    <w:p w14:paraId="655AB4CC">
      <w:pPr>
        <w:spacing w:line="480" w:lineRule="exact"/>
        <w:rPr>
          <w:rFonts w:ascii="宋体" w:hAnsi="宋体"/>
          <w:b/>
          <w:bCs/>
          <w:kern w:val="0"/>
          <w:sz w:val="28"/>
          <w:szCs w:val="28"/>
          <w:highlight w:val="none"/>
        </w:rPr>
      </w:pPr>
    </w:p>
    <w:p w14:paraId="5863C6CE">
      <w:pPr>
        <w:pStyle w:val="9"/>
        <w:spacing w:line="480" w:lineRule="exact"/>
        <w:rPr>
          <w:rFonts w:ascii="宋体" w:hAnsi="宋体"/>
          <w:b/>
          <w:bCs/>
          <w:kern w:val="0"/>
          <w:sz w:val="28"/>
          <w:szCs w:val="28"/>
          <w:highlight w:val="none"/>
        </w:rPr>
      </w:pPr>
    </w:p>
    <w:p w14:paraId="06F43DBA">
      <w:pPr>
        <w:pStyle w:val="16"/>
        <w:spacing w:line="480" w:lineRule="exact"/>
        <w:rPr>
          <w:rFonts w:ascii="宋体" w:hAnsi="宋体"/>
          <w:b/>
          <w:bCs/>
          <w:kern w:val="0"/>
          <w:sz w:val="28"/>
          <w:szCs w:val="28"/>
          <w:highlight w:val="none"/>
        </w:rPr>
      </w:pPr>
    </w:p>
    <w:p w14:paraId="24B47258">
      <w:pPr>
        <w:spacing w:line="480" w:lineRule="exact"/>
        <w:rPr>
          <w:rFonts w:ascii="宋体" w:hAnsi="宋体"/>
          <w:b/>
          <w:bCs/>
          <w:kern w:val="0"/>
          <w:sz w:val="28"/>
          <w:szCs w:val="28"/>
          <w:highlight w:val="none"/>
        </w:rPr>
      </w:pPr>
    </w:p>
    <w:p w14:paraId="10E43CF0">
      <w:pPr>
        <w:pStyle w:val="9"/>
        <w:spacing w:line="480" w:lineRule="exact"/>
        <w:rPr>
          <w:rFonts w:ascii="宋体" w:hAnsi="宋体"/>
          <w:b/>
          <w:bCs/>
          <w:kern w:val="0"/>
          <w:sz w:val="28"/>
          <w:szCs w:val="28"/>
          <w:highlight w:val="none"/>
        </w:rPr>
      </w:pPr>
    </w:p>
    <w:p w14:paraId="5D2344B0">
      <w:pPr>
        <w:pStyle w:val="16"/>
        <w:spacing w:line="480" w:lineRule="exact"/>
        <w:rPr>
          <w:rFonts w:ascii="宋体" w:hAnsi="宋体"/>
          <w:b/>
          <w:bCs/>
          <w:kern w:val="0"/>
          <w:sz w:val="28"/>
          <w:szCs w:val="28"/>
          <w:highlight w:val="none"/>
        </w:rPr>
      </w:pPr>
    </w:p>
    <w:p w14:paraId="24F20678">
      <w:pPr>
        <w:spacing w:line="480" w:lineRule="exact"/>
        <w:rPr>
          <w:rFonts w:ascii="宋体" w:hAnsi="宋体"/>
          <w:b/>
          <w:bCs/>
          <w:kern w:val="0"/>
          <w:sz w:val="28"/>
          <w:szCs w:val="28"/>
          <w:highlight w:val="none"/>
        </w:rPr>
      </w:pPr>
    </w:p>
    <w:p w14:paraId="7EEC50F8">
      <w:pPr>
        <w:pStyle w:val="9"/>
        <w:spacing w:line="480" w:lineRule="exact"/>
        <w:rPr>
          <w:rFonts w:ascii="宋体" w:hAnsi="宋体"/>
          <w:b/>
          <w:bCs/>
          <w:kern w:val="0"/>
          <w:sz w:val="28"/>
          <w:szCs w:val="28"/>
          <w:highlight w:val="none"/>
        </w:rPr>
      </w:pPr>
    </w:p>
    <w:p w14:paraId="36B13331">
      <w:pPr>
        <w:pStyle w:val="16"/>
        <w:spacing w:line="480" w:lineRule="exact"/>
        <w:rPr>
          <w:rFonts w:ascii="宋体" w:hAnsi="宋体"/>
          <w:b/>
          <w:bCs/>
          <w:kern w:val="0"/>
          <w:sz w:val="28"/>
          <w:szCs w:val="28"/>
          <w:highlight w:val="none"/>
        </w:rPr>
      </w:pPr>
    </w:p>
    <w:p w14:paraId="312E33B7">
      <w:pPr>
        <w:spacing w:line="480" w:lineRule="exact"/>
        <w:rPr>
          <w:rFonts w:ascii="宋体" w:hAnsi="宋体"/>
          <w:b/>
          <w:bCs/>
          <w:kern w:val="0"/>
          <w:sz w:val="28"/>
          <w:szCs w:val="28"/>
          <w:highlight w:val="none"/>
        </w:rPr>
      </w:pPr>
    </w:p>
    <w:p w14:paraId="7D9DEE46">
      <w:pPr>
        <w:pStyle w:val="9"/>
        <w:spacing w:line="480" w:lineRule="exact"/>
        <w:rPr>
          <w:rFonts w:ascii="宋体" w:hAnsi="宋体"/>
          <w:b/>
          <w:bCs/>
          <w:kern w:val="0"/>
          <w:sz w:val="28"/>
          <w:szCs w:val="28"/>
          <w:highlight w:val="none"/>
        </w:rPr>
      </w:pPr>
    </w:p>
    <w:p w14:paraId="2DE3B73D">
      <w:pPr>
        <w:spacing w:line="480" w:lineRule="exact"/>
        <w:rPr>
          <w:highlight w:val="none"/>
        </w:rPr>
      </w:pPr>
    </w:p>
    <w:p w14:paraId="39B2A459">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79EE69D4">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7AF0D1F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35DD659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67E812C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4F05ECC3">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3A1E54B">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63AA6053">
      <w:pPr>
        <w:adjustRightInd w:val="0"/>
        <w:snapToGrid w:val="0"/>
        <w:spacing w:line="480" w:lineRule="exact"/>
        <w:rPr>
          <w:rFonts w:ascii="黑体" w:hAnsi="黑体" w:eastAsia="黑体" w:cs="黑体"/>
          <w:b/>
          <w:bCs/>
          <w:sz w:val="36"/>
          <w:szCs w:val="36"/>
          <w:highlight w:val="none"/>
          <w:shd w:val="clear" w:color="auto" w:fill="FFFFFF"/>
        </w:rPr>
      </w:pPr>
    </w:p>
    <w:p w14:paraId="3B708C83">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1B7E3131">
      <w:pPr>
        <w:adjustRightInd w:val="0"/>
        <w:snapToGrid w:val="0"/>
        <w:spacing w:line="560" w:lineRule="exact"/>
        <w:jc w:val="center"/>
        <w:rPr>
          <w:rStyle w:val="22"/>
          <w:rFonts w:ascii="黑体" w:hAnsi="黑体" w:eastAsia="黑体" w:cs="黑体"/>
          <w:sz w:val="32"/>
          <w:szCs w:val="32"/>
          <w:highlight w:val="none"/>
          <w:shd w:val="clear" w:color="auto" w:fill="FFFFFF"/>
        </w:rPr>
      </w:pPr>
      <w:r>
        <w:rPr>
          <w:rFonts w:hint="eastAsia" w:ascii="Calibri" w:hAnsi="Calibri" w:eastAsia="方正小标宋简体"/>
          <w:bCs/>
          <w:kern w:val="44"/>
          <w:sz w:val="44"/>
          <w:szCs w:val="44"/>
          <w:highlight w:val="none"/>
        </w:rPr>
        <w:t>第一章  比选公告</w:t>
      </w:r>
    </w:p>
    <w:p w14:paraId="161D5C1F">
      <w:pPr>
        <w:adjustRightInd w:val="0"/>
        <w:snapToGrid w:val="0"/>
        <w:spacing w:line="560" w:lineRule="exact"/>
        <w:jc w:val="left"/>
        <w:rPr>
          <w:rStyle w:val="22"/>
          <w:rFonts w:ascii="黑体" w:hAnsi="黑体" w:eastAsia="黑体" w:cs="黑体"/>
          <w:sz w:val="32"/>
          <w:szCs w:val="32"/>
          <w:highlight w:val="none"/>
          <w:shd w:val="clear" w:color="auto" w:fill="FFFFFF"/>
        </w:rPr>
      </w:pPr>
    </w:p>
    <w:p w14:paraId="468E5B91">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一、项目概况与服务范围</w:t>
      </w:r>
    </w:p>
    <w:p w14:paraId="6EC63EE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1.项目名称：衡阳（国际）眼镜小镇定制厂房一期项目初步设计</w:t>
      </w:r>
    </w:p>
    <w:p w14:paraId="276D6CE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2.项目地点：衡阳市珠晖区东阳渡街道衡阳（国际）眼镜小镇</w:t>
      </w:r>
    </w:p>
    <w:p w14:paraId="2B42EB6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3.项目概况：衡阳（国际）眼镜小镇定制厂房一期项目包括标准地块位于标准厂房A2区、B1区、B2区项目，总建筑面积约10万㎡。最终工程实际建设内容以审定的设计图纸为准。工程投资估算 19416.64万元。</w:t>
      </w:r>
    </w:p>
    <w:p w14:paraId="0AC47F8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4.服务期限：中选通知书发出后15天内完成初步设计，25天内取得初步设计批复。</w:t>
      </w:r>
    </w:p>
    <w:p w14:paraId="34935FD7">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5.采购范围：一、完成项目的初步设计，并确保完成初步设计工作的相关审批。二、完成项目概算文件，并确保完成概算工作的相关审批。</w:t>
      </w:r>
    </w:p>
    <w:p w14:paraId="12014C72">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二、最高投标限价</w:t>
      </w:r>
    </w:p>
    <w:p w14:paraId="63FFC80B">
      <w:pPr>
        <w:pStyle w:val="9"/>
        <w:widowControl/>
        <w:tabs>
          <w:tab w:val="left" w:pos="148"/>
        </w:tabs>
        <w:autoSpaceDE w:val="0"/>
        <w:autoSpaceDN w:val="0"/>
        <w:adjustRightInd w:val="0"/>
        <w:snapToGrid w:val="0"/>
        <w:spacing w:after="0" w:line="48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 xml:space="preserve"> 827280 </w:t>
      </w:r>
      <w:r>
        <w:rPr>
          <w:rFonts w:hint="eastAsia" w:ascii="仿宋" w:hAnsi="仿宋" w:eastAsia="仿宋" w:cs="仿宋"/>
          <w:sz w:val="28"/>
          <w:szCs w:val="28"/>
          <w:highlight w:val="none"/>
        </w:rPr>
        <w:t>元。</w:t>
      </w:r>
    </w:p>
    <w:p w14:paraId="4B457235">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三、资格要求</w:t>
      </w:r>
    </w:p>
    <w:p w14:paraId="384EE4F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1.具有独立法人资格并依法取得营业执照，营业执照处于有效期。</w:t>
      </w:r>
    </w:p>
    <w:p w14:paraId="790AF27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2.资质要求：具备</w:t>
      </w:r>
      <w:r>
        <w:rPr>
          <w:rFonts w:hint="eastAsia" w:ascii="仿宋" w:hAnsi="仿宋" w:eastAsia="仿宋" w:cs="仿宋"/>
          <w:sz w:val="28"/>
          <w:szCs w:val="28"/>
          <w:highlight w:val="none"/>
          <w:u w:val="single"/>
        </w:rPr>
        <w:t xml:space="preserve"> 住建 </w:t>
      </w:r>
      <w:r>
        <w:rPr>
          <w:rFonts w:hint="eastAsia" w:ascii="仿宋" w:hAnsi="仿宋" w:eastAsia="仿宋" w:cs="仿宋"/>
          <w:sz w:val="28"/>
          <w:szCs w:val="28"/>
          <w:highlight w:val="none"/>
        </w:rPr>
        <w:t>主管部门颁发的</w:t>
      </w:r>
      <w:r>
        <w:rPr>
          <w:rFonts w:hint="eastAsia" w:ascii="仿宋" w:hAnsi="仿宋" w:eastAsia="仿宋" w:cs="仿宋"/>
          <w:sz w:val="28"/>
          <w:szCs w:val="28"/>
          <w:highlight w:val="none"/>
          <w:u w:val="single"/>
        </w:rPr>
        <w:t xml:space="preserve"> [工程设计·综合资质· 综合资质甲级]或者[工程设计·建筑行业·建筑行业甲级]或者[工程设计·建筑行业·建筑工程专业·建筑工程专业甲级] </w:t>
      </w:r>
      <w:r>
        <w:rPr>
          <w:rFonts w:hint="eastAsia" w:ascii="仿宋" w:hAnsi="仿宋" w:eastAsia="仿宋" w:cs="仿宋"/>
          <w:sz w:val="28"/>
          <w:szCs w:val="28"/>
          <w:highlight w:val="none"/>
        </w:rPr>
        <w:t>资质，资质证书处于有效期。</w:t>
      </w:r>
    </w:p>
    <w:p w14:paraId="6A3BCF1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3.类似项目业绩要求：</w:t>
      </w:r>
    </w:p>
    <w:p w14:paraId="07905E5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620A4D5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☑提供:近3年内（</w:t>
      </w:r>
      <w:r>
        <w:rPr>
          <w:rFonts w:hint="eastAsia" w:ascii="仿宋" w:hAnsi="仿宋" w:eastAsia="仿宋" w:cs="仿宋"/>
          <w:spacing w:val="15"/>
          <w:kern w:val="0"/>
          <w:sz w:val="28"/>
          <w:szCs w:val="28"/>
          <w:highlight w:val="none"/>
          <w:u w:val="single"/>
        </w:rPr>
        <w:t xml:space="preserve">2023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5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2026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5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）不少于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个（1个）</w:t>
      </w:r>
      <w:r>
        <w:rPr>
          <w:rFonts w:hint="eastAsia" w:ascii="仿宋" w:hAnsi="仿宋" w:eastAsia="仿宋" w:cs="仿宋"/>
          <w:spacing w:val="15"/>
          <w:kern w:val="0"/>
          <w:sz w:val="28"/>
          <w:szCs w:val="28"/>
          <w:highlight w:val="none"/>
          <w:u w:val="single"/>
        </w:rPr>
        <w:t xml:space="preserve"> 总建筑面积不少于33333m²的建筑工程初步设计 </w:t>
      </w:r>
      <w:r>
        <w:rPr>
          <w:rFonts w:hint="eastAsia" w:ascii="仿宋" w:hAnsi="仿宋" w:eastAsia="仿宋" w:cs="仿宋"/>
          <w:spacing w:val="15"/>
          <w:kern w:val="0"/>
          <w:sz w:val="28"/>
          <w:szCs w:val="28"/>
          <w:highlight w:val="none"/>
        </w:rPr>
        <w:t>的</w:t>
      </w:r>
      <w:r>
        <w:rPr>
          <w:rFonts w:hint="eastAsia" w:ascii="仿宋" w:hAnsi="仿宋" w:eastAsia="仿宋" w:cs="仿宋"/>
          <w:sz w:val="28"/>
          <w:szCs w:val="28"/>
          <w:highlight w:val="none"/>
        </w:rPr>
        <w:t>类似项目业绩。</w:t>
      </w:r>
    </w:p>
    <w:p w14:paraId="44796CA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类似项目业绩是指:</w:t>
      </w:r>
      <w:r>
        <w:rPr>
          <w:rFonts w:hint="eastAsia" w:ascii="仿宋" w:hAnsi="仿宋" w:eastAsia="仿宋" w:cs="仿宋"/>
          <w:sz w:val="28"/>
          <w:szCs w:val="28"/>
          <w:highlight w:val="none"/>
          <w:u w:val="single"/>
        </w:rPr>
        <w:t xml:space="preserve"> </w:t>
      </w:r>
      <w:r>
        <w:rPr>
          <w:rFonts w:hint="eastAsia" w:ascii="仿宋" w:hAnsi="仿宋" w:eastAsia="仿宋" w:cs="仿宋"/>
          <w:spacing w:val="15"/>
          <w:kern w:val="0"/>
          <w:sz w:val="28"/>
          <w:szCs w:val="28"/>
          <w:highlight w:val="none"/>
          <w:u w:val="single"/>
        </w:rPr>
        <w:t>总建筑面积不少于33333m²的建筑工程初步设计</w:t>
      </w:r>
      <w:r>
        <w:rPr>
          <w:rFonts w:hint="eastAsia" w:ascii="仿宋" w:hAnsi="仿宋" w:eastAsia="仿宋" w:cs="仿宋"/>
          <w:sz w:val="28"/>
          <w:szCs w:val="28"/>
          <w:highlight w:val="none"/>
          <w:u w:val="single"/>
        </w:rPr>
        <w:t xml:space="preserve">业绩，近三年时间以初步设计批复时间为准 </w:t>
      </w:r>
      <w:r>
        <w:rPr>
          <w:rFonts w:hint="eastAsia" w:ascii="仿宋" w:hAnsi="仿宋" w:eastAsia="仿宋" w:cs="仿宋"/>
          <w:sz w:val="28"/>
          <w:szCs w:val="28"/>
          <w:highlight w:val="none"/>
        </w:rPr>
        <w:t>。</w:t>
      </w:r>
    </w:p>
    <w:p w14:paraId="03DBE17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4.项目负责人要求：</w:t>
      </w:r>
    </w:p>
    <w:p w14:paraId="4E75752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304B4AE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提供:拟任项目负责人须具有</w:t>
      </w:r>
      <w:r>
        <w:rPr>
          <w:rFonts w:hint="eastAsia" w:ascii="仿宋" w:hAnsi="仿宋" w:eastAsia="仿宋" w:cs="仿宋"/>
          <w:sz w:val="28"/>
          <w:szCs w:val="28"/>
          <w:highlight w:val="none"/>
          <w:u w:val="single"/>
        </w:rPr>
        <w:t xml:space="preserve"> 建筑工程一级注册建筑师执业资格证书 </w:t>
      </w:r>
      <w:r>
        <w:rPr>
          <w:rFonts w:hint="eastAsia" w:ascii="仿宋" w:hAnsi="仿宋" w:eastAsia="仿宋" w:cs="仿宋"/>
          <w:sz w:val="28"/>
          <w:szCs w:val="28"/>
          <w:highlight w:val="none"/>
        </w:rPr>
        <w:t>，且为本单位在职员工，并提供劳动和社会保障部门出具的投标截止时间前近半年连续6个月（</w:t>
      </w:r>
      <w:r>
        <w:rPr>
          <w:rFonts w:hint="eastAsia" w:ascii="仿宋" w:hAnsi="仿宋" w:eastAsia="仿宋" w:cs="仿宋"/>
          <w:spacing w:val="15"/>
          <w:kern w:val="0"/>
          <w:sz w:val="28"/>
          <w:szCs w:val="28"/>
          <w:highlight w:val="none"/>
          <w:u w:val="single"/>
        </w:rPr>
        <w:t xml:space="preserve"> 2025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11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202</w:t>
      </w:r>
      <w:r>
        <w:rPr>
          <w:rFonts w:ascii="仿宋" w:hAnsi="仿宋" w:eastAsia="仿宋" w:cs="仿宋"/>
          <w:spacing w:val="15"/>
          <w:kern w:val="0"/>
          <w:sz w:val="28"/>
          <w:szCs w:val="28"/>
          <w:highlight w:val="none"/>
          <w:u w:val="single"/>
        </w:rPr>
        <w:t>6</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4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）的社保证明。</w:t>
      </w:r>
    </w:p>
    <w:p w14:paraId="52FA548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5.其他人员要求：</w:t>
      </w:r>
    </w:p>
    <w:p w14:paraId="1BD1238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71A7F35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5B8256E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6.联合体要求：本次比选不接受联合体参加。</w:t>
      </w:r>
    </w:p>
    <w:p w14:paraId="465B51C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7.其他要求：</w:t>
      </w:r>
      <w:r>
        <w:rPr>
          <w:rFonts w:hint="eastAsia" w:ascii="仿宋" w:hAnsi="仿宋" w:eastAsia="仿宋" w:cs="仿宋"/>
          <w:sz w:val="28"/>
          <w:szCs w:val="28"/>
          <w:highlight w:val="none"/>
          <w:u w:val="single"/>
        </w:rPr>
        <w:t xml:space="preserve">  投标人须为衡阳国投诚信服务机构目录库设计专业类别的在库单位。</w:t>
      </w:r>
    </w:p>
    <w:p w14:paraId="0613A621">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四、投标保证金</w:t>
      </w:r>
    </w:p>
    <w:p w14:paraId="53565FB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1.本次比选的投标保证金为</w:t>
      </w:r>
      <w:r>
        <w:rPr>
          <w:rFonts w:hint="eastAsia" w:ascii="仿宋" w:hAnsi="仿宋" w:eastAsia="仿宋" w:cs="仿宋"/>
          <w:sz w:val="28"/>
          <w:szCs w:val="28"/>
          <w:highlight w:val="none"/>
          <w:u w:val="single"/>
        </w:rPr>
        <w:t xml:space="preserve">  16</w:t>
      </w:r>
      <w:r>
        <w:rPr>
          <w:rFonts w:ascii="仿宋" w:hAnsi="仿宋" w:eastAsia="仿宋" w:cs="仿宋"/>
          <w:sz w:val="28"/>
          <w:szCs w:val="28"/>
          <w:highlight w:val="none"/>
          <w:u w:val="single"/>
        </w:rPr>
        <w:t>000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元，采用银行保函/担保公司独立保函/保险公司开具的保证保险/现金转账方式。</w:t>
      </w:r>
    </w:p>
    <w:p w14:paraId="5C2FD73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2.投标保函有效期起止时间应能覆盖投标有效期起止时间；投标保函担保的项目名称应与比选的项目名称保持一致；受益人名称应与采购人单位名称保持一致。</w:t>
      </w:r>
    </w:p>
    <w:p w14:paraId="3C0FFB4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3.开具保函约定可提出索赔的情形应符合比选文件规定，至少包含下列情形：</w:t>
      </w:r>
    </w:p>
    <w:p w14:paraId="5BEA8C9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（1）投标人在提交投标文件截止时间后撤回投标文件的；</w:t>
      </w:r>
    </w:p>
    <w:p w14:paraId="7EA09FB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（2）确定中标结果后，无正当理由放弃中标资格的；</w:t>
      </w:r>
    </w:p>
    <w:p w14:paraId="257B1F9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（3）除因不可抗力或比选文件认可的情形以外，中标人不与采购人签订合同的；</w:t>
      </w:r>
    </w:p>
    <w:p w14:paraId="5BCBFE0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（4）比选文件规定的违规情形；</w:t>
      </w:r>
    </w:p>
    <w:p w14:paraId="66EF4FDB">
      <w:pPr>
        <w:adjustRightInd w:val="0"/>
        <w:snapToGrid w:val="0"/>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（5）相关法律法规规定的其他情形。</w:t>
      </w:r>
    </w:p>
    <w:p w14:paraId="6A5C38C6">
      <w:pPr>
        <w:pStyle w:val="9"/>
        <w:ind w:firstLine="562" w:firstLineChars="200"/>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注:投标保函模版见比选文件附件</w:t>
      </w:r>
    </w:p>
    <w:p w14:paraId="7913D867">
      <w:pPr>
        <w:widowControl/>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五、比选文件的获取</w:t>
      </w:r>
    </w:p>
    <w:p w14:paraId="0D0D0DD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凡有意参加比选的投标人，请在衡阳市国有资产投资控股集团有限公司官方网站（www.hxamc.com）上下载比选文件，并按照比选文件要求和相关规定参与比选。</w:t>
      </w:r>
    </w:p>
    <w:p w14:paraId="2358E13D">
      <w:pPr>
        <w:adjustRightInd w:val="0"/>
        <w:snapToGrid w:val="0"/>
        <w:spacing w:line="480" w:lineRule="exact"/>
        <w:ind w:firstLine="643" w:firstLineChars="200"/>
        <w:jc w:val="left"/>
        <w:rPr>
          <w:rFonts w:ascii="仿宋" w:hAnsi="仿宋" w:eastAsia="仿宋"/>
          <w:sz w:val="28"/>
          <w:szCs w:val="28"/>
          <w:highlight w:val="none"/>
        </w:rPr>
      </w:pPr>
      <w:r>
        <w:rPr>
          <w:rFonts w:hint="eastAsia" w:ascii="黑体" w:hAnsi="黑体" w:eastAsia="黑体" w:cs="黑体"/>
          <w:b/>
          <w:bCs/>
          <w:kern w:val="0"/>
          <w:sz w:val="32"/>
          <w:szCs w:val="32"/>
          <w:highlight w:val="none"/>
          <w:lang w:bidi="ar"/>
        </w:rPr>
        <w:t>六、开标时间及地点</w:t>
      </w:r>
    </w:p>
    <w:p w14:paraId="399EE3B4">
      <w:pPr>
        <w:adjustRightInd w:val="0"/>
        <w:snapToGrid w:val="0"/>
        <w:spacing w:line="480" w:lineRule="exact"/>
        <w:ind w:firstLine="560" w:firstLineChars="200"/>
        <w:jc w:val="left"/>
        <w:rPr>
          <w:rFonts w:ascii="仿宋" w:hAnsi="仿宋" w:eastAsia="仿宋" w:cs="仿宋"/>
          <w:sz w:val="32"/>
          <w:szCs w:val="32"/>
          <w:highlight w:val="none"/>
        </w:rPr>
      </w:pPr>
      <w:r>
        <w:rPr>
          <w:rFonts w:hint="eastAsia" w:ascii="仿宋" w:hAnsi="仿宋" w:eastAsia="仿宋" w:cs="仿宋"/>
          <w:sz w:val="28"/>
          <w:szCs w:val="28"/>
          <w:highlight w:val="none"/>
        </w:rPr>
        <w:t>本项目拟定于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2026</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6</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分（北京时间）在衡阳市国有资产投资控股集团有限公司4栋3楼评标室开标，如有变动将提前一天通知各投标人。</w:t>
      </w:r>
    </w:p>
    <w:p w14:paraId="6A99C2E4">
      <w:pPr>
        <w:adjustRightInd w:val="0"/>
        <w:snapToGrid w:val="0"/>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七、投标文件的递交</w:t>
      </w:r>
    </w:p>
    <w:p w14:paraId="74443F4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1.开标当日，投标人须委派法定代表人或授权委托代理人其中一人，到开标现场接受监管部门、监督部门共同开展的身份核验，未通过身份核验的，取消其投标资格，身份核验资料如下：</w:t>
      </w:r>
    </w:p>
    <w:p w14:paraId="07C333B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（1）法定代表人：需提供法定代表人身份证明原件、本人身份证原证件及营业执照复印件。</w:t>
      </w:r>
    </w:p>
    <w:p w14:paraId="642D845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（2）授权委托代理人：需提供法定代表人授权委托书原件、法定代表人身份证明原件、本人身份证原证件、营业执照复印件，以及由劳动和社会保障部门出具的投标截止时间前近半年内连续6个月（</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2025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11</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月至</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2026</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4</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月）的社保证明。</w:t>
      </w:r>
    </w:p>
    <w:p w14:paraId="3AFBAC1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注：法定代表人身份证明、法定代表人授权委托书的格式见比选文件附件1、附件2。</w:t>
      </w:r>
    </w:p>
    <w:p w14:paraId="147B38D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2.投标人须提供投标保函原件或投标保证金转账凭证以现场核查，未按比选文件规定开具保函或缴纳投标保证金的，取消其投标资格。</w:t>
      </w:r>
    </w:p>
    <w:p w14:paraId="4D0D0B0C">
      <w:pPr>
        <w:adjustRightInd w:val="0"/>
        <w:snapToGrid w:val="0"/>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3.投标人须为衡阳国投诚信服务机构目录库</w:t>
      </w:r>
      <w:r>
        <w:rPr>
          <w:rFonts w:hint="eastAsia" w:ascii="仿宋" w:hAnsi="仿宋" w:eastAsia="仿宋" w:cs="仿宋"/>
          <w:sz w:val="28"/>
          <w:szCs w:val="28"/>
          <w:highlight w:val="none"/>
          <w:u w:val="single"/>
        </w:rPr>
        <w:t xml:space="preserve">  设计   </w:t>
      </w:r>
      <w:r>
        <w:rPr>
          <w:rFonts w:hint="eastAsia" w:ascii="仿宋" w:hAnsi="仿宋" w:eastAsia="仿宋" w:cs="仿宋"/>
          <w:sz w:val="28"/>
          <w:szCs w:val="28"/>
          <w:highlight w:val="none"/>
        </w:rPr>
        <w:t>专业类别的在库单位。</w:t>
      </w:r>
    </w:p>
    <w:p w14:paraId="1CA267B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4.以上原件均指的是盖鲜章的原始文件，身份核验和投标保证金核查通过的投标人，方可进入后续投标相关流程。</w:t>
      </w:r>
    </w:p>
    <w:p w14:paraId="20FB7B4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5.逾期送达的或者未送达指定地点的投标文件，采购人不予受理。</w:t>
      </w:r>
    </w:p>
    <w:p w14:paraId="5F33A426">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八、发布公告的媒介</w:t>
      </w:r>
    </w:p>
    <w:p w14:paraId="1016E6C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本次比选公告在衡阳市国有资产投资控股集团有限公司官方网站（www.hxamc.com）上发布。</w:t>
      </w:r>
    </w:p>
    <w:p w14:paraId="2655A2C5">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九、联系方式</w:t>
      </w:r>
    </w:p>
    <w:p w14:paraId="0878E134">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采 购 人：</w:t>
      </w:r>
      <w:r>
        <w:rPr>
          <w:rFonts w:hint="eastAsia" w:ascii="仿宋" w:hAnsi="仿宋" w:eastAsia="仿宋"/>
          <w:sz w:val="28"/>
          <w:szCs w:val="28"/>
          <w:highlight w:val="none"/>
        </w:rPr>
        <w:t>衡阳视界科技发展有限公司</w:t>
      </w:r>
    </w:p>
    <w:p w14:paraId="090EA709">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w:t>
      </w:r>
    </w:p>
    <w:p w14:paraId="038758D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w:t>
      </w:r>
      <w:r>
        <w:rPr>
          <w:rFonts w:hint="eastAsia" w:ascii="仿宋" w:hAnsi="仿宋" w:eastAsia="仿宋"/>
          <w:sz w:val="28"/>
          <w:szCs w:val="28"/>
          <w:highlight w:val="none"/>
        </w:rPr>
        <w:t>许先生</w:t>
      </w:r>
    </w:p>
    <w:p w14:paraId="1C821F6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w:t>
      </w:r>
      <w:r>
        <w:rPr>
          <w:rFonts w:hint="eastAsia" w:ascii="仿宋" w:hAnsi="仿宋" w:eastAsia="仿宋" w:cs="仿宋"/>
          <w:color w:val="000000"/>
          <w:sz w:val="28"/>
          <w:szCs w:val="28"/>
          <w:highlight w:val="none"/>
          <w:shd w:val="clear" w:color="auto" w:fill="FFFFFF"/>
        </w:rPr>
        <w:t>15115979172</w:t>
      </w:r>
    </w:p>
    <w:p w14:paraId="1CDAA87E">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十、监督</w:t>
      </w:r>
    </w:p>
    <w:p w14:paraId="0FA2CF2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监管部门：衡阳市国有资产投资控股集团有限公司综合管理部</w:t>
      </w:r>
    </w:p>
    <w:p w14:paraId="0045C54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址：衡阳市高新产业技术开发区（西二环）11号1栋3楼318室</w:t>
      </w:r>
    </w:p>
    <w:p w14:paraId="1779979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人：邓先生</w:t>
      </w:r>
    </w:p>
    <w:p w14:paraId="18C773F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话：0734-8888071</w:t>
      </w:r>
    </w:p>
    <w:p w14:paraId="3F25B1C8">
      <w:pPr>
        <w:adjustRightInd w:val="0"/>
        <w:snapToGrid w:val="0"/>
        <w:spacing w:line="480" w:lineRule="exact"/>
        <w:ind w:firstLine="560" w:firstLineChars="200"/>
        <w:jc w:val="left"/>
        <w:rPr>
          <w:rFonts w:ascii="仿宋" w:hAnsi="仿宋" w:eastAsia="仿宋" w:cs="仿宋"/>
          <w:sz w:val="28"/>
          <w:szCs w:val="28"/>
          <w:highlight w:val="none"/>
        </w:rPr>
      </w:pPr>
    </w:p>
    <w:p w14:paraId="5F6669E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监督单位：中共衡阳市国有资产投资控股集团有限公司纪律检查委员会</w:t>
      </w:r>
    </w:p>
    <w:p w14:paraId="5F8BF67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址：衡阳市高新产业技术开发区（西二环）11号1栋2楼208室</w:t>
      </w:r>
    </w:p>
    <w:p w14:paraId="48D22A0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人：张女士、刘先生</w:t>
      </w:r>
    </w:p>
    <w:p w14:paraId="4AB25AF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话：0734-8888393</w:t>
      </w:r>
    </w:p>
    <w:p w14:paraId="5DD9D4B2">
      <w:pPr>
        <w:spacing w:line="480" w:lineRule="exact"/>
        <w:rPr>
          <w:highlight w:val="none"/>
        </w:rPr>
      </w:pPr>
    </w:p>
    <w:p w14:paraId="4129DA16">
      <w:pP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br w:type="page"/>
      </w:r>
    </w:p>
    <w:p w14:paraId="3F2DFDD2">
      <w:pPr>
        <w:adjustRightInd w:val="0"/>
        <w:snapToGrid w:val="0"/>
        <w:spacing w:line="560" w:lineRule="exact"/>
        <w:jc w:val="center"/>
        <w:rPr>
          <w:rFonts w:ascii="黑体" w:hAnsi="黑体" w:eastAsia="黑体" w:cs="黑体"/>
          <w:b/>
          <w:bCs/>
          <w:kern w:val="0"/>
          <w:sz w:val="32"/>
          <w:szCs w:val="32"/>
          <w:highlight w:val="none"/>
        </w:rPr>
      </w:pPr>
      <w:r>
        <w:rPr>
          <w:rFonts w:hint="eastAsia" w:ascii="Calibri" w:hAnsi="Calibri" w:eastAsia="方正小标宋简体"/>
          <w:bCs/>
          <w:kern w:val="44"/>
          <w:sz w:val="44"/>
          <w:szCs w:val="44"/>
          <w:highlight w:val="none"/>
        </w:rPr>
        <w:t>第二章  投标人须知</w:t>
      </w:r>
    </w:p>
    <w:p w14:paraId="783117C3">
      <w:pPr>
        <w:adjustRightInd w:val="0"/>
        <w:snapToGrid w:val="0"/>
        <w:spacing w:line="560" w:lineRule="exact"/>
        <w:jc w:val="left"/>
        <w:rPr>
          <w:rFonts w:ascii="黑体" w:hAnsi="黑体" w:eastAsia="黑体" w:cs="黑体"/>
          <w:b/>
          <w:bCs/>
          <w:kern w:val="0"/>
          <w:sz w:val="32"/>
          <w:szCs w:val="32"/>
          <w:highlight w:val="none"/>
        </w:rPr>
      </w:pPr>
    </w:p>
    <w:p w14:paraId="43163600">
      <w:pPr>
        <w:adjustRightInd w:val="0"/>
        <w:snapToGrid w:val="0"/>
        <w:spacing w:line="360" w:lineRule="exact"/>
        <w:jc w:val="left"/>
        <w:rPr>
          <w:rFonts w:ascii="黑体" w:hAnsi="黑体" w:eastAsia="黑体" w:cs="黑体"/>
          <w:b/>
          <w:bCs/>
          <w:sz w:val="40"/>
          <w:szCs w:val="40"/>
          <w:highlight w:val="none"/>
          <w:shd w:val="clear" w:color="auto" w:fill="FFFFFF"/>
        </w:rPr>
      </w:pPr>
      <w:r>
        <w:rPr>
          <w:rFonts w:hint="eastAsia" w:ascii="黑体" w:hAnsi="黑体" w:eastAsia="黑体" w:cs="黑体"/>
          <w:b/>
          <w:bCs/>
          <w:kern w:val="0"/>
          <w:sz w:val="32"/>
          <w:szCs w:val="32"/>
          <w:highlight w:val="none"/>
        </w:rPr>
        <w:t>投标人须知前附表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6696F101">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09A1585D">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条款号</w:t>
            </w:r>
          </w:p>
        </w:tc>
        <w:tc>
          <w:tcPr>
            <w:tcW w:w="1482" w:type="dxa"/>
            <w:tcBorders>
              <w:top w:val="single" w:color="000000" w:sz="4" w:space="0"/>
              <w:left w:val="nil"/>
              <w:bottom w:val="single" w:color="000000" w:sz="4" w:space="0"/>
              <w:right w:val="single" w:color="000000" w:sz="4" w:space="0"/>
            </w:tcBorders>
          </w:tcPr>
          <w:p w14:paraId="183DF16F">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条款名称</w:t>
            </w:r>
          </w:p>
        </w:tc>
        <w:tc>
          <w:tcPr>
            <w:tcW w:w="6887" w:type="dxa"/>
            <w:tcBorders>
              <w:top w:val="single" w:color="000000" w:sz="4" w:space="0"/>
              <w:left w:val="nil"/>
              <w:bottom w:val="single" w:color="000000" w:sz="4" w:space="0"/>
              <w:right w:val="single" w:color="000000" w:sz="4" w:space="0"/>
            </w:tcBorders>
          </w:tcPr>
          <w:p w14:paraId="17F5F341">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编列内容</w:t>
            </w:r>
          </w:p>
        </w:tc>
      </w:tr>
      <w:tr w14:paraId="6856B307">
        <w:tblPrEx>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3D8E2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w:t>
            </w:r>
          </w:p>
        </w:tc>
        <w:tc>
          <w:tcPr>
            <w:tcW w:w="1482" w:type="dxa"/>
            <w:tcBorders>
              <w:top w:val="single" w:color="000000" w:sz="4" w:space="0"/>
              <w:left w:val="nil"/>
              <w:bottom w:val="single" w:color="000000" w:sz="4" w:space="0"/>
              <w:right w:val="single" w:color="000000" w:sz="4" w:space="0"/>
            </w:tcBorders>
            <w:vAlign w:val="center"/>
          </w:tcPr>
          <w:p w14:paraId="1194F7D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采购人</w:t>
            </w:r>
          </w:p>
        </w:tc>
        <w:tc>
          <w:tcPr>
            <w:tcW w:w="6887" w:type="dxa"/>
            <w:tcBorders>
              <w:top w:val="single" w:color="000000" w:sz="4" w:space="0"/>
              <w:left w:val="nil"/>
              <w:bottom w:val="single" w:color="000000" w:sz="4" w:space="0"/>
              <w:right w:val="single" w:color="000000" w:sz="4" w:space="0"/>
            </w:tcBorders>
            <w:vAlign w:val="center"/>
          </w:tcPr>
          <w:p w14:paraId="34DDCA7E">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采 购 人：</w:t>
            </w:r>
            <w:r>
              <w:rPr>
                <w:rFonts w:hint="eastAsia" w:ascii="仿宋" w:hAnsi="仿宋" w:eastAsia="仿宋"/>
                <w:sz w:val="24"/>
                <w:highlight w:val="none"/>
              </w:rPr>
              <w:t>衡阳视界科技发展有限公司</w:t>
            </w:r>
          </w:p>
          <w:p w14:paraId="3C66A331">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地    址：</w:t>
            </w:r>
            <w:r>
              <w:rPr>
                <w:rFonts w:hint="eastAsia" w:ascii="仿宋" w:hAnsi="仿宋" w:eastAsia="仿宋" w:cs="仿宋"/>
                <w:sz w:val="24"/>
                <w:highlight w:val="none"/>
              </w:rPr>
              <w:t>衡阳市高新产业技术开发区（西二环）11号</w:t>
            </w:r>
          </w:p>
          <w:p w14:paraId="4F1D461A">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联 系 人：</w:t>
            </w:r>
            <w:r>
              <w:rPr>
                <w:rFonts w:hint="eastAsia" w:ascii="仿宋" w:hAnsi="仿宋" w:eastAsia="仿宋"/>
                <w:sz w:val="24"/>
                <w:highlight w:val="none"/>
              </w:rPr>
              <w:t>许先生</w:t>
            </w:r>
          </w:p>
          <w:p w14:paraId="5871CF92">
            <w:pPr>
              <w:adjustRightInd w:val="0"/>
              <w:snapToGrid w:val="0"/>
              <w:spacing w:line="56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电    话：</w:t>
            </w:r>
            <w:r>
              <w:rPr>
                <w:rFonts w:hint="eastAsia" w:ascii="仿宋" w:hAnsi="仿宋" w:eastAsia="仿宋" w:cs="仿宋"/>
                <w:color w:val="000000"/>
                <w:sz w:val="24"/>
                <w:highlight w:val="none"/>
                <w:shd w:val="clear" w:color="auto" w:fill="FFFFFF"/>
              </w:rPr>
              <w:t>15115979172</w:t>
            </w:r>
          </w:p>
        </w:tc>
      </w:tr>
      <w:tr w14:paraId="41F364B3">
        <w:tblPrEx>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22DE58">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w:t>
            </w:r>
          </w:p>
        </w:tc>
        <w:tc>
          <w:tcPr>
            <w:tcW w:w="1482" w:type="dxa"/>
            <w:tcBorders>
              <w:top w:val="single" w:color="000000" w:sz="4" w:space="0"/>
              <w:left w:val="nil"/>
              <w:bottom w:val="single" w:color="000000" w:sz="4" w:space="0"/>
              <w:right w:val="single" w:color="000000" w:sz="4" w:space="0"/>
            </w:tcBorders>
            <w:vAlign w:val="center"/>
          </w:tcPr>
          <w:p w14:paraId="45FEA40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0B39761A">
            <w:pPr>
              <w:widowControl/>
              <w:spacing w:line="480" w:lineRule="exact"/>
              <w:jc w:val="left"/>
              <w:rPr>
                <w:rFonts w:ascii="仿宋" w:hAnsi="仿宋" w:eastAsia="仿宋" w:cs="仿宋"/>
                <w:spacing w:val="15"/>
                <w:kern w:val="0"/>
                <w:sz w:val="24"/>
                <w:highlight w:val="none"/>
              </w:rPr>
            </w:pPr>
            <w:r>
              <w:rPr>
                <w:rFonts w:hint="eastAsia" w:ascii="仿宋" w:hAnsi="仿宋" w:eastAsia="仿宋" w:cs="仿宋"/>
                <w:sz w:val="24"/>
                <w:highlight w:val="none"/>
              </w:rPr>
              <w:t>衡阳（国际）眼镜小镇定制厂房一期项目初步设计</w:t>
            </w:r>
          </w:p>
        </w:tc>
      </w:tr>
      <w:tr w14:paraId="6213F7CA">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C9068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3</w:t>
            </w:r>
          </w:p>
        </w:tc>
        <w:tc>
          <w:tcPr>
            <w:tcW w:w="1482" w:type="dxa"/>
            <w:tcBorders>
              <w:top w:val="single" w:color="000000" w:sz="4" w:space="0"/>
              <w:left w:val="nil"/>
              <w:bottom w:val="single" w:color="000000" w:sz="4" w:space="0"/>
              <w:right w:val="single" w:color="000000" w:sz="4" w:space="0"/>
            </w:tcBorders>
            <w:vAlign w:val="center"/>
          </w:tcPr>
          <w:p w14:paraId="2253AF3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项目概况</w:t>
            </w:r>
          </w:p>
        </w:tc>
        <w:tc>
          <w:tcPr>
            <w:tcW w:w="6887" w:type="dxa"/>
            <w:tcBorders>
              <w:top w:val="single" w:color="000000" w:sz="4" w:space="0"/>
              <w:left w:val="nil"/>
              <w:bottom w:val="single" w:color="000000" w:sz="4" w:space="0"/>
              <w:right w:val="single" w:color="000000" w:sz="4" w:space="0"/>
            </w:tcBorders>
            <w:vAlign w:val="center"/>
          </w:tcPr>
          <w:p w14:paraId="0A3C89CB">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衡阳市珠晖区东阳渡街道衡阳（国际）眼镜小镇</w:t>
            </w:r>
          </w:p>
        </w:tc>
      </w:tr>
      <w:tr w14:paraId="3C920609">
        <w:tblPrEx>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0F7BD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4</w:t>
            </w:r>
          </w:p>
        </w:tc>
        <w:tc>
          <w:tcPr>
            <w:tcW w:w="1482" w:type="dxa"/>
            <w:tcBorders>
              <w:top w:val="single" w:color="000000" w:sz="4" w:space="0"/>
              <w:left w:val="nil"/>
              <w:bottom w:val="single" w:color="000000" w:sz="4" w:space="0"/>
              <w:right w:val="single" w:color="000000" w:sz="4" w:space="0"/>
            </w:tcBorders>
            <w:vAlign w:val="center"/>
          </w:tcPr>
          <w:p w14:paraId="6D36D2A3">
            <w:pPr>
              <w:adjustRightInd w:val="0"/>
              <w:snapToGrid w:val="0"/>
              <w:spacing w:line="480" w:lineRule="exact"/>
              <w:jc w:val="center"/>
              <w:rPr>
                <w:rFonts w:ascii="仿宋" w:hAnsi="仿宋" w:eastAsia="仿宋" w:cs="仿宋"/>
                <w:sz w:val="24"/>
                <w:highlight w:val="none"/>
              </w:rPr>
            </w:pPr>
            <w:r>
              <w:rPr>
                <w:rFonts w:hint="eastAsia" w:ascii="仿宋" w:hAnsi="仿宋" w:eastAsia="仿宋" w:cs="仿宋"/>
                <w:sz w:val="24"/>
                <w:highlight w:val="none"/>
              </w:rPr>
              <w:t>资金来源</w:t>
            </w:r>
          </w:p>
        </w:tc>
        <w:tc>
          <w:tcPr>
            <w:tcW w:w="6887" w:type="dxa"/>
            <w:tcBorders>
              <w:top w:val="single" w:color="000000" w:sz="4" w:space="0"/>
              <w:left w:val="nil"/>
              <w:bottom w:val="single" w:color="000000" w:sz="4" w:space="0"/>
              <w:right w:val="single" w:color="000000" w:sz="4" w:space="0"/>
            </w:tcBorders>
            <w:vAlign w:val="center"/>
          </w:tcPr>
          <w:p w14:paraId="595724EF">
            <w:pPr>
              <w:adjustRightInd w:val="0"/>
              <w:snapToGrid w:val="0"/>
              <w:spacing w:line="480" w:lineRule="exact"/>
              <w:jc w:val="left"/>
              <w:rPr>
                <w:rFonts w:ascii="仿宋" w:hAnsi="仿宋" w:eastAsia="仿宋" w:cs="仿宋"/>
                <w:sz w:val="24"/>
                <w:highlight w:val="none"/>
              </w:rPr>
            </w:pPr>
            <w:r>
              <w:rPr>
                <w:rFonts w:hint="eastAsia" w:ascii="仿宋" w:hAnsi="仿宋" w:eastAsia="仿宋" w:cs="仿宋"/>
                <w:sz w:val="24"/>
                <w:highlight w:val="none"/>
              </w:rPr>
              <w:t>衡阳（国际）眼镜小镇定制厂房一期项目包括标准地块位于标准厂房A2区、B1区、B2区项目，总建筑面积约10万㎡。最终工程实际建设内容以审定的设计图纸为准。工程投资估算 19416.64万元。</w:t>
            </w:r>
          </w:p>
        </w:tc>
      </w:tr>
      <w:tr w14:paraId="6B7C2969">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A7CA465">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5</w:t>
            </w:r>
          </w:p>
        </w:tc>
        <w:tc>
          <w:tcPr>
            <w:tcW w:w="1482" w:type="dxa"/>
            <w:tcBorders>
              <w:top w:val="single" w:color="000000" w:sz="4" w:space="0"/>
              <w:left w:val="nil"/>
              <w:bottom w:val="single" w:color="000000" w:sz="4" w:space="0"/>
              <w:right w:val="single" w:color="000000" w:sz="4" w:space="0"/>
            </w:tcBorders>
            <w:vAlign w:val="center"/>
          </w:tcPr>
          <w:p w14:paraId="00B559B3">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采购范围</w:t>
            </w:r>
          </w:p>
        </w:tc>
        <w:tc>
          <w:tcPr>
            <w:tcW w:w="6887" w:type="dxa"/>
            <w:tcBorders>
              <w:top w:val="single" w:color="000000" w:sz="4" w:space="0"/>
              <w:left w:val="nil"/>
              <w:bottom w:val="single" w:color="000000" w:sz="4" w:space="0"/>
              <w:right w:val="single" w:color="000000" w:sz="4" w:space="0"/>
            </w:tcBorders>
            <w:vAlign w:val="center"/>
          </w:tcPr>
          <w:p w14:paraId="586D6389">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一、完成项目的初步设计，并确保完成初步设计工作的相关审批。二、完成项目概算文件，并确保完成概算工作的相关审批。</w:t>
            </w:r>
          </w:p>
        </w:tc>
      </w:tr>
      <w:tr w14:paraId="3B77E946">
        <w:tblPrEx>
          <w:tblCellMar>
            <w:top w:w="0" w:type="dxa"/>
            <w:left w:w="108" w:type="dxa"/>
            <w:bottom w:w="0" w:type="dxa"/>
            <w:right w:w="108" w:type="dxa"/>
          </w:tblCellMar>
        </w:tblPrEx>
        <w:trPr>
          <w:trHeight w:val="68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39F69C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6</w:t>
            </w:r>
          </w:p>
        </w:tc>
        <w:tc>
          <w:tcPr>
            <w:tcW w:w="1482" w:type="dxa"/>
            <w:tcBorders>
              <w:top w:val="single" w:color="000000" w:sz="4" w:space="0"/>
              <w:left w:val="nil"/>
              <w:bottom w:val="single" w:color="000000" w:sz="4" w:space="0"/>
              <w:right w:val="single" w:color="000000" w:sz="4" w:space="0"/>
            </w:tcBorders>
            <w:vAlign w:val="center"/>
          </w:tcPr>
          <w:p w14:paraId="6EE1591D">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服务期限</w:t>
            </w:r>
          </w:p>
        </w:tc>
        <w:tc>
          <w:tcPr>
            <w:tcW w:w="6887" w:type="dxa"/>
            <w:tcBorders>
              <w:top w:val="single" w:color="000000" w:sz="4" w:space="0"/>
              <w:left w:val="nil"/>
              <w:bottom w:val="single" w:color="000000" w:sz="4" w:space="0"/>
              <w:right w:val="single" w:color="000000" w:sz="4" w:space="0"/>
            </w:tcBorders>
            <w:vAlign w:val="center"/>
          </w:tcPr>
          <w:p w14:paraId="008A6390">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中选通知书发出后15天内完成初步设计，25天内取得初步设计批复。</w:t>
            </w:r>
          </w:p>
        </w:tc>
      </w:tr>
      <w:tr w14:paraId="75ADBB70">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F1DAD5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7</w:t>
            </w:r>
          </w:p>
        </w:tc>
        <w:tc>
          <w:tcPr>
            <w:tcW w:w="1482" w:type="dxa"/>
            <w:tcBorders>
              <w:top w:val="single" w:color="000000" w:sz="4" w:space="0"/>
              <w:left w:val="nil"/>
              <w:bottom w:val="single" w:color="000000" w:sz="4" w:space="0"/>
              <w:right w:val="single" w:color="000000" w:sz="4" w:space="0"/>
            </w:tcBorders>
            <w:vAlign w:val="center"/>
          </w:tcPr>
          <w:p w14:paraId="1C169417">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资格要求</w:t>
            </w:r>
          </w:p>
        </w:tc>
        <w:tc>
          <w:tcPr>
            <w:tcW w:w="6887" w:type="dxa"/>
            <w:tcBorders>
              <w:top w:val="single" w:color="000000" w:sz="4" w:space="0"/>
              <w:left w:val="nil"/>
              <w:bottom w:val="single" w:color="000000" w:sz="4" w:space="0"/>
              <w:right w:val="single" w:color="000000" w:sz="4" w:space="0"/>
            </w:tcBorders>
            <w:vAlign w:val="center"/>
          </w:tcPr>
          <w:p w14:paraId="0D3A8AA4">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1.具有独立法人资格并依法取得营业执照，营业执照处于有效期。</w:t>
            </w:r>
          </w:p>
          <w:p w14:paraId="6F0E92A5">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2.资质要求：</w:t>
            </w:r>
            <w:r>
              <w:rPr>
                <w:rFonts w:hint="eastAsia" w:ascii="仿宋" w:hAnsi="仿宋" w:eastAsia="仿宋" w:cs="仿宋"/>
                <w:sz w:val="24"/>
                <w:highlight w:val="none"/>
                <w:u w:val="single"/>
              </w:rPr>
              <w:t>住建</w:t>
            </w:r>
            <w:r>
              <w:rPr>
                <w:rFonts w:ascii="仿宋" w:hAnsi="仿宋" w:eastAsia="仿宋" w:cs="仿宋"/>
                <w:sz w:val="24"/>
                <w:highlight w:val="none"/>
                <w:u w:val="single"/>
              </w:rPr>
              <w:t xml:space="preserve"> </w:t>
            </w:r>
            <w:r>
              <w:rPr>
                <w:rFonts w:ascii="仿宋" w:hAnsi="仿宋" w:eastAsia="仿宋" w:cs="仿宋"/>
                <w:sz w:val="24"/>
                <w:highlight w:val="none"/>
              </w:rPr>
              <w:t>主管部门颁发的</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[工程设计·综合资质· 综合资质甲级]或者[工程设计·建筑行业·建筑行业甲级]或者[工程设计·建筑行业·建筑工程专业·建筑工程专业甲级]</w:t>
            </w:r>
            <w:r>
              <w:rPr>
                <w:rFonts w:ascii="仿宋" w:hAnsi="仿宋" w:eastAsia="仿宋" w:cs="仿宋"/>
                <w:sz w:val="24"/>
                <w:highlight w:val="none"/>
                <w:u w:val="single"/>
              </w:rPr>
              <w:t xml:space="preserve"> </w:t>
            </w:r>
            <w:r>
              <w:rPr>
                <w:rFonts w:ascii="仿宋" w:hAnsi="仿宋" w:eastAsia="仿宋" w:cs="仿宋"/>
                <w:sz w:val="24"/>
                <w:highlight w:val="none"/>
              </w:rPr>
              <w:t>资质，资质证书处于有效期。</w:t>
            </w:r>
          </w:p>
          <w:p w14:paraId="2CA95E18">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3.类似项目业绩要求：</w:t>
            </w:r>
          </w:p>
          <w:p w14:paraId="6576C9D9">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□不提供。</w:t>
            </w:r>
          </w:p>
          <w:p w14:paraId="15F7E284">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提供:近3年内（</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2023</w:t>
            </w:r>
            <w:r>
              <w:rPr>
                <w:rFonts w:ascii="仿宋" w:hAnsi="仿宋" w:eastAsia="仿宋" w:cs="仿宋"/>
                <w:sz w:val="24"/>
                <w:highlight w:val="none"/>
                <w:u w:val="single"/>
              </w:rPr>
              <w:t xml:space="preserve"> </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5</w:t>
            </w:r>
            <w:r>
              <w:rPr>
                <w:rFonts w:ascii="仿宋" w:hAnsi="仿宋" w:eastAsia="仿宋" w:cs="仿宋"/>
                <w:sz w:val="24"/>
                <w:highlight w:val="none"/>
                <w:u w:val="single"/>
              </w:rPr>
              <w:t xml:space="preserve"> </w:t>
            </w:r>
            <w:r>
              <w:rPr>
                <w:rFonts w:ascii="仿宋" w:hAnsi="仿宋" w:eastAsia="仿宋" w:cs="仿宋"/>
                <w:sz w:val="24"/>
                <w:highlight w:val="none"/>
              </w:rPr>
              <w:t>月至</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2026</w:t>
            </w:r>
            <w:r>
              <w:rPr>
                <w:rFonts w:ascii="仿宋" w:hAnsi="仿宋" w:eastAsia="仿宋" w:cs="仿宋"/>
                <w:sz w:val="24"/>
                <w:highlight w:val="none"/>
                <w:u w:val="single"/>
              </w:rPr>
              <w:t xml:space="preserve"> </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5</w:t>
            </w:r>
            <w:r>
              <w:rPr>
                <w:rFonts w:ascii="仿宋" w:hAnsi="仿宋" w:eastAsia="仿宋" w:cs="仿宋"/>
                <w:sz w:val="24"/>
                <w:highlight w:val="none"/>
                <w:u w:val="single"/>
              </w:rPr>
              <w:t xml:space="preserve"> </w:t>
            </w:r>
            <w:r>
              <w:rPr>
                <w:rFonts w:ascii="仿宋" w:hAnsi="仿宋" w:eastAsia="仿宋" w:cs="仿宋"/>
                <w:sz w:val="24"/>
                <w:highlight w:val="none"/>
              </w:rPr>
              <w:t>月）不少于</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1</w:t>
            </w:r>
            <w:r>
              <w:rPr>
                <w:rFonts w:ascii="仿宋" w:hAnsi="仿宋" w:eastAsia="仿宋" w:cs="仿宋"/>
                <w:sz w:val="24"/>
                <w:highlight w:val="none"/>
                <w:u w:val="single"/>
              </w:rPr>
              <w:t xml:space="preserve">  </w:t>
            </w:r>
            <w:r>
              <w:rPr>
                <w:rFonts w:ascii="仿宋" w:hAnsi="仿宋" w:eastAsia="仿宋" w:cs="仿宋"/>
                <w:sz w:val="24"/>
                <w:highlight w:val="none"/>
              </w:rPr>
              <w:t>个</w:t>
            </w:r>
            <w:r>
              <w:rPr>
                <w:rFonts w:ascii="仿宋" w:hAnsi="仿宋" w:eastAsia="仿宋" w:cs="仿宋"/>
                <w:sz w:val="24"/>
                <w:highlight w:val="none"/>
                <w:u w:val="single"/>
              </w:rPr>
              <w:t xml:space="preserve"> 总建筑面积不少于33333m²的建筑工程初步设计 </w:t>
            </w:r>
            <w:r>
              <w:rPr>
                <w:rFonts w:ascii="仿宋" w:hAnsi="仿宋" w:eastAsia="仿宋" w:cs="仿宋"/>
                <w:sz w:val="24"/>
                <w:highlight w:val="none"/>
              </w:rPr>
              <w:t>的类似项目业绩。</w:t>
            </w:r>
          </w:p>
          <w:p w14:paraId="1B5EFA23">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 xml:space="preserve">类似项目业绩是指: </w:t>
            </w:r>
            <w:r>
              <w:rPr>
                <w:rFonts w:hint="eastAsia" w:ascii="仿宋" w:hAnsi="仿宋" w:eastAsia="仿宋" w:cs="仿宋"/>
                <w:spacing w:val="15"/>
                <w:kern w:val="0"/>
                <w:sz w:val="24"/>
                <w:highlight w:val="none"/>
                <w:u w:val="single"/>
              </w:rPr>
              <w:t>总建筑面积不少于33333m²的建筑工程初步设计</w:t>
            </w:r>
            <w:r>
              <w:rPr>
                <w:rFonts w:hint="eastAsia" w:ascii="仿宋" w:hAnsi="仿宋" w:eastAsia="仿宋" w:cs="仿宋"/>
                <w:sz w:val="24"/>
                <w:highlight w:val="none"/>
                <w:u w:val="single"/>
              </w:rPr>
              <w:t xml:space="preserve">业绩，近三年时间以初步设计批复时间为准 </w:t>
            </w:r>
            <w:r>
              <w:rPr>
                <w:rFonts w:hint="eastAsia" w:ascii="仿宋" w:hAnsi="仿宋" w:eastAsia="仿宋" w:cs="仿宋"/>
                <w:sz w:val="24"/>
                <w:highlight w:val="none"/>
              </w:rPr>
              <w:t>。</w:t>
            </w:r>
            <w:r>
              <w:rPr>
                <w:rFonts w:ascii="仿宋" w:hAnsi="仿宋" w:eastAsia="仿宋" w:cs="仿宋"/>
                <w:sz w:val="24"/>
                <w:highlight w:val="none"/>
              </w:rPr>
              <w:t xml:space="preserve">         。</w:t>
            </w:r>
          </w:p>
          <w:p w14:paraId="07458556">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4.项目负责人要求：</w:t>
            </w:r>
          </w:p>
          <w:p w14:paraId="04707D8E">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□不提供。</w:t>
            </w:r>
          </w:p>
          <w:p w14:paraId="7E512B32">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提供:拟任项目负责人须具有</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建筑工程一级注册建筑师执业</w:t>
            </w:r>
            <w:r>
              <w:rPr>
                <w:rFonts w:ascii="仿宋" w:hAnsi="仿宋" w:eastAsia="仿宋" w:cs="仿宋"/>
                <w:sz w:val="24"/>
                <w:highlight w:val="none"/>
                <w:u w:val="single"/>
              </w:rPr>
              <w:t xml:space="preserve"> </w:t>
            </w:r>
            <w:r>
              <w:rPr>
                <w:rFonts w:ascii="仿宋" w:hAnsi="仿宋" w:eastAsia="仿宋" w:cs="仿宋"/>
                <w:sz w:val="24"/>
                <w:highlight w:val="none"/>
              </w:rPr>
              <w:t>，且为本单位在职员工，并提供劳动和社会保障部门出具的投标截止时间前近半年连续6个月（</w:t>
            </w:r>
            <w:r>
              <w:rPr>
                <w:rFonts w:ascii="仿宋" w:hAnsi="仿宋" w:eastAsia="仿宋" w:cs="仿宋"/>
                <w:sz w:val="24"/>
                <w:highlight w:val="none"/>
                <w:u w:val="single"/>
              </w:rPr>
              <w:t xml:space="preserve"> </w:t>
            </w:r>
            <w:r>
              <w:rPr>
                <w:rFonts w:hint="eastAsia" w:ascii="仿宋" w:hAnsi="仿宋" w:eastAsia="仿宋" w:cs="仿宋"/>
                <w:spacing w:val="15"/>
                <w:kern w:val="0"/>
                <w:sz w:val="24"/>
                <w:highlight w:val="none"/>
                <w:u w:val="single"/>
              </w:rPr>
              <w:t xml:space="preserve">2025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11 </w:t>
            </w:r>
            <w:r>
              <w:rPr>
                <w:rFonts w:hint="eastAsia" w:ascii="仿宋" w:hAnsi="仿宋" w:eastAsia="仿宋" w:cs="仿宋"/>
                <w:spacing w:val="15"/>
                <w:kern w:val="0"/>
                <w:sz w:val="24"/>
                <w:highlight w:val="none"/>
              </w:rPr>
              <w:t>月至</w:t>
            </w:r>
            <w:r>
              <w:rPr>
                <w:rFonts w:hint="eastAsia" w:ascii="仿宋" w:hAnsi="仿宋" w:eastAsia="仿宋" w:cs="仿宋"/>
                <w:spacing w:val="15"/>
                <w:kern w:val="0"/>
                <w:sz w:val="24"/>
                <w:highlight w:val="none"/>
                <w:u w:val="single"/>
              </w:rPr>
              <w:t xml:space="preserve"> 202</w:t>
            </w:r>
            <w:r>
              <w:rPr>
                <w:rFonts w:ascii="仿宋" w:hAnsi="仿宋" w:eastAsia="仿宋" w:cs="仿宋"/>
                <w:spacing w:val="15"/>
                <w:kern w:val="0"/>
                <w:sz w:val="24"/>
                <w:highlight w:val="none"/>
                <w:u w:val="single"/>
              </w:rPr>
              <w:t>6</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4 </w:t>
            </w:r>
            <w:r>
              <w:rPr>
                <w:rFonts w:hint="eastAsia" w:ascii="仿宋" w:hAnsi="仿宋" w:eastAsia="仿宋" w:cs="仿宋"/>
                <w:spacing w:val="15"/>
                <w:kern w:val="0"/>
                <w:sz w:val="24"/>
                <w:highlight w:val="none"/>
              </w:rPr>
              <w:t>月</w:t>
            </w:r>
            <w:r>
              <w:rPr>
                <w:rFonts w:ascii="仿宋" w:hAnsi="仿宋" w:eastAsia="仿宋" w:cs="仿宋"/>
                <w:sz w:val="24"/>
                <w:highlight w:val="none"/>
              </w:rPr>
              <w:t>）的社保证明。</w:t>
            </w:r>
          </w:p>
          <w:p w14:paraId="03E282FC">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5.其他人员要求：</w:t>
            </w:r>
          </w:p>
          <w:p w14:paraId="0A61AC33">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不提供。</w:t>
            </w:r>
          </w:p>
          <w:p w14:paraId="5EFB2D40">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□提供:</w:t>
            </w:r>
            <w:r>
              <w:rPr>
                <w:rFonts w:ascii="仿宋" w:hAnsi="仿宋" w:eastAsia="仿宋" w:cs="仿宋"/>
                <w:sz w:val="24"/>
                <w:highlight w:val="none"/>
                <w:u w:val="single"/>
              </w:rPr>
              <w:t xml:space="preserve">              </w:t>
            </w:r>
            <w:r>
              <w:rPr>
                <w:rFonts w:ascii="仿宋" w:hAnsi="仿宋" w:eastAsia="仿宋" w:cs="仿宋"/>
                <w:sz w:val="24"/>
                <w:highlight w:val="none"/>
              </w:rPr>
              <w:t>。</w:t>
            </w:r>
          </w:p>
          <w:p w14:paraId="49F0FE02">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6.联合体要求：本次比选不接受联合体参加。</w:t>
            </w:r>
          </w:p>
          <w:p w14:paraId="70D5B457">
            <w:pPr>
              <w:adjustRightInd w:val="0"/>
              <w:snapToGrid w:val="0"/>
              <w:spacing w:line="560" w:lineRule="exact"/>
              <w:jc w:val="left"/>
              <w:rPr>
                <w:rFonts w:hint="eastAsia" w:ascii="仿宋" w:hAnsi="仿宋" w:eastAsia="仿宋" w:cs="仿宋"/>
                <w:sz w:val="24"/>
                <w:highlight w:val="none"/>
                <w:lang w:eastAsia="zh-CN"/>
              </w:rPr>
            </w:pPr>
            <w:r>
              <w:rPr>
                <w:rFonts w:ascii="仿宋" w:hAnsi="仿宋" w:eastAsia="仿宋" w:cs="仿宋"/>
                <w:sz w:val="24"/>
                <w:highlight w:val="none"/>
              </w:rPr>
              <w:t>7.其他要求：</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投标人须为衡阳国投诚信服务机构目录库设计专业类别的在库单位</w:t>
            </w:r>
            <w:r>
              <w:rPr>
                <w:rFonts w:hint="eastAsia" w:ascii="仿宋" w:hAnsi="仿宋" w:eastAsia="仿宋" w:cs="仿宋"/>
                <w:sz w:val="24"/>
                <w:highlight w:val="none"/>
                <w:u w:val="single"/>
                <w:lang w:eastAsia="zh-CN"/>
              </w:rPr>
              <w:t>。</w:t>
            </w:r>
          </w:p>
        </w:tc>
      </w:tr>
      <w:tr w14:paraId="71BB9336">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615ED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8</w:t>
            </w:r>
          </w:p>
        </w:tc>
        <w:tc>
          <w:tcPr>
            <w:tcW w:w="1482" w:type="dxa"/>
            <w:tcBorders>
              <w:top w:val="single" w:color="000000" w:sz="4" w:space="0"/>
              <w:left w:val="nil"/>
              <w:bottom w:val="single" w:color="000000" w:sz="4" w:space="0"/>
              <w:right w:val="single" w:color="000000" w:sz="4" w:space="0"/>
            </w:tcBorders>
            <w:vAlign w:val="center"/>
          </w:tcPr>
          <w:p w14:paraId="0A1E8B58">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信誉要求</w:t>
            </w:r>
          </w:p>
        </w:tc>
        <w:tc>
          <w:tcPr>
            <w:tcW w:w="6887" w:type="dxa"/>
            <w:tcBorders>
              <w:top w:val="single" w:color="000000" w:sz="4" w:space="0"/>
              <w:left w:val="nil"/>
              <w:bottom w:val="single" w:color="000000" w:sz="4" w:space="0"/>
              <w:right w:val="single" w:color="000000" w:sz="4" w:space="0"/>
            </w:tcBorders>
            <w:vAlign w:val="center"/>
          </w:tcPr>
          <w:p w14:paraId="78460A3C">
            <w:pPr>
              <w:widowControl/>
              <w:spacing w:line="480" w:lineRule="exact"/>
              <w:rPr>
                <w:rFonts w:ascii="仿宋" w:hAnsi="仿宋" w:eastAsia="仿宋" w:cs="仿宋"/>
                <w:sz w:val="24"/>
                <w:highlight w:val="none"/>
                <w:u w:val="single"/>
              </w:rPr>
            </w:pPr>
            <w:r>
              <w:rPr>
                <w:rFonts w:ascii="仿宋" w:hAnsi="仿宋" w:eastAsia="仿宋" w:cs="仿宋"/>
                <w:sz w:val="24"/>
                <w:highlight w:val="none"/>
              </w:rPr>
              <w:t>近三年内，在经营活动中无不良</w:t>
            </w:r>
            <w:r>
              <w:rPr>
                <w:rFonts w:hint="eastAsia" w:ascii="仿宋" w:hAnsi="仿宋" w:eastAsia="仿宋" w:cs="仿宋"/>
                <w:sz w:val="24"/>
                <w:highlight w:val="none"/>
              </w:rPr>
              <w:t>行为</w:t>
            </w:r>
            <w:r>
              <w:rPr>
                <w:rFonts w:ascii="仿宋" w:hAnsi="仿宋" w:eastAsia="仿宋" w:cs="仿宋"/>
                <w:sz w:val="24"/>
                <w:highlight w:val="none"/>
              </w:rPr>
              <w:t>记录</w:t>
            </w:r>
            <w:r>
              <w:rPr>
                <w:rFonts w:hint="eastAsia" w:ascii="仿宋" w:hAnsi="仿宋" w:eastAsia="仿宋" w:cs="仿宋"/>
                <w:sz w:val="24"/>
                <w:highlight w:val="none"/>
              </w:rPr>
              <w:t>（包括行政处罚、经营异常、严重失信等均视为不良行为记录）</w:t>
            </w:r>
            <w:r>
              <w:rPr>
                <w:rFonts w:ascii="仿宋" w:hAnsi="仿宋" w:eastAsia="仿宋" w:cs="仿宋"/>
                <w:sz w:val="24"/>
                <w:highlight w:val="none"/>
              </w:rPr>
              <w:t>。</w:t>
            </w:r>
          </w:p>
        </w:tc>
      </w:tr>
      <w:tr w14:paraId="0F50C8D6">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09E31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9</w:t>
            </w:r>
          </w:p>
        </w:tc>
        <w:tc>
          <w:tcPr>
            <w:tcW w:w="1482" w:type="dxa"/>
            <w:tcBorders>
              <w:top w:val="single" w:color="000000" w:sz="4" w:space="0"/>
              <w:left w:val="nil"/>
              <w:bottom w:val="single" w:color="000000" w:sz="4" w:space="0"/>
              <w:right w:val="single" w:color="000000" w:sz="4" w:space="0"/>
            </w:tcBorders>
            <w:vAlign w:val="center"/>
          </w:tcPr>
          <w:p w14:paraId="62CFF2E9">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关联要求</w:t>
            </w:r>
          </w:p>
        </w:tc>
        <w:tc>
          <w:tcPr>
            <w:tcW w:w="6887" w:type="dxa"/>
            <w:tcBorders>
              <w:top w:val="single" w:color="000000" w:sz="4" w:space="0"/>
              <w:left w:val="nil"/>
              <w:bottom w:val="single" w:color="000000" w:sz="4" w:space="0"/>
              <w:right w:val="single" w:color="000000" w:sz="4" w:space="0"/>
            </w:tcBorders>
            <w:vAlign w:val="center"/>
          </w:tcPr>
          <w:p w14:paraId="6D819F24">
            <w:pPr>
              <w:adjustRightInd w:val="0"/>
              <w:snapToGrid w:val="0"/>
              <w:spacing w:line="560" w:lineRule="exact"/>
              <w:jc w:val="left"/>
              <w:rPr>
                <w:rFonts w:ascii="仿宋" w:hAnsi="仿宋" w:eastAsia="仿宋" w:cs="仿宋"/>
                <w:sz w:val="24"/>
                <w:highlight w:val="none"/>
                <w:u w:val="single"/>
              </w:rPr>
            </w:pPr>
            <w:r>
              <w:rPr>
                <w:rFonts w:hint="eastAsia" w:ascii="仿宋" w:hAnsi="仿宋" w:eastAsia="仿宋" w:cs="仿宋"/>
                <w:sz w:val="24"/>
                <w:highlight w:val="none"/>
              </w:rPr>
              <w:t>投标人</w:t>
            </w:r>
            <w:r>
              <w:rPr>
                <w:rFonts w:ascii="仿宋" w:hAnsi="仿宋" w:eastAsia="仿宋" w:cs="仿宋"/>
                <w:sz w:val="24"/>
                <w:highlight w:val="none"/>
              </w:rPr>
              <w:t>法定代表人</w:t>
            </w:r>
            <w:r>
              <w:rPr>
                <w:rFonts w:hint="eastAsia" w:ascii="仿宋" w:hAnsi="仿宋" w:eastAsia="仿宋" w:cs="仿宋"/>
                <w:sz w:val="24"/>
                <w:highlight w:val="none"/>
              </w:rPr>
              <w:t>或负责人</w:t>
            </w:r>
            <w:r>
              <w:rPr>
                <w:rFonts w:ascii="仿宋" w:hAnsi="仿宋" w:eastAsia="仿宋" w:cs="仿宋"/>
                <w:sz w:val="24"/>
                <w:highlight w:val="none"/>
              </w:rPr>
              <w:t>为同一人或者存在控股、管理关系的不同</w:t>
            </w:r>
            <w:r>
              <w:rPr>
                <w:rFonts w:hint="eastAsia" w:ascii="仿宋" w:hAnsi="仿宋" w:eastAsia="仿宋" w:cs="仿宋"/>
                <w:sz w:val="24"/>
                <w:highlight w:val="none"/>
              </w:rPr>
              <w:t>投标人</w:t>
            </w:r>
            <w:r>
              <w:rPr>
                <w:rFonts w:ascii="仿宋" w:hAnsi="仿宋" w:eastAsia="仿宋" w:cs="仿宋"/>
                <w:sz w:val="24"/>
                <w:highlight w:val="none"/>
              </w:rPr>
              <w:t>，不得同时参加本次比选。</w:t>
            </w:r>
          </w:p>
        </w:tc>
      </w:tr>
      <w:tr w14:paraId="792587AC">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F78DD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10</w:t>
            </w:r>
          </w:p>
        </w:tc>
        <w:tc>
          <w:tcPr>
            <w:tcW w:w="1482" w:type="dxa"/>
            <w:tcBorders>
              <w:top w:val="single" w:color="000000" w:sz="4" w:space="0"/>
              <w:left w:val="nil"/>
              <w:bottom w:val="single" w:color="000000" w:sz="4" w:space="0"/>
              <w:right w:val="single" w:color="000000" w:sz="4" w:space="0"/>
            </w:tcBorders>
          </w:tcPr>
          <w:p w14:paraId="53AECEA5">
            <w:pPr>
              <w:widowControl/>
              <w:spacing w:line="480" w:lineRule="exact"/>
              <w:rPr>
                <w:rFonts w:ascii="仿宋" w:hAnsi="仿宋" w:eastAsia="仿宋" w:cs="仿宋"/>
                <w:kern w:val="0"/>
                <w:sz w:val="24"/>
                <w:highlight w:val="none"/>
              </w:rPr>
            </w:pPr>
            <w:r>
              <w:rPr>
                <w:rFonts w:hint="eastAsia" w:ascii="仿宋" w:hAnsi="仿宋" w:eastAsia="仿宋" w:cs="仿宋"/>
                <w:sz w:val="24"/>
                <w:highlight w:val="none"/>
              </w:rPr>
              <w:t>投标人</w:t>
            </w:r>
            <w:r>
              <w:rPr>
                <w:rFonts w:hint="eastAsia" w:ascii="仿宋" w:hAnsi="仿宋" w:eastAsia="仿宋" w:cs="仿宋"/>
                <w:kern w:val="0"/>
                <w:sz w:val="24"/>
                <w:highlight w:val="none"/>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0F0C2B2">
            <w:pPr>
              <w:widowControl/>
              <w:spacing w:line="480" w:lineRule="exact"/>
              <w:rPr>
                <w:rFonts w:ascii="仿宋" w:hAnsi="仿宋" w:eastAsia="仿宋" w:cs="仿宋"/>
                <w:kern w:val="0"/>
                <w:sz w:val="24"/>
                <w:highlight w:val="none"/>
              </w:rPr>
            </w:pP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2026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月</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4</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日下午17：00前（北京时间，节假日休息）</w:t>
            </w:r>
          </w:p>
        </w:tc>
      </w:tr>
      <w:tr w14:paraId="304EAB0F">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7180D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11</w:t>
            </w:r>
          </w:p>
        </w:tc>
        <w:tc>
          <w:tcPr>
            <w:tcW w:w="1482" w:type="dxa"/>
            <w:tcBorders>
              <w:top w:val="single" w:color="000000" w:sz="4" w:space="0"/>
              <w:left w:val="nil"/>
              <w:bottom w:val="single" w:color="000000" w:sz="4" w:space="0"/>
              <w:right w:val="single" w:color="000000" w:sz="4" w:space="0"/>
            </w:tcBorders>
            <w:vAlign w:val="center"/>
          </w:tcPr>
          <w:p w14:paraId="4876B841">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投标人确认收到比选文件澄清、补充、修改及答疑的时间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543AE36D">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在收到相应文件后24小时内，超过24小时视为自动确认收到。</w:t>
            </w:r>
          </w:p>
        </w:tc>
      </w:tr>
      <w:tr w14:paraId="234892E1">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AFC013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12</w:t>
            </w:r>
          </w:p>
        </w:tc>
        <w:tc>
          <w:tcPr>
            <w:tcW w:w="1482" w:type="dxa"/>
            <w:tcBorders>
              <w:top w:val="single" w:color="000000" w:sz="4" w:space="0"/>
              <w:left w:val="nil"/>
              <w:bottom w:val="single" w:color="000000" w:sz="4" w:space="0"/>
              <w:right w:val="single" w:color="000000" w:sz="4" w:space="0"/>
            </w:tcBorders>
            <w:vAlign w:val="center"/>
          </w:tcPr>
          <w:p w14:paraId="2A264A96">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14:paraId="7D62146B">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同开标时间及地点</w:t>
            </w:r>
          </w:p>
        </w:tc>
      </w:tr>
      <w:tr w14:paraId="67DD1A91">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98C77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13</w:t>
            </w:r>
          </w:p>
        </w:tc>
        <w:tc>
          <w:tcPr>
            <w:tcW w:w="1482" w:type="dxa"/>
            <w:tcBorders>
              <w:top w:val="single" w:color="000000" w:sz="4" w:space="0"/>
              <w:left w:val="nil"/>
              <w:bottom w:val="single" w:color="000000" w:sz="4" w:space="0"/>
              <w:right w:val="single" w:color="000000" w:sz="4" w:space="0"/>
            </w:tcBorders>
            <w:vAlign w:val="center"/>
          </w:tcPr>
          <w:p w14:paraId="0C7D602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4C76C77">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详见比选公告</w:t>
            </w:r>
          </w:p>
        </w:tc>
      </w:tr>
      <w:tr w14:paraId="5D42AFC4">
        <w:tblPrEx>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24E3F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14</w:t>
            </w:r>
          </w:p>
        </w:tc>
        <w:tc>
          <w:tcPr>
            <w:tcW w:w="1482" w:type="dxa"/>
            <w:tcBorders>
              <w:top w:val="single" w:color="000000" w:sz="4" w:space="0"/>
              <w:left w:val="nil"/>
              <w:bottom w:val="single" w:color="000000" w:sz="4" w:space="0"/>
              <w:right w:val="single" w:color="000000" w:sz="4" w:space="0"/>
            </w:tcBorders>
            <w:vAlign w:val="center"/>
          </w:tcPr>
          <w:p w14:paraId="1714F5C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投标文件</w:t>
            </w:r>
          </w:p>
          <w:p w14:paraId="6FCAEF3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09CFC8BE">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正本1份，副本2份；电子文档1份 （电子文件内容为投标文件的扫描件，载体为U盘）。</w:t>
            </w:r>
          </w:p>
        </w:tc>
      </w:tr>
      <w:tr w14:paraId="66FA9C09">
        <w:tblPrEx>
          <w:tblCellMar>
            <w:top w:w="0" w:type="dxa"/>
            <w:left w:w="108" w:type="dxa"/>
            <w:bottom w:w="0" w:type="dxa"/>
            <w:right w:w="108" w:type="dxa"/>
          </w:tblCellMar>
        </w:tblPrEx>
        <w:trPr>
          <w:trHeight w:val="86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56766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15</w:t>
            </w:r>
          </w:p>
        </w:tc>
        <w:tc>
          <w:tcPr>
            <w:tcW w:w="1482" w:type="dxa"/>
            <w:tcBorders>
              <w:top w:val="single" w:color="000000" w:sz="4" w:space="0"/>
              <w:left w:val="nil"/>
              <w:bottom w:val="single" w:color="000000" w:sz="4" w:space="0"/>
              <w:right w:val="single" w:color="000000" w:sz="4" w:space="0"/>
            </w:tcBorders>
            <w:vAlign w:val="center"/>
          </w:tcPr>
          <w:p w14:paraId="61ED43F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投标有效期</w:t>
            </w:r>
          </w:p>
        </w:tc>
        <w:tc>
          <w:tcPr>
            <w:tcW w:w="6887" w:type="dxa"/>
            <w:tcBorders>
              <w:top w:val="single" w:color="000000" w:sz="4" w:space="0"/>
              <w:left w:val="nil"/>
              <w:bottom w:val="single" w:color="000000" w:sz="4" w:space="0"/>
              <w:right w:val="single" w:color="000000" w:sz="4" w:space="0"/>
            </w:tcBorders>
            <w:vAlign w:val="center"/>
          </w:tcPr>
          <w:p w14:paraId="35944B47">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自投标文件递交截止时间之日起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14:paraId="6873EED5">
        <w:tblPrEx>
          <w:tblCellMar>
            <w:top w:w="0" w:type="dxa"/>
            <w:left w:w="108" w:type="dxa"/>
            <w:bottom w:w="0" w:type="dxa"/>
            <w:right w:w="108" w:type="dxa"/>
          </w:tblCellMar>
        </w:tblPrEx>
        <w:trPr>
          <w:trHeight w:val="253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565412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16</w:t>
            </w:r>
          </w:p>
        </w:tc>
        <w:tc>
          <w:tcPr>
            <w:tcW w:w="1482" w:type="dxa"/>
            <w:tcBorders>
              <w:top w:val="single" w:color="000000" w:sz="4" w:space="0"/>
              <w:left w:val="nil"/>
              <w:bottom w:val="single" w:color="000000" w:sz="4" w:space="0"/>
              <w:right w:val="single" w:color="000000" w:sz="4" w:space="0"/>
            </w:tcBorders>
            <w:vAlign w:val="center"/>
          </w:tcPr>
          <w:p w14:paraId="34D291C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w:t>
            </w:r>
          </w:p>
          <w:p w14:paraId="1F80475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保证金</w:t>
            </w:r>
          </w:p>
        </w:tc>
        <w:tc>
          <w:tcPr>
            <w:tcW w:w="6887" w:type="dxa"/>
            <w:tcBorders>
              <w:top w:val="single" w:color="000000" w:sz="4" w:space="0"/>
              <w:left w:val="nil"/>
              <w:bottom w:val="single" w:color="000000" w:sz="4" w:space="0"/>
              <w:right w:val="single" w:color="000000" w:sz="4" w:space="0"/>
            </w:tcBorders>
            <w:vAlign w:val="center"/>
          </w:tcPr>
          <w:p w14:paraId="4FD59A65">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 不要求提交</w:t>
            </w:r>
          </w:p>
          <w:p w14:paraId="4C6EED7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☑要求提交</w:t>
            </w:r>
          </w:p>
          <w:p w14:paraId="22704196">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投标保证金的形式（投标人可以选择以下方式）：</w:t>
            </w:r>
          </w:p>
          <w:p w14:paraId="1003E51D">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投标保证金的金额：</w:t>
            </w:r>
            <w:r>
              <w:rPr>
                <w:rFonts w:hint="eastAsia" w:ascii="仿宋" w:hAnsi="仿宋" w:eastAsia="仿宋" w:cs="仿宋"/>
                <w:kern w:val="0"/>
                <w:sz w:val="24"/>
                <w:highlight w:val="none"/>
                <w:u w:val="single"/>
              </w:rPr>
              <w:t xml:space="preserve"> 16</w:t>
            </w:r>
            <w:r>
              <w:rPr>
                <w:rFonts w:ascii="仿宋" w:hAnsi="仿宋" w:eastAsia="仿宋" w:cs="仿宋"/>
                <w:kern w:val="0"/>
                <w:sz w:val="24"/>
                <w:highlight w:val="none"/>
                <w:u w:val="single"/>
              </w:rPr>
              <w:t>000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元人民币。</w:t>
            </w:r>
          </w:p>
          <w:p w14:paraId="4C9DB056">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（1）形式一：现金转账，从投标人单位基本账户转出。</w:t>
            </w:r>
          </w:p>
          <w:p w14:paraId="160C0E70">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收取投标保证金账号：</w:t>
            </w:r>
          </w:p>
          <w:p w14:paraId="077F46D7">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开户银行：</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湖南银行衡阳先锋支行</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1941673">
            <w:pPr>
              <w:widowControl/>
              <w:spacing w:line="480" w:lineRule="exact"/>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 xml:space="preserve">帐户名称： </w:t>
            </w:r>
            <w:r>
              <w:rPr>
                <w:rFonts w:hint="eastAsia" w:ascii="仿宋" w:hAnsi="仿宋" w:eastAsia="仿宋" w:cs="仿宋"/>
                <w:kern w:val="0"/>
                <w:sz w:val="24"/>
                <w:highlight w:val="none"/>
                <w:u w:val="single"/>
              </w:rPr>
              <w:t xml:space="preserve"> 衡阳弘湘国有投资(控股)集团有限公司   </w:t>
            </w:r>
          </w:p>
          <w:p w14:paraId="3D862CAA">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账</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83320309000006260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60B9AB4">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a、请将投标保证金在投标截止时间前（含）转入收取投标保证金的账户，以到账时间为准。</w:t>
            </w:r>
          </w:p>
          <w:p w14:paraId="15FB8DDC">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b、投标保证金退还时一律以银行转账方式退回，不退现金。</w:t>
            </w:r>
          </w:p>
          <w:p w14:paraId="5250E53A">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（2）形式二：银行保函、担保公司独立保函、保险公司开具的保证保险。</w:t>
            </w:r>
          </w:p>
          <w:p w14:paraId="58D4A03A">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投标保函有效期起止时间应能覆盖比选有效期起止时间；投标保函担保的项目名称应与比选的项目名称保持一致；受益人名称应与采购人单位名称保持一致；保函约定的可提出索赔的情形应包含比选文件规定的情形。</w:t>
            </w:r>
          </w:p>
        </w:tc>
      </w:tr>
      <w:tr w14:paraId="552B7F74">
        <w:tblPrEx>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BA7A64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17</w:t>
            </w:r>
          </w:p>
        </w:tc>
        <w:tc>
          <w:tcPr>
            <w:tcW w:w="1482" w:type="dxa"/>
            <w:tcBorders>
              <w:top w:val="single" w:color="000000" w:sz="4" w:space="0"/>
              <w:left w:val="nil"/>
              <w:bottom w:val="single" w:color="000000" w:sz="4" w:space="0"/>
              <w:right w:val="single" w:color="000000" w:sz="4" w:space="0"/>
            </w:tcBorders>
            <w:vAlign w:val="center"/>
          </w:tcPr>
          <w:p w14:paraId="69E6906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履约保证金</w:t>
            </w:r>
          </w:p>
        </w:tc>
        <w:tc>
          <w:tcPr>
            <w:tcW w:w="6887" w:type="dxa"/>
            <w:tcBorders>
              <w:top w:val="single" w:color="000000" w:sz="4" w:space="0"/>
              <w:left w:val="nil"/>
              <w:bottom w:val="single" w:color="000000" w:sz="4" w:space="0"/>
              <w:right w:val="single" w:color="000000" w:sz="4" w:space="0"/>
            </w:tcBorders>
            <w:vAlign w:val="center"/>
          </w:tcPr>
          <w:p w14:paraId="7EDF6EC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合同金额低于最高投标限价10%以内的，担保金额为</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合同金额的10%；</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合同金额低于最高投标限价10%以上的，担保金额为最高投标限价减去</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合同金额的差额。</w:t>
            </w:r>
          </w:p>
        </w:tc>
      </w:tr>
      <w:tr w14:paraId="7C3A7C7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C51E5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18</w:t>
            </w:r>
          </w:p>
        </w:tc>
        <w:tc>
          <w:tcPr>
            <w:tcW w:w="1482" w:type="dxa"/>
            <w:tcBorders>
              <w:top w:val="single" w:color="000000" w:sz="4" w:space="0"/>
              <w:left w:val="nil"/>
              <w:bottom w:val="single" w:color="000000" w:sz="4" w:space="0"/>
              <w:right w:val="single" w:color="000000" w:sz="4" w:space="0"/>
            </w:tcBorders>
            <w:vAlign w:val="center"/>
          </w:tcPr>
          <w:p w14:paraId="1C0951C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评标办法</w:t>
            </w:r>
          </w:p>
        </w:tc>
        <w:tc>
          <w:tcPr>
            <w:tcW w:w="6887" w:type="dxa"/>
            <w:tcBorders>
              <w:top w:val="single" w:color="000000" w:sz="4" w:space="0"/>
              <w:left w:val="nil"/>
              <w:bottom w:val="single" w:color="000000" w:sz="4" w:space="0"/>
              <w:right w:val="single" w:color="000000" w:sz="4" w:space="0"/>
            </w:tcBorders>
            <w:vAlign w:val="center"/>
          </w:tcPr>
          <w:p w14:paraId="30D671B3">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最低投标价法</w:t>
            </w:r>
          </w:p>
        </w:tc>
      </w:tr>
      <w:tr w14:paraId="3FBF4BE1">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A217A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19</w:t>
            </w:r>
          </w:p>
        </w:tc>
        <w:tc>
          <w:tcPr>
            <w:tcW w:w="1482" w:type="dxa"/>
            <w:tcBorders>
              <w:top w:val="single" w:color="000000" w:sz="4" w:space="0"/>
              <w:left w:val="nil"/>
              <w:bottom w:val="single" w:color="000000" w:sz="4" w:space="0"/>
              <w:right w:val="single" w:color="000000" w:sz="4" w:space="0"/>
            </w:tcBorders>
            <w:vAlign w:val="center"/>
          </w:tcPr>
          <w:p w14:paraId="7A067AB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最高投标</w:t>
            </w:r>
          </w:p>
          <w:p w14:paraId="393C1E5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限价</w:t>
            </w:r>
          </w:p>
        </w:tc>
        <w:tc>
          <w:tcPr>
            <w:tcW w:w="6887" w:type="dxa"/>
            <w:tcBorders>
              <w:top w:val="single" w:color="000000" w:sz="4" w:space="0"/>
              <w:left w:val="nil"/>
              <w:bottom w:val="single" w:color="000000" w:sz="4" w:space="0"/>
              <w:right w:val="single" w:color="000000" w:sz="4" w:space="0"/>
            </w:tcBorders>
            <w:vAlign w:val="center"/>
          </w:tcPr>
          <w:p w14:paraId="42693452">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最高投标限价为</w:t>
            </w:r>
            <w:r>
              <w:rPr>
                <w:rFonts w:hint="eastAsia" w:ascii="仿宋" w:hAnsi="仿宋" w:eastAsia="仿宋" w:cs="仿宋"/>
                <w:kern w:val="0"/>
                <w:sz w:val="24"/>
                <w:highlight w:val="none"/>
                <w:u w:val="single"/>
              </w:rPr>
              <w:t xml:space="preserve"> </w:t>
            </w:r>
            <w:r>
              <w:rPr>
                <w:rFonts w:hint="eastAsia" w:ascii="仿宋" w:hAnsi="仿宋" w:eastAsia="仿宋" w:cs="仿宋"/>
                <w:sz w:val="24"/>
                <w:highlight w:val="none"/>
                <w:u w:val="single"/>
              </w:rPr>
              <w:t>827280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元。       </w:t>
            </w:r>
          </w:p>
        </w:tc>
      </w:tr>
      <w:tr w14:paraId="25F8F7B4">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40645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20</w:t>
            </w:r>
          </w:p>
        </w:tc>
        <w:tc>
          <w:tcPr>
            <w:tcW w:w="1482" w:type="dxa"/>
            <w:tcBorders>
              <w:top w:val="single" w:color="000000" w:sz="4" w:space="0"/>
              <w:left w:val="nil"/>
              <w:bottom w:val="single" w:color="000000" w:sz="4" w:space="0"/>
              <w:right w:val="single" w:color="000000" w:sz="4" w:space="0"/>
            </w:tcBorders>
            <w:vAlign w:val="center"/>
          </w:tcPr>
          <w:p w14:paraId="0F7C3D3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评标委员会</w:t>
            </w:r>
          </w:p>
          <w:p w14:paraId="46BEAAD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5264C0E0">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由采购人负责组建。</w:t>
            </w:r>
          </w:p>
        </w:tc>
      </w:tr>
      <w:tr w14:paraId="617C7EB4">
        <w:tblPrEx>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0EC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F88E26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中标公示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7DA19B1">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中标通知书发出前，采购人将中标候选人的情况在衡阳市国有资产投资控股集团有限公司官方网站（www.hxamc.com）予以公示；中标单位自收到中标通知书5个工作日内，按照第五章合同条款及格式与业主签订合同。</w:t>
            </w:r>
          </w:p>
        </w:tc>
      </w:tr>
      <w:tr w14:paraId="6C14F4FB">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661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6B651A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86BF4EE">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比选文件未尽事宜，可比照公开招标及政府采购相关规定执行。</w:t>
            </w:r>
          </w:p>
        </w:tc>
      </w:tr>
    </w:tbl>
    <w:p w14:paraId="75401EEF">
      <w:pPr>
        <w:widowControl/>
        <w:spacing w:line="480" w:lineRule="exact"/>
        <w:ind w:firstLine="351" w:firstLineChars="100"/>
        <w:jc w:val="left"/>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一、比选保密，违者应对由此造成的后果承担法律责任。</w:t>
      </w:r>
    </w:p>
    <w:p w14:paraId="632F8ADF">
      <w:pPr>
        <w:widowControl/>
        <w:spacing w:line="480" w:lineRule="exact"/>
        <w:ind w:firstLine="560" w:firstLineChars="200"/>
        <w:jc w:val="left"/>
        <w:rPr>
          <w:rFonts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026697DC">
      <w:pPr>
        <w:widowControl/>
        <w:spacing w:line="480" w:lineRule="exact"/>
        <w:ind w:firstLine="703" w:firstLineChars="200"/>
        <w:jc w:val="left"/>
        <w:rPr>
          <w:rFonts w:ascii="黑体" w:hAnsi="黑体" w:eastAsia="黑体" w:cs="黑体"/>
          <w:b/>
          <w:bCs/>
          <w:spacing w:val="15"/>
          <w:kern w:val="0"/>
          <w:sz w:val="32"/>
          <w:szCs w:val="32"/>
          <w:highlight w:val="none"/>
        </w:rPr>
      </w:pPr>
      <w:r>
        <w:rPr>
          <w:rFonts w:hint="eastAsia" w:ascii="黑体" w:hAnsi="黑体" w:eastAsia="黑体" w:cs="黑体"/>
          <w:b/>
          <w:bCs/>
          <w:spacing w:val="15"/>
          <w:kern w:val="0"/>
          <w:sz w:val="32"/>
          <w:szCs w:val="32"/>
          <w:highlight w:val="none"/>
        </w:rPr>
        <w:t>二、比选相关说明</w:t>
      </w:r>
    </w:p>
    <w:p w14:paraId="37EB034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1.投标人应仔细阅读比选文件中的所有内容，按照比选文件及要求，详细编制投标文件，并保证投标文件的正确性和真实性。</w:t>
      </w:r>
    </w:p>
    <w:p w14:paraId="727CC4E5">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2.投标人获取比选文件后，应仔细检查比选文件中的所有内容，如有残缺等问题，应及时向采购人提出，否则，由此引起的费用由投标人自行承担。</w:t>
      </w:r>
    </w:p>
    <w:p w14:paraId="24969A0D">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3.不按比选文件要求提供的投标文件将被拒绝。</w:t>
      </w:r>
    </w:p>
    <w:p w14:paraId="470F12DE">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77BAEA30">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545AC3DC">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三、投标保证金</w:t>
      </w:r>
    </w:p>
    <w:p w14:paraId="6BF210DC">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有下列情形之一的，投标保证金不予退还，采购人有权向出具保函的银行或担保公司或保险公司提出索赔：</w:t>
      </w:r>
    </w:p>
    <w:p w14:paraId="5F8FBB5A">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（1）投标人在提交投标文件截止时间后撤回投标文件的；</w:t>
      </w:r>
    </w:p>
    <w:p w14:paraId="58D81BC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（2）确定中标结果后，无正当理由放弃中标资格的；</w:t>
      </w:r>
    </w:p>
    <w:p w14:paraId="5A2B67A0">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（3）除因不可抗力或比选文件认可的情形以外，中标人不与采购人签订合同的；</w:t>
      </w:r>
    </w:p>
    <w:p w14:paraId="624771F8">
      <w:pPr>
        <w:widowControl/>
        <w:spacing w:line="480" w:lineRule="exact"/>
        <w:ind w:firstLine="560" w:firstLineChars="200"/>
        <w:jc w:val="left"/>
        <w:rPr>
          <w:rFonts w:ascii="黑体" w:hAnsi="黑体" w:eastAsia="黑体" w:cs="黑体"/>
          <w:b/>
          <w:bCs/>
          <w:kern w:val="0"/>
          <w:sz w:val="32"/>
          <w:szCs w:val="32"/>
          <w:highlight w:val="none"/>
        </w:rPr>
      </w:pPr>
      <w:r>
        <w:rPr>
          <w:rFonts w:hint="eastAsia" w:ascii="仿宋" w:hAnsi="仿宋" w:eastAsia="仿宋" w:cs="仿宋"/>
          <w:sz w:val="28"/>
          <w:szCs w:val="28"/>
          <w:highlight w:val="none"/>
        </w:rPr>
        <w:t>（4）比选文件规定的违规情形；</w:t>
      </w:r>
    </w:p>
    <w:p w14:paraId="35D5A989">
      <w:pPr>
        <w:widowControl/>
        <w:spacing w:line="480" w:lineRule="exact"/>
        <w:ind w:firstLine="560" w:firstLineChars="200"/>
        <w:jc w:val="left"/>
        <w:rPr>
          <w:rFonts w:ascii="黑体" w:hAnsi="黑体" w:eastAsia="黑体" w:cs="黑体"/>
          <w:b/>
          <w:bCs/>
          <w:kern w:val="0"/>
          <w:sz w:val="32"/>
          <w:szCs w:val="32"/>
          <w:highlight w:val="none"/>
        </w:rPr>
      </w:pPr>
      <w:r>
        <w:rPr>
          <w:rFonts w:hint="eastAsia" w:ascii="仿宋" w:hAnsi="仿宋" w:eastAsia="仿宋" w:cs="仿宋"/>
          <w:sz w:val="28"/>
          <w:szCs w:val="28"/>
          <w:highlight w:val="none"/>
        </w:rPr>
        <w:t>（5）相关法律法规规定的其他情形。</w:t>
      </w:r>
    </w:p>
    <w:p w14:paraId="61B63393">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四、重新比选</w:t>
      </w:r>
    </w:p>
    <w:p w14:paraId="229D9C7B">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有下列情形之一的，采购人应当重新比选：  </w:t>
      </w:r>
    </w:p>
    <w:p w14:paraId="033314D0">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1.在开标截止时间前提交投标文件的投标人少于三个的； </w:t>
      </w:r>
    </w:p>
    <w:p w14:paraId="78F80781">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2.所有投标均被否决的； </w:t>
      </w:r>
    </w:p>
    <w:p w14:paraId="17B3F1B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采购人重新比选后，再次发生上述情形之一的，采购人可不再进行比选。</w:t>
      </w:r>
    </w:p>
    <w:p w14:paraId="13350E42">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五、违规情形</w:t>
      </w:r>
    </w:p>
    <w:p w14:paraId="6FABAAF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（一）有下列情形之一的，属于投标人相互串通投标：</w:t>
      </w:r>
    </w:p>
    <w:p w14:paraId="2430411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1.投标人之间协商投标报价等投标文件的实质性内容；</w:t>
      </w:r>
    </w:p>
    <w:p w14:paraId="2198198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2.投标人之间约定中标人;</w:t>
      </w:r>
    </w:p>
    <w:p w14:paraId="5D5B81F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3.投标人之间约定部分投标人放弃投标或者中标;</w:t>
      </w:r>
    </w:p>
    <w:p w14:paraId="6148D80E">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4.属于同一集团、协会、商会等组织成员的投标人按照该组织要求协同投标；</w:t>
      </w:r>
    </w:p>
    <w:p w14:paraId="7A0A690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5.投标人之间为谋取中标或者排斥特定投标人而采取的其他联合行动。</w:t>
      </w:r>
    </w:p>
    <w:p w14:paraId="2E3CA6D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（二）有下列情形之一的，视为投标人相互串通投标：</w:t>
      </w:r>
    </w:p>
    <w:p w14:paraId="1B5C387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1.不同投标人的投标文件由同一单位或者个人编制；</w:t>
      </w:r>
    </w:p>
    <w:p w14:paraId="72A6D16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2.不同投标人委托同一单位或者个人办理投标事宜;</w:t>
      </w:r>
    </w:p>
    <w:p w14:paraId="1FD03C45">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3.不同投标人的投标文件载明的项目管理成员为同一人;</w:t>
      </w:r>
    </w:p>
    <w:p w14:paraId="2614400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4.不同投标人的投标文件异常一致或者投标报价呈规律性差异；</w:t>
      </w:r>
    </w:p>
    <w:p w14:paraId="2ECDD230">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5.不同投标人的投标文件相互混装；</w:t>
      </w:r>
    </w:p>
    <w:p w14:paraId="1309CA0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6.不同投标人的投标保证金从同一单位或者个人的账户转出。</w:t>
      </w:r>
    </w:p>
    <w:p w14:paraId="56EBA6D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（三）有下列情形之一的，属于采购人与投标人串通投标：</w:t>
      </w:r>
    </w:p>
    <w:p w14:paraId="1E18F387">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1.采购人在开标前开启投标文件并将有关信息泄露给其他投标人；</w:t>
      </w:r>
    </w:p>
    <w:p w14:paraId="0F5F000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2.采购人直接或者间接向投标人泄露标底、评标委员会成员等信息;</w:t>
      </w:r>
    </w:p>
    <w:p w14:paraId="7C39FAE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3.采购人明示或者暗示投标人压低或者抬高投标报价;</w:t>
      </w:r>
    </w:p>
    <w:p w14:paraId="1AB4274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4.采购人授意投标人撤换、修改投标文件；</w:t>
      </w:r>
    </w:p>
    <w:p w14:paraId="2A082FA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5.采购人明示或者暗示投标人为特定投标人中标提供方便;</w:t>
      </w:r>
    </w:p>
    <w:p w14:paraId="5964FF1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6.采购人与投标人为谋求特定投标人中标而采取的其他串通行为。</w:t>
      </w:r>
    </w:p>
    <w:p w14:paraId="6AA707B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（四）使用通过受让或者租借等方式获取的资格、资质证书投标的，属于以他人名义投标。</w:t>
      </w:r>
    </w:p>
    <w:p w14:paraId="05B5099E">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（五）投标人有下列情形之一的，属于弄虚作假的行为： </w:t>
      </w:r>
    </w:p>
    <w:p w14:paraId="279FD24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1.使用伪造、变造的许可证件； </w:t>
      </w:r>
    </w:p>
    <w:p w14:paraId="73AEF7A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2.提供虚假的财务状况或者业绩； </w:t>
      </w:r>
    </w:p>
    <w:p w14:paraId="0875545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3.提供虚假的项目负责人或者主要技术人员简历、劳动关系证明； </w:t>
      </w:r>
    </w:p>
    <w:p w14:paraId="3CA8A3A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4.提供虚假的信用状况； </w:t>
      </w:r>
    </w:p>
    <w:p w14:paraId="1710B7D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5.其他弄虚作假的行为。</w:t>
      </w:r>
    </w:p>
    <w:p w14:paraId="73BA8D5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存在上述违规情形的，其投标无效，并将违规单位拉入衡阳国投黑名单，禁止其3年内参与衡阳国投内部比选、抽签、诚信服务机构目录库入库等内部招采活动。</w:t>
      </w:r>
    </w:p>
    <w:p w14:paraId="5AB029E2">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其他未尽事宜可比照公开招标及政府采购相关规定酌情进行处理。</w:t>
      </w:r>
    </w:p>
    <w:p w14:paraId="2A0E062D">
      <w:pPr>
        <w:widowControl/>
        <w:spacing w:line="480" w:lineRule="exact"/>
        <w:ind w:firstLine="620" w:firstLineChars="200"/>
        <w:rPr>
          <w:rFonts w:ascii="仿宋" w:hAnsi="仿宋" w:eastAsia="仿宋"/>
          <w:spacing w:val="15"/>
          <w:kern w:val="0"/>
          <w:sz w:val="28"/>
          <w:szCs w:val="28"/>
          <w:highlight w:val="none"/>
        </w:rPr>
      </w:pPr>
    </w:p>
    <w:p w14:paraId="5783F088">
      <w:pPr>
        <w:widowControl/>
        <w:spacing w:line="480" w:lineRule="exact"/>
        <w:ind w:firstLine="643" w:firstLineChars="200"/>
        <w:rPr>
          <w:rFonts w:ascii="黑体" w:hAnsi="黑体" w:eastAsia="黑体" w:cs="黑体"/>
          <w:b/>
          <w:bCs/>
          <w:kern w:val="0"/>
          <w:sz w:val="32"/>
          <w:szCs w:val="32"/>
          <w:highlight w:val="none"/>
        </w:rPr>
      </w:pPr>
    </w:p>
    <w:p w14:paraId="7DEE0A9C">
      <w:pPr>
        <w:widowControl/>
        <w:spacing w:line="480" w:lineRule="exact"/>
        <w:ind w:firstLine="643" w:firstLineChars="200"/>
        <w:rPr>
          <w:rFonts w:ascii="黑体" w:hAnsi="黑体" w:eastAsia="黑体" w:cs="黑体"/>
          <w:b/>
          <w:bCs/>
          <w:kern w:val="0"/>
          <w:sz w:val="32"/>
          <w:szCs w:val="32"/>
          <w:highlight w:val="none"/>
        </w:rPr>
      </w:pPr>
    </w:p>
    <w:p w14:paraId="18F7266D">
      <w:pPr>
        <w:widowControl/>
        <w:spacing w:line="480" w:lineRule="exact"/>
        <w:ind w:firstLine="643" w:firstLineChars="200"/>
        <w:rPr>
          <w:rFonts w:ascii="黑体" w:hAnsi="黑体" w:eastAsia="黑体" w:cs="黑体"/>
          <w:b/>
          <w:bCs/>
          <w:kern w:val="0"/>
          <w:sz w:val="32"/>
          <w:szCs w:val="32"/>
          <w:highlight w:val="none"/>
        </w:rPr>
      </w:pPr>
    </w:p>
    <w:p w14:paraId="72641864">
      <w:pPr>
        <w:widowControl/>
        <w:spacing w:line="480" w:lineRule="exact"/>
        <w:ind w:firstLine="643" w:firstLineChars="200"/>
        <w:rPr>
          <w:rFonts w:ascii="黑体" w:hAnsi="黑体" w:eastAsia="黑体" w:cs="黑体"/>
          <w:b/>
          <w:bCs/>
          <w:kern w:val="0"/>
          <w:sz w:val="32"/>
          <w:szCs w:val="32"/>
          <w:highlight w:val="none"/>
        </w:rPr>
      </w:pPr>
    </w:p>
    <w:p w14:paraId="0DA09669">
      <w:pPr>
        <w:widowControl/>
        <w:spacing w:line="480" w:lineRule="exact"/>
        <w:ind w:firstLine="643" w:firstLineChars="200"/>
        <w:rPr>
          <w:rFonts w:ascii="黑体" w:hAnsi="黑体" w:eastAsia="黑体" w:cs="黑体"/>
          <w:b/>
          <w:bCs/>
          <w:kern w:val="0"/>
          <w:sz w:val="32"/>
          <w:szCs w:val="32"/>
          <w:highlight w:val="none"/>
        </w:rPr>
      </w:pPr>
    </w:p>
    <w:p w14:paraId="17DFEA4A">
      <w:pPr>
        <w:rPr>
          <w:rFonts w:hint="eastAsia" w:ascii="黑体" w:hAnsi="黑体" w:eastAsia="黑体" w:cs="黑体"/>
          <w:b w:val="0"/>
          <w:bCs w:val="0"/>
          <w:color w:val="auto"/>
          <w:spacing w:val="15"/>
          <w:kern w:val="0"/>
          <w:sz w:val="28"/>
          <w:szCs w:val="28"/>
          <w:highlight w:val="none"/>
          <w:lang w:val="en-US" w:eastAsia="zh-CN"/>
        </w:rPr>
      </w:pPr>
      <w:r>
        <w:rPr>
          <w:rFonts w:hint="eastAsia" w:ascii="黑体" w:hAnsi="黑体" w:eastAsia="黑体" w:cs="黑体"/>
          <w:b w:val="0"/>
          <w:bCs w:val="0"/>
          <w:color w:val="auto"/>
          <w:spacing w:val="15"/>
          <w:kern w:val="0"/>
          <w:sz w:val="28"/>
          <w:szCs w:val="28"/>
          <w:highlight w:val="none"/>
          <w:lang w:val="en-US" w:eastAsia="zh-CN"/>
        </w:rPr>
        <w:t>附件</w:t>
      </w:r>
    </w:p>
    <w:p w14:paraId="7C02627C">
      <w:pPr>
        <w:keepNext w:val="0"/>
        <w:keepLines w:val="0"/>
        <w:pageBreakBefore w:val="0"/>
        <w:kinsoku/>
        <w:wordWrap/>
        <w:overflowPunct/>
        <w:topLinePunct w:val="0"/>
        <w:autoSpaceDE/>
        <w:autoSpaceDN/>
        <w:bidi w:val="0"/>
        <w:adjustRightInd/>
        <w:snapToGrid/>
        <w:spacing w:before="98" w:line="400" w:lineRule="exact"/>
        <w:jc w:val="center"/>
        <w:textAlignment w:val="auto"/>
        <w:rPr>
          <w:rFonts w:hint="eastAsia" w:ascii="黑体" w:hAnsi="黑体" w:eastAsia="黑体" w:cs="黑体"/>
          <w:b w:val="0"/>
          <w:bCs w:val="0"/>
          <w:sz w:val="40"/>
          <w:szCs w:val="40"/>
        </w:rPr>
      </w:pPr>
      <w:r>
        <w:rPr>
          <w:rFonts w:hint="eastAsia" w:ascii="黑体" w:hAnsi="黑体" w:eastAsia="黑体" w:cs="黑体"/>
          <w:b w:val="0"/>
          <w:bCs w:val="0"/>
          <w:spacing w:val="-2"/>
          <w:sz w:val="40"/>
          <w:szCs w:val="40"/>
        </w:rPr>
        <w:t>投标保函</w:t>
      </w:r>
    </w:p>
    <w:p w14:paraId="6A7A6DC8">
      <w:pPr>
        <w:keepNext w:val="0"/>
        <w:keepLines w:val="0"/>
        <w:pageBreakBefore w:val="0"/>
        <w:widowControl w:val="0"/>
        <w:tabs>
          <w:tab w:val="left" w:pos="1065"/>
        </w:tabs>
        <w:kinsoku/>
        <w:wordWrap/>
        <w:overflowPunct/>
        <w:topLinePunct w:val="0"/>
        <w:autoSpaceDE/>
        <w:autoSpaceDN/>
        <w:bidi w:val="0"/>
        <w:adjustRightInd/>
        <w:snapToGrid/>
        <w:spacing w:before="184" w:line="400" w:lineRule="exact"/>
        <w:textAlignment w:val="auto"/>
        <w:rPr>
          <w:rFonts w:hint="eastAsia" w:ascii="仿宋" w:hAnsi="仿宋" w:eastAsia="仿宋" w:cs="仿宋"/>
          <w:spacing w:val="-9"/>
          <w:sz w:val="24"/>
          <w:szCs w:val="24"/>
        </w:rPr>
      </w:pPr>
      <w:r>
        <w:rPr>
          <w:rFonts w:hint="eastAsia" w:ascii="仿宋" w:hAnsi="仿宋" w:eastAsia="仿宋" w:cs="仿宋"/>
          <w:spacing w:val="-17"/>
          <w:sz w:val="24"/>
          <w:szCs w:val="24"/>
          <w:u w:val="single" w:color="auto"/>
        </w:rPr>
        <w:t>（</w:t>
      </w:r>
      <w:r>
        <w:rPr>
          <w:rFonts w:hint="eastAsia" w:ascii="仿宋" w:hAnsi="仿宋" w:eastAsia="仿宋" w:cs="仿宋"/>
          <w:spacing w:val="-17"/>
          <w:sz w:val="24"/>
          <w:szCs w:val="24"/>
          <w:u w:val="single" w:color="auto"/>
          <w:lang w:val="en-US" w:eastAsia="zh-CN"/>
        </w:rPr>
        <w:t>受益</w:t>
      </w:r>
      <w:r>
        <w:rPr>
          <w:rFonts w:hint="eastAsia" w:ascii="仿宋" w:hAnsi="仿宋" w:eastAsia="仿宋" w:cs="仿宋"/>
          <w:spacing w:val="-17"/>
          <w:sz w:val="24"/>
          <w:szCs w:val="24"/>
          <w:u w:val="single" w:color="auto"/>
        </w:rPr>
        <w:t>人名称</w:t>
      </w:r>
      <w:r>
        <w:rPr>
          <w:rFonts w:hint="eastAsia" w:ascii="仿宋" w:hAnsi="仿宋" w:eastAsia="仿宋" w:cs="仿宋"/>
          <w:spacing w:val="-9"/>
          <w:sz w:val="24"/>
          <w:szCs w:val="24"/>
          <w:u w:val="single" w:color="auto"/>
        </w:rPr>
        <w:t>）</w:t>
      </w:r>
      <w:r>
        <w:rPr>
          <w:rFonts w:hint="eastAsia" w:ascii="仿宋" w:hAnsi="仿宋" w:eastAsia="仿宋" w:cs="仿宋"/>
          <w:spacing w:val="-9"/>
          <w:sz w:val="24"/>
          <w:szCs w:val="24"/>
        </w:rPr>
        <w:t>：</w:t>
      </w:r>
    </w:p>
    <w:p w14:paraId="2FF2EAE8">
      <w:pPr>
        <w:keepNext w:val="0"/>
        <w:keepLines w:val="0"/>
        <w:pageBreakBefore w:val="0"/>
        <w:widowControl w:val="0"/>
        <w:tabs>
          <w:tab w:val="left" w:pos="1065"/>
        </w:tabs>
        <w:kinsoku/>
        <w:wordWrap/>
        <w:overflowPunct/>
        <w:topLinePunct w:val="0"/>
        <w:autoSpaceDE/>
        <w:autoSpaceDN/>
        <w:bidi w:val="0"/>
        <w:adjustRightInd/>
        <w:snapToGrid/>
        <w:spacing w:before="184" w:line="400" w:lineRule="exact"/>
        <w:ind w:left="14"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鉴于</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5"/>
          <w:sz w:val="24"/>
          <w:szCs w:val="24"/>
          <w:u w:val="single" w:color="auto"/>
        </w:rPr>
        <w:t>（投标人名称）</w:t>
      </w:r>
      <w:r>
        <w:rPr>
          <w:rFonts w:hint="eastAsia" w:ascii="仿宋" w:hAnsi="仿宋" w:eastAsia="仿宋" w:cs="仿宋"/>
          <w:color w:val="auto"/>
          <w:spacing w:val="-5"/>
          <w:sz w:val="24"/>
          <w:szCs w:val="24"/>
          <w:u w:val="single" w:color="auto"/>
          <w:lang w:val="en-US" w:eastAsia="zh-CN"/>
        </w:rPr>
        <w:t xml:space="preserve"> </w:t>
      </w:r>
      <w:r>
        <w:rPr>
          <w:rFonts w:hint="eastAsia" w:ascii="仿宋" w:hAnsi="仿宋" w:eastAsia="仿宋" w:cs="仿宋"/>
          <w:color w:val="auto"/>
          <w:spacing w:val="-5"/>
          <w:sz w:val="24"/>
          <w:szCs w:val="24"/>
        </w:rPr>
        <w:t>于</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年</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月</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日参加你方作为</w:t>
      </w:r>
      <w:r>
        <w:rPr>
          <w:rFonts w:hint="eastAsia" w:ascii="仿宋" w:hAnsi="仿宋" w:eastAsia="仿宋" w:cs="仿宋"/>
          <w:color w:val="auto"/>
          <w:spacing w:val="-5"/>
          <w:sz w:val="24"/>
          <w:szCs w:val="24"/>
          <w:lang w:val="en-US" w:eastAsia="zh-CN"/>
        </w:rPr>
        <w:t>采购</w:t>
      </w:r>
      <w:r>
        <w:rPr>
          <w:rFonts w:hint="eastAsia" w:ascii="仿宋" w:hAnsi="仿宋" w:eastAsia="仿宋" w:cs="仿宋"/>
          <w:color w:val="auto"/>
          <w:spacing w:val="-5"/>
          <w:sz w:val="24"/>
          <w:szCs w:val="24"/>
        </w:rPr>
        <w:t>人组织的</w:t>
      </w:r>
      <w:r>
        <w:rPr>
          <w:rFonts w:hint="eastAsia" w:ascii="仿宋" w:hAnsi="仿宋" w:eastAsia="仿宋" w:cs="仿宋"/>
          <w:color w:val="auto"/>
          <w:spacing w:val="-5"/>
          <w:sz w:val="24"/>
          <w:szCs w:val="24"/>
          <w:u w:val="none" w:color="auto"/>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5"/>
          <w:sz w:val="24"/>
          <w:szCs w:val="24"/>
          <w:u w:val="single" w:color="auto"/>
          <w:lang w:eastAsia="zh-CN"/>
        </w:rPr>
        <w:t>（</w:t>
      </w:r>
      <w:r>
        <w:rPr>
          <w:rFonts w:hint="eastAsia" w:ascii="仿宋" w:hAnsi="仿宋" w:eastAsia="仿宋" w:cs="仿宋"/>
          <w:color w:val="auto"/>
          <w:spacing w:val="-5"/>
          <w:sz w:val="24"/>
          <w:szCs w:val="24"/>
          <w:u w:val="single" w:color="auto"/>
          <w:lang w:val="en-US" w:eastAsia="zh-CN"/>
        </w:rPr>
        <w:t>比选项目名称</w:t>
      </w:r>
      <w:r>
        <w:rPr>
          <w:rFonts w:hint="eastAsia" w:ascii="仿宋" w:hAnsi="仿宋" w:eastAsia="仿宋" w:cs="仿宋"/>
          <w:color w:val="auto"/>
          <w:spacing w:val="-5"/>
          <w:sz w:val="24"/>
          <w:szCs w:val="24"/>
          <w:u w:val="single" w:color="auto"/>
          <w:lang w:eastAsia="zh-CN"/>
        </w:rPr>
        <w:t>）</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1"/>
          <w:sz w:val="24"/>
          <w:szCs w:val="24"/>
        </w:rPr>
        <w:t>的</w:t>
      </w:r>
      <w:r>
        <w:rPr>
          <w:rFonts w:hint="eastAsia" w:ascii="仿宋" w:hAnsi="仿宋" w:eastAsia="仿宋" w:cs="仿宋"/>
          <w:color w:val="auto"/>
          <w:spacing w:val="-1"/>
          <w:sz w:val="24"/>
          <w:szCs w:val="24"/>
          <w:lang w:val="en-US" w:eastAsia="zh-CN"/>
        </w:rPr>
        <w:t>比选</w:t>
      </w:r>
      <w:r>
        <w:rPr>
          <w:rFonts w:hint="eastAsia" w:ascii="仿宋" w:hAnsi="仿宋" w:eastAsia="仿宋" w:cs="仿宋"/>
          <w:color w:val="auto"/>
          <w:spacing w:val="-1"/>
          <w:sz w:val="24"/>
          <w:szCs w:val="24"/>
        </w:rPr>
        <w:t>，我方愿意无条件地、不可撤销就投标人履行</w:t>
      </w:r>
      <w:r>
        <w:rPr>
          <w:rFonts w:hint="eastAsia" w:ascii="仿宋" w:hAnsi="仿宋" w:eastAsia="仿宋" w:cs="仿宋"/>
          <w:color w:val="auto"/>
          <w:spacing w:val="-5"/>
          <w:sz w:val="24"/>
          <w:szCs w:val="24"/>
          <w:u w:val="none" w:color="auto"/>
        </w:rPr>
        <w:t xml:space="preserve"> </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5"/>
          <w:sz w:val="24"/>
          <w:szCs w:val="24"/>
          <w:u w:val="single" w:color="auto"/>
          <w:lang w:eastAsia="zh-CN"/>
        </w:rPr>
        <w:t>（</w:t>
      </w:r>
      <w:r>
        <w:rPr>
          <w:rFonts w:hint="eastAsia" w:ascii="仿宋" w:hAnsi="仿宋" w:eastAsia="仿宋" w:cs="仿宋"/>
          <w:color w:val="auto"/>
          <w:spacing w:val="-5"/>
          <w:sz w:val="24"/>
          <w:szCs w:val="24"/>
          <w:u w:val="single" w:color="auto"/>
          <w:lang w:val="en-US" w:eastAsia="zh-CN"/>
        </w:rPr>
        <w:t>比选项目名称</w:t>
      </w:r>
      <w:r>
        <w:rPr>
          <w:rFonts w:hint="eastAsia" w:ascii="仿宋" w:hAnsi="仿宋" w:eastAsia="仿宋" w:cs="仿宋"/>
          <w:color w:val="auto"/>
          <w:spacing w:val="-5"/>
          <w:sz w:val="24"/>
          <w:szCs w:val="24"/>
          <w:u w:val="single" w:color="auto"/>
          <w:lang w:eastAsia="zh-CN"/>
        </w:rPr>
        <w:t>）</w:t>
      </w:r>
      <w:r>
        <w:rPr>
          <w:rFonts w:hint="eastAsia" w:ascii="仿宋" w:hAnsi="仿宋" w:eastAsia="仿宋" w:cs="仿宋"/>
          <w:color w:val="auto"/>
          <w:spacing w:val="-5"/>
          <w:sz w:val="24"/>
          <w:szCs w:val="24"/>
          <w:u w:val="single" w:color="auto"/>
        </w:rPr>
        <w:t xml:space="preserve"> </w:t>
      </w:r>
      <w:r>
        <w:rPr>
          <w:rFonts w:hint="eastAsia" w:ascii="仿宋" w:hAnsi="仿宋" w:eastAsia="仿宋" w:cs="仿宋"/>
          <w:color w:val="auto"/>
          <w:spacing w:val="-2"/>
          <w:sz w:val="24"/>
          <w:szCs w:val="24"/>
          <w:lang w:val="en-US" w:eastAsia="zh-CN"/>
        </w:rPr>
        <w:t>比选</w:t>
      </w:r>
      <w:r>
        <w:rPr>
          <w:rFonts w:hint="eastAsia" w:ascii="仿宋" w:hAnsi="仿宋" w:eastAsia="仿宋" w:cs="仿宋"/>
          <w:color w:val="auto"/>
          <w:spacing w:val="-2"/>
          <w:sz w:val="24"/>
          <w:szCs w:val="24"/>
        </w:rPr>
        <w:t>文件规定的投标义务，向你方出具见索即付独立</w:t>
      </w:r>
      <w:r>
        <w:rPr>
          <w:rFonts w:hint="eastAsia" w:ascii="仿宋" w:hAnsi="仿宋" w:eastAsia="仿宋" w:cs="仿宋"/>
          <w:color w:val="auto"/>
          <w:spacing w:val="-3"/>
          <w:sz w:val="24"/>
          <w:szCs w:val="24"/>
        </w:rPr>
        <w:t>保函：</w:t>
      </w:r>
    </w:p>
    <w:p w14:paraId="4877B1B8">
      <w:pPr>
        <w:pStyle w:val="9"/>
        <w:keepNext w:val="0"/>
        <w:keepLines w:val="0"/>
        <w:pageBreakBefore w:val="0"/>
        <w:widowControl w:val="0"/>
        <w:numPr>
          <w:ilvl w:val="0"/>
          <w:numId w:val="0"/>
        </w:numPr>
        <w:kinsoku/>
        <w:wordWrap/>
        <w:overflowPunct/>
        <w:topLinePunct w:val="0"/>
        <w:autoSpaceDE/>
        <w:autoSpaceDN/>
        <w:bidi w:val="0"/>
        <w:adjustRightInd/>
        <w:snapToGrid/>
        <w:spacing w:before="1" w:line="40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本保函担保金额人民币（大写）</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z w:val="24"/>
          <w:szCs w:val="24"/>
          <w:u w:val="single" w:color="auto"/>
          <w:lang w:val="en-US" w:eastAsia="zh-CN"/>
        </w:rPr>
        <w:t xml:space="preserve">   </w:t>
      </w:r>
      <w:r>
        <w:rPr>
          <w:rFonts w:hint="eastAsia" w:ascii="仿宋" w:hAnsi="仿宋" w:eastAsia="仿宋" w:cs="仿宋"/>
          <w:color w:val="auto"/>
          <w:sz w:val="24"/>
          <w:szCs w:val="24"/>
          <w:u w:val="single" w:color="auto"/>
        </w:rPr>
        <w:t xml:space="preserve">  </w:t>
      </w:r>
      <w:r>
        <w:rPr>
          <w:rFonts w:hint="eastAsia" w:ascii="仿宋" w:hAnsi="仿宋" w:eastAsia="仿宋" w:cs="仿宋"/>
          <w:color w:val="auto"/>
          <w:spacing w:val="-95"/>
          <w:sz w:val="24"/>
          <w:szCs w:val="24"/>
        </w:rPr>
        <w:t xml:space="preserve"> </w:t>
      </w:r>
      <w:r>
        <w:rPr>
          <w:rFonts w:hint="eastAsia" w:ascii="仿宋" w:hAnsi="仿宋" w:eastAsia="仿宋" w:cs="仿宋"/>
          <w:color w:val="auto"/>
          <w:sz w:val="24"/>
          <w:szCs w:val="24"/>
        </w:rPr>
        <w:t>元(¥</w:t>
      </w:r>
      <w:r>
        <w:rPr>
          <w:rFonts w:hint="eastAsia" w:ascii="仿宋" w:hAnsi="仿宋" w:eastAsia="仿宋" w:cs="仿宋"/>
          <w:color w:val="auto"/>
          <w:spacing w:val="-59"/>
          <w:sz w:val="24"/>
          <w:szCs w:val="24"/>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z w:val="24"/>
          <w:szCs w:val="24"/>
        </w:rPr>
        <w:t>)</w:t>
      </w:r>
      <w:r>
        <w:rPr>
          <w:rFonts w:hint="eastAsia" w:ascii="仿宋" w:hAnsi="仿宋" w:eastAsia="仿宋" w:cs="仿宋"/>
          <w:color w:val="auto"/>
          <w:spacing w:val="72"/>
          <w:sz w:val="24"/>
          <w:szCs w:val="24"/>
          <w:lang w:eastAsia="zh-CN"/>
        </w:rPr>
        <w:t>。</w:t>
      </w:r>
    </w:p>
    <w:p w14:paraId="7D5D37CF">
      <w:pPr>
        <w:pStyle w:val="9"/>
        <w:keepNext w:val="0"/>
        <w:keepLines w:val="0"/>
        <w:pageBreakBefore w:val="0"/>
        <w:widowControl w:val="0"/>
        <w:numPr>
          <w:ilvl w:val="0"/>
          <w:numId w:val="0"/>
        </w:numPr>
        <w:kinsoku/>
        <w:wordWrap/>
        <w:overflowPunct/>
        <w:topLinePunct w:val="0"/>
        <w:autoSpaceDE/>
        <w:autoSpaceDN/>
        <w:bidi w:val="0"/>
        <w:adjustRightInd/>
        <w:snapToGrid/>
        <w:spacing w:before="1" w:line="400" w:lineRule="exact"/>
        <w:ind w:firstLine="448" w:firstLineChars="200"/>
        <w:textAlignment w:val="auto"/>
        <w:rPr>
          <w:rFonts w:hint="eastAsia" w:ascii="仿宋" w:hAnsi="仿宋" w:eastAsia="仿宋" w:cs="仿宋"/>
          <w:color w:val="auto"/>
          <w:spacing w:val="-8"/>
          <w:sz w:val="24"/>
          <w:szCs w:val="24"/>
        </w:rPr>
      </w:pPr>
      <w:r>
        <w:rPr>
          <w:rFonts w:hint="eastAsia" w:ascii="仿宋" w:hAnsi="仿宋" w:eastAsia="仿宋" w:cs="仿宋"/>
          <w:color w:val="auto"/>
          <w:spacing w:val="-8"/>
          <w:sz w:val="24"/>
          <w:szCs w:val="24"/>
          <w:lang w:val="en-US" w:eastAsia="zh-CN"/>
        </w:rPr>
        <w:t>2.</w:t>
      </w:r>
      <w:r>
        <w:rPr>
          <w:rFonts w:hint="eastAsia" w:ascii="仿宋" w:hAnsi="仿宋" w:eastAsia="仿宋" w:cs="仿宋"/>
          <w:color w:val="auto"/>
          <w:spacing w:val="-8"/>
          <w:sz w:val="24"/>
          <w:szCs w:val="24"/>
        </w:rPr>
        <w:t>保函有效期自</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年</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月</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日</w:t>
      </w:r>
      <w:r>
        <w:rPr>
          <w:rFonts w:hint="eastAsia" w:ascii="仿宋" w:hAnsi="仿宋" w:eastAsia="仿宋" w:cs="仿宋"/>
          <w:color w:val="auto"/>
          <w:spacing w:val="-8"/>
          <w:sz w:val="24"/>
          <w:szCs w:val="24"/>
        </w:rPr>
        <w:t>至</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年</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月</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日</w:t>
      </w:r>
      <w:r>
        <w:rPr>
          <w:rFonts w:hint="eastAsia" w:ascii="仿宋" w:hAnsi="仿宋" w:eastAsia="仿宋" w:cs="仿宋"/>
          <w:color w:val="auto"/>
          <w:spacing w:val="-8"/>
          <w:sz w:val="24"/>
          <w:szCs w:val="24"/>
        </w:rPr>
        <w:t>止。</w:t>
      </w:r>
    </w:p>
    <w:p w14:paraId="337CECAD">
      <w:pPr>
        <w:pStyle w:val="9"/>
        <w:keepNext w:val="0"/>
        <w:keepLines w:val="0"/>
        <w:pageBreakBefore w:val="0"/>
        <w:widowControl w:val="0"/>
        <w:numPr>
          <w:ilvl w:val="0"/>
          <w:numId w:val="0"/>
        </w:numPr>
        <w:kinsoku/>
        <w:wordWrap/>
        <w:overflowPunct/>
        <w:topLinePunct w:val="0"/>
        <w:autoSpaceDE/>
        <w:autoSpaceDN/>
        <w:bidi w:val="0"/>
        <w:adjustRightInd/>
        <w:snapToGrid/>
        <w:spacing w:before="1" w:line="400" w:lineRule="exact"/>
        <w:ind w:firstLine="448" w:firstLineChars="200"/>
        <w:textAlignment w:val="auto"/>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spacing w:val="-8"/>
          <w:sz w:val="24"/>
          <w:szCs w:val="24"/>
          <w:lang w:val="en-US" w:eastAsia="zh-CN"/>
        </w:rPr>
        <w:t>3.</w:t>
      </w:r>
      <w:r>
        <w:rPr>
          <w:rFonts w:hint="eastAsia" w:ascii="仿宋" w:hAnsi="仿宋" w:eastAsia="仿宋" w:cs="仿宋"/>
          <w:color w:val="auto"/>
          <w:spacing w:val="15"/>
          <w:kern w:val="0"/>
          <w:sz w:val="24"/>
          <w:szCs w:val="24"/>
          <w:highlight w:val="none"/>
          <w:lang w:val="en-US" w:eastAsia="zh-CN"/>
        </w:rPr>
        <w:t>在本保函有效期内，投标人存在下列未履行相关投标义务情形之一的，我方在收到你方提出的书面索赔通知以及本保函原件后，在10个工作日内支付本保函第1款约定的担保金额。</w:t>
      </w:r>
    </w:p>
    <w:p w14:paraId="3EFDE42C">
      <w:pPr>
        <w:widowControl/>
        <w:spacing w:line="480" w:lineRule="exact"/>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（1）投标人在提交投标文件截止时间后撤回投标文件的；</w:t>
      </w:r>
    </w:p>
    <w:p w14:paraId="7E63936C">
      <w:pPr>
        <w:widowControl/>
        <w:spacing w:line="480" w:lineRule="exact"/>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（2）确定中标结果后，无正当理由放弃中标资格的；</w:t>
      </w:r>
    </w:p>
    <w:p w14:paraId="363B4919">
      <w:pPr>
        <w:widowControl/>
        <w:spacing w:line="480" w:lineRule="exact"/>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（3）除因不可抗力或比选文件认可的情形以外，中标人不与采购人签订合同的；</w:t>
      </w:r>
    </w:p>
    <w:p w14:paraId="577B7052">
      <w:pPr>
        <w:widowControl/>
        <w:spacing w:line="480" w:lineRule="exact"/>
        <w:ind w:firstLine="480" w:firstLineChars="200"/>
        <w:jc w:val="left"/>
        <w:rPr>
          <w:rFonts w:ascii="黑体" w:hAnsi="黑体" w:eastAsia="黑体" w:cs="黑体"/>
          <w:b/>
          <w:bCs/>
          <w:kern w:val="0"/>
          <w:sz w:val="24"/>
          <w:szCs w:val="24"/>
          <w:highlight w:val="none"/>
        </w:rPr>
      </w:pPr>
      <w:r>
        <w:rPr>
          <w:rFonts w:hint="eastAsia" w:ascii="仿宋" w:hAnsi="仿宋" w:eastAsia="仿宋" w:cs="仿宋"/>
          <w:sz w:val="24"/>
          <w:szCs w:val="24"/>
          <w:highlight w:val="none"/>
        </w:rPr>
        <w:t>（4）比选文件规定的违规情形；</w:t>
      </w:r>
    </w:p>
    <w:p w14:paraId="6A3302B2">
      <w:pPr>
        <w:widowControl/>
        <w:spacing w:line="480" w:lineRule="exact"/>
        <w:ind w:firstLine="480" w:firstLineChars="200"/>
        <w:jc w:val="left"/>
        <w:rPr>
          <w:rFonts w:ascii="黑体" w:hAnsi="黑体" w:eastAsia="黑体" w:cs="黑体"/>
          <w:b/>
          <w:bCs/>
          <w:kern w:val="0"/>
          <w:sz w:val="24"/>
          <w:szCs w:val="24"/>
          <w:highlight w:val="none"/>
        </w:rPr>
      </w:pPr>
      <w:r>
        <w:rPr>
          <w:rFonts w:hint="eastAsia" w:ascii="仿宋" w:hAnsi="仿宋" w:eastAsia="仿宋" w:cs="仿宋"/>
          <w:sz w:val="24"/>
          <w:szCs w:val="24"/>
          <w:highlight w:val="none"/>
        </w:rPr>
        <w:t>（5）相关法律法规规定的其他情形。</w:t>
      </w:r>
    </w:p>
    <w:p w14:paraId="774283B3">
      <w:pPr>
        <w:spacing w:line="218" w:lineRule="auto"/>
        <w:ind w:left="2121" w:firstLine="936" w:firstLineChars="400"/>
        <w:rPr>
          <w:rFonts w:hint="eastAsia" w:ascii="仿宋" w:hAnsi="仿宋" w:eastAsia="仿宋" w:cs="仿宋"/>
          <w:spacing w:val="-3"/>
          <w:sz w:val="24"/>
          <w:szCs w:val="24"/>
        </w:rPr>
      </w:pPr>
    </w:p>
    <w:p w14:paraId="39A3D2D8">
      <w:pPr>
        <w:spacing w:line="218" w:lineRule="auto"/>
        <w:ind w:firstLine="2340" w:firstLineChars="1000"/>
        <w:rPr>
          <w:rFonts w:hint="eastAsia" w:ascii="仿宋" w:hAnsi="仿宋" w:eastAsia="仿宋" w:cs="仿宋"/>
          <w:spacing w:val="-3"/>
          <w:sz w:val="24"/>
          <w:szCs w:val="24"/>
        </w:rPr>
      </w:pPr>
    </w:p>
    <w:p w14:paraId="127DB926">
      <w:pPr>
        <w:spacing w:line="218" w:lineRule="auto"/>
        <w:ind w:firstLine="2340" w:firstLineChars="1000"/>
        <w:rPr>
          <w:rFonts w:hint="eastAsia" w:ascii="仿宋" w:hAnsi="仿宋" w:eastAsia="仿宋" w:cs="仿宋"/>
          <w:sz w:val="24"/>
          <w:szCs w:val="24"/>
        </w:rPr>
      </w:pPr>
      <w:r>
        <w:rPr>
          <w:rFonts w:hint="eastAsia" w:ascii="仿宋" w:hAnsi="仿宋" w:eastAsia="仿宋" w:cs="仿宋"/>
          <w:spacing w:val="-3"/>
          <w:sz w:val="24"/>
          <w:szCs w:val="24"/>
        </w:rPr>
        <w:t>开立人</w:t>
      </w:r>
      <w:r>
        <w:rPr>
          <w:rFonts w:hint="eastAsia" w:ascii="仿宋" w:hAnsi="仿宋" w:eastAsia="仿宋" w:cs="仿宋"/>
          <w:spacing w:val="-2"/>
          <w:sz w:val="24"/>
          <w:szCs w:val="24"/>
        </w:rPr>
        <w:t>：</w:t>
      </w:r>
      <w:r>
        <w:rPr>
          <w:rFonts w:hint="eastAsia" w:ascii="仿宋" w:hAnsi="仿宋" w:eastAsia="仿宋" w:cs="仿宋"/>
          <w:spacing w:val="5"/>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3"/>
          <w:sz w:val="24"/>
          <w:szCs w:val="24"/>
        </w:rPr>
        <w:t>盖章）</w:t>
      </w:r>
    </w:p>
    <w:p w14:paraId="1CFEC063">
      <w:pPr>
        <w:spacing w:before="231" w:line="219" w:lineRule="auto"/>
        <w:ind w:firstLine="2360" w:firstLineChars="1000"/>
        <w:rPr>
          <w:rFonts w:hint="eastAsia" w:ascii="仿宋" w:hAnsi="仿宋" w:eastAsia="仿宋" w:cs="仿宋"/>
          <w:sz w:val="24"/>
          <w:szCs w:val="24"/>
        </w:rPr>
      </w:pPr>
      <w:r>
        <w:rPr>
          <w:rFonts w:hint="eastAsia" w:ascii="仿宋" w:hAnsi="仿宋" w:eastAsia="仿宋" w:cs="仿宋"/>
          <w:spacing w:val="-2"/>
          <w:sz w:val="24"/>
          <w:szCs w:val="24"/>
        </w:rPr>
        <w:t>法定代表人（负责人</w:t>
      </w:r>
      <w:r>
        <w:rPr>
          <w:rFonts w:hint="eastAsia" w:ascii="仿宋" w:hAnsi="仿宋" w:eastAsia="仿宋" w:cs="仿宋"/>
          <w:spacing w:val="2"/>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rPr>
        <w:t>签字或盖章）</w:t>
      </w:r>
    </w:p>
    <w:p w14:paraId="610FC132">
      <w:pPr>
        <w:spacing w:before="231" w:line="229" w:lineRule="auto"/>
        <w:ind w:firstLine="2340" w:firstLineChars="1000"/>
        <w:rPr>
          <w:rFonts w:hint="eastAsia" w:ascii="仿宋" w:hAnsi="仿宋" w:eastAsia="仿宋" w:cs="仿宋"/>
          <w:sz w:val="24"/>
          <w:szCs w:val="24"/>
        </w:rPr>
      </w:pPr>
      <w:r>
        <w:rPr>
          <w:rFonts w:hint="eastAsia" w:ascii="仿宋" w:hAnsi="仿宋" w:eastAsia="仿宋" w:cs="仿宋"/>
          <w:spacing w:val="-3"/>
          <w:sz w:val="24"/>
          <w:szCs w:val="24"/>
        </w:rPr>
        <w:t>地</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址：</w:t>
      </w:r>
      <w:r>
        <w:rPr>
          <w:rFonts w:hint="eastAsia" w:ascii="仿宋" w:hAnsi="仿宋" w:eastAsia="仿宋" w:cs="仿宋"/>
          <w:spacing w:val="-3"/>
          <w:sz w:val="24"/>
          <w:szCs w:val="24"/>
          <w:u w:val="single" w:color="auto"/>
        </w:rPr>
        <w:t xml:space="preserve">                 </w:t>
      </w:r>
    </w:p>
    <w:p w14:paraId="18A9D78C">
      <w:pPr>
        <w:spacing w:before="219" w:line="222" w:lineRule="auto"/>
        <w:ind w:firstLine="2398" w:firstLineChars="1100"/>
        <w:rPr>
          <w:rFonts w:hint="eastAsia" w:ascii="仿宋" w:hAnsi="仿宋" w:eastAsia="仿宋" w:cs="仿宋"/>
          <w:sz w:val="24"/>
          <w:szCs w:val="24"/>
        </w:rPr>
      </w:pPr>
      <w:r>
        <w:rPr>
          <w:rFonts w:hint="eastAsia" w:ascii="仿宋" w:hAnsi="仿宋" w:eastAsia="仿宋" w:cs="仿宋"/>
          <w:spacing w:val="-11"/>
          <w:sz w:val="24"/>
          <w:szCs w:val="24"/>
        </w:rPr>
        <w:t>电</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p>
    <w:p w14:paraId="27DD993B">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488" w:firstLineChars="1700"/>
        <w:jc w:val="both"/>
        <w:textAlignment w:val="auto"/>
        <w:rPr>
          <w:rFonts w:hint="eastAsia" w:ascii="仿宋" w:hAnsi="仿宋" w:eastAsia="仿宋" w:cs="仿宋"/>
          <w:color w:val="auto"/>
          <w:spacing w:val="12"/>
          <w:sz w:val="24"/>
          <w:szCs w:val="24"/>
          <w:u w:val="single" w:color="auto"/>
        </w:rPr>
      </w:pPr>
    </w:p>
    <w:p w14:paraId="3EDD15BA">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488" w:firstLineChars="1700"/>
        <w:jc w:val="both"/>
        <w:textAlignment w:val="auto"/>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年</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月</w:t>
      </w:r>
      <w:r>
        <w:rPr>
          <w:rFonts w:hint="eastAsia" w:ascii="仿宋" w:hAnsi="仿宋" w:eastAsia="仿宋" w:cs="仿宋"/>
          <w:color w:val="auto"/>
          <w:spacing w:val="12"/>
          <w:sz w:val="24"/>
          <w:szCs w:val="24"/>
          <w:u w:val="single" w:color="auto"/>
        </w:rPr>
        <w:t xml:space="preserve">   </w:t>
      </w:r>
      <w:r>
        <w:rPr>
          <w:rFonts w:hint="eastAsia" w:ascii="仿宋" w:hAnsi="仿宋" w:eastAsia="仿宋" w:cs="仿宋"/>
          <w:color w:val="auto"/>
          <w:spacing w:val="-61"/>
          <w:sz w:val="24"/>
          <w:szCs w:val="24"/>
        </w:rPr>
        <w:t xml:space="preserve"> </w:t>
      </w:r>
      <w:r>
        <w:rPr>
          <w:rFonts w:hint="eastAsia" w:ascii="仿宋" w:hAnsi="仿宋" w:eastAsia="仿宋" w:cs="仿宋"/>
          <w:color w:val="auto"/>
          <w:spacing w:val="-5"/>
          <w:sz w:val="24"/>
          <w:szCs w:val="24"/>
        </w:rPr>
        <w:t>日</w:t>
      </w:r>
    </w:p>
    <w:p w14:paraId="0D2D9454">
      <w:pPr>
        <w:spacing w:line="480" w:lineRule="exact"/>
        <w:rPr>
          <w:rFonts w:hint="eastAsia" w:ascii="宋体" w:hAnsi="宋体"/>
          <w:b/>
          <w:bCs/>
          <w:spacing w:val="15"/>
          <w:kern w:val="0"/>
          <w:sz w:val="28"/>
          <w:szCs w:val="28"/>
          <w:highlight w:val="none"/>
        </w:rPr>
      </w:pPr>
    </w:p>
    <w:p w14:paraId="6B9983D7">
      <w:pPr>
        <w:spacing w:line="480" w:lineRule="exact"/>
        <w:rPr>
          <w:rFonts w:hint="eastAsia" w:ascii="宋体" w:hAnsi="宋体"/>
          <w:b/>
          <w:bCs/>
          <w:spacing w:val="15"/>
          <w:kern w:val="0"/>
          <w:sz w:val="28"/>
          <w:szCs w:val="28"/>
          <w:highlight w:val="none"/>
        </w:rPr>
      </w:pPr>
    </w:p>
    <w:p w14:paraId="2D48175C">
      <w:pPr>
        <w:spacing w:line="480" w:lineRule="exact"/>
        <w:rPr>
          <w:rFonts w:hint="eastAsia" w:ascii="宋体" w:hAnsi="宋体"/>
          <w:b/>
          <w:bCs/>
          <w:spacing w:val="15"/>
          <w:kern w:val="0"/>
          <w:sz w:val="28"/>
          <w:szCs w:val="28"/>
          <w:highlight w:val="none"/>
        </w:rPr>
      </w:pPr>
    </w:p>
    <w:p w14:paraId="29C43F89">
      <w:pPr>
        <w:spacing w:line="480" w:lineRule="exact"/>
        <w:rPr>
          <w:rFonts w:hint="eastAsia" w:ascii="宋体" w:hAnsi="宋体"/>
          <w:b/>
          <w:bCs/>
          <w:spacing w:val="15"/>
          <w:kern w:val="0"/>
          <w:sz w:val="28"/>
          <w:szCs w:val="28"/>
          <w:highlight w:val="none"/>
        </w:rPr>
      </w:pPr>
    </w:p>
    <w:p w14:paraId="383A02AC">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附件1</w:t>
      </w:r>
    </w:p>
    <w:p w14:paraId="60F91DA5">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法定代表人身份证明</w:t>
      </w:r>
    </w:p>
    <w:p w14:paraId="144377A0">
      <w:pPr>
        <w:adjustRightInd w:val="0"/>
        <w:snapToGrid w:val="0"/>
        <w:spacing w:line="360" w:lineRule="auto"/>
        <w:rPr>
          <w:rFonts w:ascii="仿宋_GB2312" w:hAnsi="华文仿宋" w:eastAsia="仿宋_GB2312"/>
          <w:sz w:val="28"/>
          <w:szCs w:val="28"/>
          <w:highlight w:val="none"/>
        </w:rPr>
      </w:pPr>
    </w:p>
    <w:p w14:paraId="6F07CAE3">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kern w:val="0"/>
          <w:sz w:val="28"/>
          <w:szCs w:val="28"/>
          <w:highlight w:val="none"/>
        </w:rPr>
        <w:t>投标人</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p>
    <w:p w14:paraId="0E76E412">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0FEF26FF">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35D759DF">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0C644F4A">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系</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的法定代表人。</w:t>
      </w:r>
    </w:p>
    <w:p w14:paraId="20113612">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952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B3A342C">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法定代表人（单位负责人）身份证复印件（正反面）</w:t>
            </w:r>
          </w:p>
        </w:tc>
      </w:tr>
    </w:tbl>
    <w:p w14:paraId="16D470A8">
      <w:pPr>
        <w:adjustRightInd w:val="0"/>
        <w:snapToGrid w:val="0"/>
        <w:spacing w:line="360" w:lineRule="auto"/>
        <w:rPr>
          <w:rFonts w:ascii="仿宋" w:hAnsi="仿宋" w:eastAsia="仿宋" w:cs="仿宋"/>
          <w:sz w:val="28"/>
          <w:szCs w:val="28"/>
          <w:highlight w:val="none"/>
        </w:rPr>
      </w:pPr>
    </w:p>
    <w:p w14:paraId="60F2FD1D">
      <w:pPr>
        <w:adjustRightInd w:val="0"/>
        <w:snapToGrid w:val="0"/>
        <w:spacing w:line="360" w:lineRule="auto"/>
        <w:rPr>
          <w:rFonts w:ascii="仿宋" w:hAnsi="仿宋" w:eastAsia="仿宋" w:cs="仿宋"/>
          <w:sz w:val="28"/>
          <w:szCs w:val="28"/>
          <w:highlight w:val="none"/>
        </w:rPr>
      </w:pPr>
    </w:p>
    <w:p w14:paraId="04ABA995">
      <w:pPr>
        <w:wordWrap w:val="0"/>
        <w:adjustRightInd w:val="0"/>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投标人（盖单位公章）：</w:t>
      </w:r>
      <w:r>
        <w:rPr>
          <w:rFonts w:hint="eastAsia" w:ascii="仿宋" w:hAnsi="仿宋" w:eastAsia="仿宋" w:cs="仿宋"/>
          <w:sz w:val="28"/>
          <w:szCs w:val="28"/>
          <w:highlight w:val="none"/>
          <w:u w:val="single"/>
        </w:rPr>
        <w:t xml:space="preserve">            </w:t>
      </w:r>
    </w:p>
    <w:p w14:paraId="1CD896AD">
      <w:pPr>
        <w:adjustRightInd w:val="0"/>
        <w:snapToGrid w:val="0"/>
        <w:spacing w:line="360" w:lineRule="auto"/>
        <w:ind w:firstLine="2511" w:firstLineChars="897"/>
        <w:rPr>
          <w:rFonts w:ascii="仿宋" w:hAnsi="仿宋" w:eastAsia="仿宋" w:cs="仿宋"/>
          <w:sz w:val="28"/>
          <w:szCs w:val="28"/>
          <w:highlight w:val="none"/>
        </w:rPr>
      </w:pPr>
    </w:p>
    <w:p w14:paraId="2A610D6E">
      <w:pPr>
        <w:wordWrap w:val="0"/>
        <w:adjustRightInd w:val="0"/>
        <w:snapToGrid w:val="0"/>
        <w:spacing w:line="360" w:lineRule="auto"/>
        <w:ind w:firstLine="2511" w:firstLineChars="897"/>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年    月    日 </w:t>
      </w:r>
    </w:p>
    <w:p w14:paraId="47F0B856">
      <w:pPr>
        <w:pStyle w:val="9"/>
        <w:rPr>
          <w:highlight w:val="none"/>
        </w:rPr>
      </w:pPr>
    </w:p>
    <w:p w14:paraId="6F737F21">
      <w:pPr>
        <w:spacing w:line="480" w:lineRule="exact"/>
        <w:rPr>
          <w:rFonts w:hint="eastAsia" w:ascii="宋体" w:hAnsi="宋体"/>
          <w:b/>
          <w:bCs/>
          <w:spacing w:val="15"/>
          <w:kern w:val="0"/>
          <w:sz w:val="28"/>
          <w:szCs w:val="28"/>
          <w:highlight w:val="none"/>
        </w:rPr>
      </w:pPr>
    </w:p>
    <w:p w14:paraId="38A29081">
      <w:pPr>
        <w:spacing w:line="480" w:lineRule="exact"/>
        <w:rPr>
          <w:rFonts w:hint="eastAsia" w:ascii="宋体" w:hAnsi="宋体"/>
          <w:b/>
          <w:bCs/>
          <w:spacing w:val="15"/>
          <w:kern w:val="0"/>
          <w:sz w:val="28"/>
          <w:szCs w:val="28"/>
          <w:highlight w:val="none"/>
        </w:rPr>
      </w:pPr>
    </w:p>
    <w:p w14:paraId="7A972181">
      <w:pPr>
        <w:spacing w:line="480" w:lineRule="exact"/>
        <w:rPr>
          <w:rFonts w:hint="eastAsia" w:ascii="宋体" w:hAnsi="宋体"/>
          <w:b/>
          <w:bCs/>
          <w:spacing w:val="15"/>
          <w:kern w:val="0"/>
          <w:sz w:val="28"/>
          <w:szCs w:val="28"/>
          <w:highlight w:val="none"/>
        </w:rPr>
      </w:pPr>
    </w:p>
    <w:p w14:paraId="78ABD491">
      <w:pPr>
        <w:spacing w:line="480" w:lineRule="exact"/>
        <w:rPr>
          <w:rFonts w:hint="eastAsia" w:ascii="宋体" w:hAnsi="宋体"/>
          <w:b/>
          <w:bCs/>
          <w:spacing w:val="15"/>
          <w:kern w:val="0"/>
          <w:sz w:val="28"/>
          <w:szCs w:val="28"/>
          <w:highlight w:val="none"/>
        </w:rPr>
      </w:pPr>
    </w:p>
    <w:p w14:paraId="7504394D">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附件2</w:t>
      </w:r>
    </w:p>
    <w:p w14:paraId="74817433">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法定代表人授权委托书</w:t>
      </w:r>
    </w:p>
    <w:p w14:paraId="2E201DEA">
      <w:pPr>
        <w:rPr>
          <w:highlight w:val="none"/>
        </w:rPr>
      </w:pPr>
    </w:p>
    <w:p w14:paraId="77C85DB9">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本授权书声明：注册于</w:t>
      </w:r>
      <w:r>
        <w:rPr>
          <w:rFonts w:hint="eastAsia" w:ascii="仿宋" w:hAnsi="仿宋" w:eastAsia="仿宋" w:cs="仿宋"/>
          <w:kern w:val="0"/>
          <w:sz w:val="28"/>
          <w:szCs w:val="28"/>
          <w:highlight w:val="none"/>
          <w:u w:val="single"/>
        </w:rPr>
        <w:t xml:space="preserve">（地址） </w:t>
      </w:r>
      <w:r>
        <w:rPr>
          <w:rFonts w:hint="eastAsia" w:ascii="仿宋" w:hAnsi="仿宋" w:eastAsia="仿宋" w:cs="仿宋"/>
          <w:kern w:val="0"/>
          <w:sz w:val="28"/>
          <w:szCs w:val="28"/>
          <w:highlight w:val="none"/>
        </w:rPr>
        <w:t>的</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（投标人全称）的法定代表人</w:t>
      </w:r>
      <w:r>
        <w:rPr>
          <w:rFonts w:hint="eastAsia" w:ascii="仿宋" w:hAnsi="仿宋" w:eastAsia="仿宋" w:cs="仿宋"/>
          <w:kern w:val="0"/>
          <w:sz w:val="28"/>
          <w:szCs w:val="28"/>
          <w:highlight w:val="none"/>
          <w:u w:val="single"/>
        </w:rPr>
        <w:t>（法定代表人姓名、职务）</w:t>
      </w:r>
      <w:r>
        <w:rPr>
          <w:rFonts w:hint="eastAsia" w:ascii="仿宋" w:hAnsi="仿宋" w:eastAsia="仿宋" w:cs="仿宋"/>
          <w:kern w:val="0"/>
          <w:sz w:val="28"/>
          <w:szCs w:val="28"/>
          <w:highlight w:val="none"/>
        </w:rPr>
        <w:t>授权</w:t>
      </w:r>
      <w:r>
        <w:rPr>
          <w:rFonts w:hint="eastAsia" w:ascii="仿宋" w:hAnsi="仿宋" w:eastAsia="仿宋" w:cs="仿宋"/>
          <w:kern w:val="0"/>
          <w:sz w:val="28"/>
          <w:szCs w:val="28"/>
          <w:highlight w:val="none"/>
          <w:u w:val="single"/>
        </w:rPr>
        <w:t>（授权委托代理人姓名、职务）</w:t>
      </w:r>
      <w:r>
        <w:rPr>
          <w:rFonts w:hint="eastAsia" w:ascii="仿宋" w:hAnsi="仿宋" w:eastAsia="仿宋" w:cs="仿宋"/>
          <w:kern w:val="0"/>
          <w:sz w:val="28"/>
          <w:szCs w:val="28"/>
          <w:highlight w:val="none"/>
        </w:rPr>
        <w:t>为本单位的合法代理人，并将以本单位名义处理一切与</w:t>
      </w:r>
      <w:r>
        <w:rPr>
          <w:rFonts w:hint="eastAsia" w:ascii="仿宋" w:hAnsi="仿宋" w:eastAsia="仿宋" w:cs="仿宋"/>
          <w:kern w:val="0"/>
          <w:sz w:val="28"/>
          <w:szCs w:val="28"/>
          <w:highlight w:val="none"/>
          <w:u w:val="single"/>
        </w:rPr>
        <w:t>（项目名称）</w:t>
      </w:r>
      <w:r>
        <w:rPr>
          <w:rFonts w:hint="eastAsia" w:ascii="仿宋" w:hAnsi="仿宋" w:eastAsia="仿宋" w:cs="仿宋"/>
          <w:kern w:val="0"/>
          <w:sz w:val="28"/>
          <w:szCs w:val="28"/>
          <w:highlight w:val="none"/>
        </w:rPr>
        <w:t>投标活动中的有关事宜，</w:t>
      </w:r>
      <w:r>
        <w:rPr>
          <w:rFonts w:hint="eastAsia" w:ascii="仿宋" w:hAnsi="仿宋" w:eastAsia="仿宋" w:cs="仿宋"/>
          <w:kern w:val="0"/>
          <w:sz w:val="28"/>
          <w:szCs w:val="28"/>
          <w:highlight w:val="none"/>
          <w:u w:val="single"/>
        </w:rPr>
        <w:t>（授权委托代理人姓名）</w:t>
      </w:r>
      <w:r>
        <w:rPr>
          <w:rFonts w:hint="eastAsia" w:ascii="仿宋" w:hAnsi="仿宋" w:eastAsia="仿宋" w:cs="仿宋"/>
          <w:kern w:val="0"/>
          <w:sz w:val="28"/>
          <w:szCs w:val="28"/>
          <w:highlight w:val="none"/>
        </w:rPr>
        <w:t>在本项目投标及合同中所签署的一切文件和处理的一切有关事宜，我单位均予以承认。</w:t>
      </w:r>
    </w:p>
    <w:p w14:paraId="0463EE8B">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年</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月</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日签字生效，特此申明。</w:t>
      </w:r>
    </w:p>
    <w:p w14:paraId="555589E0">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附：授权委托代理人身份证复印件（法定代表人身份证明原件）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519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05CABD8">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授权委托代理人身份证复印件（正反面）</w:t>
            </w:r>
          </w:p>
        </w:tc>
      </w:tr>
    </w:tbl>
    <w:p w14:paraId="69D61BAE">
      <w:pPr>
        <w:widowControl/>
        <w:topLinePunct/>
        <w:spacing w:line="6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投标人（盖单位公章）：</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　　　　　　</w:t>
      </w:r>
    </w:p>
    <w:p w14:paraId="58AACD36">
      <w:pPr>
        <w:widowControl/>
        <w:topLinePunct/>
        <w:spacing w:line="620" w:lineRule="exact"/>
        <w:ind w:firstLine="19" w:firstLineChars="7"/>
        <w:rPr>
          <w:rFonts w:ascii="仿宋" w:hAnsi="仿宋" w:eastAsia="仿宋" w:cs="仿宋"/>
          <w:b/>
          <w:kern w:val="0"/>
          <w:sz w:val="28"/>
          <w:szCs w:val="28"/>
          <w:highlight w:val="none"/>
          <w:u w:val="single"/>
        </w:rPr>
      </w:pPr>
      <w:r>
        <w:rPr>
          <w:rFonts w:hint="eastAsia" w:ascii="仿宋" w:hAnsi="仿宋" w:eastAsia="仿宋" w:cs="仿宋"/>
          <w:kern w:val="0"/>
          <w:sz w:val="28"/>
          <w:szCs w:val="28"/>
          <w:highlight w:val="none"/>
        </w:rPr>
        <w:t>法定代表人（签字或盖签字章）：</w:t>
      </w:r>
      <w:r>
        <w:rPr>
          <w:rFonts w:hint="eastAsia" w:ascii="仿宋" w:hAnsi="仿宋" w:eastAsia="仿宋" w:cs="仿宋"/>
          <w:kern w:val="0"/>
          <w:sz w:val="28"/>
          <w:szCs w:val="28"/>
          <w:highlight w:val="none"/>
          <w:u w:val="single"/>
        </w:rPr>
        <w:t xml:space="preserve">                </w:t>
      </w:r>
    </w:p>
    <w:p w14:paraId="62B79ED2">
      <w:pPr>
        <w:widowControl/>
        <w:topLinePunct/>
        <w:spacing w:line="620" w:lineRule="exact"/>
        <w:ind w:firstLine="19" w:firstLineChars="7"/>
        <w:rPr>
          <w:rFonts w:ascii="仿宋" w:hAnsi="仿宋" w:eastAsia="仿宋" w:cs="仿宋"/>
          <w:kern w:val="0"/>
          <w:sz w:val="28"/>
          <w:szCs w:val="28"/>
          <w:highlight w:val="none"/>
          <w:u w:val="single"/>
        </w:rPr>
      </w:pPr>
      <w:r>
        <w:rPr>
          <w:rFonts w:hint="eastAsia" w:ascii="仿宋" w:hAnsi="仿宋" w:eastAsia="仿宋" w:cs="仿宋"/>
          <w:kern w:val="0"/>
          <w:sz w:val="28"/>
          <w:szCs w:val="28"/>
          <w:highlight w:val="none"/>
        </w:rPr>
        <w:t>授权委托代理人（签字或盖签字章）：</w:t>
      </w:r>
      <w:r>
        <w:rPr>
          <w:rFonts w:hint="eastAsia" w:ascii="仿宋" w:hAnsi="仿宋" w:eastAsia="仿宋" w:cs="仿宋"/>
          <w:kern w:val="0"/>
          <w:sz w:val="28"/>
          <w:szCs w:val="28"/>
          <w:highlight w:val="none"/>
          <w:u w:val="single"/>
        </w:rPr>
        <w:t xml:space="preserve">            </w:t>
      </w:r>
    </w:p>
    <w:p w14:paraId="2A2CC658">
      <w:pPr>
        <w:pStyle w:val="9"/>
        <w:rPr>
          <w:rFonts w:ascii="仿宋" w:hAnsi="仿宋" w:eastAsia="仿宋" w:cs="仿宋"/>
          <w:sz w:val="28"/>
          <w:szCs w:val="28"/>
          <w:highlight w:val="none"/>
        </w:rPr>
      </w:pPr>
    </w:p>
    <w:p w14:paraId="1F2C300D">
      <w:pPr>
        <w:widowControl/>
        <w:topLinePunct/>
        <w:spacing w:line="620" w:lineRule="exact"/>
        <w:ind w:firstLine="19" w:firstLineChars="7"/>
        <w:jc w:val="right"/>
        <w:rPr>
          <w:rFonts w:ascii="仿宋" w:hAnsi="仿宋" w:eastAsia="仿宋" w:cs="仿宋"/>
          <w:sz w:val="28"/>
          <w:szCs w:val="28"/>
          <w:highlight w:val="none"/>
        </w:rPr>
      </w:pPr>
      <w:r>
        <w:rPr>
          <w:rFonts w:hint="eastAsia" w:ascii="仿宋" w:hAnsi="仿宋" w:eastAsia="仿宋" w:cs="仿宋"/>
          <w:kern w:val="0"/>
          <w:sz w:val="28"/>
          <w:szCs w:val="28"/>
          <w:highlight w:val="none"/>
        </w:rPr>
        <w:t>年　　月　　日</w:t>
      </w:r>
    </w:p>
    <w:p w14:paraId="7E9E2516">
      <w:pPr>
        <w:adjustRightInd w:val="0"/>
        <w:snapToGrid w:val="0"/>
        <w:spacing w:line="560" w:lineRule="exact"/>
        <w:jc w:val="both"/>
        <w:rPr>
          <w:rFonts w:ascii="Calibri" w:hAnsi="Calibri" w:eastAsia="方正小标宋简体"/>
          <w:bCs/>
          <w:kern w:val="44"/>
          <w:sz w:val="44"/>
          <w:szCs w:val="44"/>
          <w:highlight w:val="none"/>
        </w:rPr>
      </w:pPr>
    </w:p>
    <w:p w14:paraId="6218B210">
      <w:pPr>
        <w:adjustRightInd w:val="0"/>
        <w:snapToGrid w:val="0"/>
        <w:spacing w:line="560" w:lineRule="exact"/>
        <w:jc w:val="center"/>
        <w:rPr>
          <w:rFonts w:ascii="Calibri" w:hAnsi="Calibri" w:eastAsia="方正小标宋简体"/>
          <w:bCs/>
          <w:kern w:val="44"/>
          <w:sz w:val="44"/>
          <w:szCs w:val="44"/>
          <w:highlight w:val="none"/>
        </w:rPr>
      </w:pPr>
    </w:p>
    <w:p w14:paraId="45D0D6E1">
      <w:pPr>
        <w:adjustRightInd w:val="0"/>
        <w:snapToGrid w:val="0"/>
        <w:spacing w:line="560" w:lineRule="exact"/>
        <w:jc w:val="both"/>
        <w:rPr>
          <w:rFonts w:hint="eastAsia" w:ascii="Calibri" w:hAnsi="Calibri" w:eastAsia="方正小标宋简体"/>
          <w:bCs/>
          <w:kern w:val="44"/>
          <w:sz w:val="44"/>
          <w:szCs w:val="44"/>
          <w:highlight w:val="none"/>
        </w:rPr>
      </w:pPr>
    </w:p>
    <w:p w14:paraId="73F4315C">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第三章 投标文件要求</w:t>
      </w:r>
    </w:p>
    <w:p w14:paraId="4DF804AD">
      <w:pPr>
        <w:adjustRightInd w:val="0"/>
        <w:snapToGrid w:val="0"/>
        <w:spacing w:line="560" w:lineRule="exact"/>
        <w:jc w:val="center"/>
        <w:rPr>
          <w:rFonts w:ascii="Calibri" w:hAnsi="Calibri" w:eastAsia="方正小标宋简体"/>
          <w:bCs/>
          <w:kern w:val="44"/>
          <w:sz w:val="44"/>
          <w:szCs w:val="44"/>
          <w:highlight w:val="none"/>
        </w:rPr>
      </w:pPr>
    </w:p>
    <w:p w14:paraId="5A4EE61E">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一、投标文件编制主要内容及格式</w:t>
      </w:r>
    </w:p>
    <w:p w14:paraId="539ACEC0">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1.比选函（按附件3格式）</w:t>
      </w:r>
    </w:p>
    <w:p w14:paraId="26B94754">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2.承诺函（按附件4格式）</w:t>
      </w:r>
    </w:p>
    <w:p w14:paraId="3159D013">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3.投标人基本情况表（按附件5格式）</w:t>
      </w:r>
    </w:p>
    <w:p w14:paraId="3A760561">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4.报价一览表（按附件6的格式报价）</w:t>
      </w:r>
    </w:p>
    <w:p w14:paraId="0A0AA9A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5.资格评审文件（符合投标人须知前附表7资格要求的相关证明文件，按附件7格式）</w:t>
      </w:r>
    </w:p>
    <w:p w14:paraId="3C21DF3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（1）营业执照复印件，并加盖投标人公章。</w:t>
      </w:r>
    </w:p>
    <w:p w14:paraId="2F81DE0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（2）资质证书复印件，并加盖投标人公章。</w:t>
      </w:r>
    </w:p>
    <w:p w14:paraId="6084B66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（3）业绩：投标人独立完成的合同复印件（加盖投标人公章）及对应的</w:t>
      </w:r>
      <w:r>
        <w:rPr>
          <w:rFonts w:hint="eastAsia" w:ascii="仿宋" w:hAnsi="仿宋" w:eastAsia="仿宋" w:cs="仿宋"/>
          <w:spacing w:val="15"/>
          <w:kern w:val="0"/>
          <w:sz w:val="28"/>
          <w:szCs w:val="28"/>
          <w:highlight w:val="none"/>
          <w:u w:val="single"/>
        </w:rPr>
        <w:t xml:space="preserve"> 经行政主管部门批准的</w:t>
      </w:r>
      <w:r>
        <w:rPr>
          <w:rFonts w:hint="eastAsia" w:ascii="仿宋" w:hAnsi="仿宋" w:eastAsia="仿宋" w:cs="仿宋"/>
          <w:sz w:val="28"/>
          <w:szCs w:val="28"/>
          <w:highlight w:val="none"/>
          <w:u w:val="single"/>
        </w:rPr>
        <w:t>初步设计批复</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成果文件复印件（加盖投标人公章）。</w:t>
      </w:r>
    </w:p>
    <w:p w14:paraId="45AFA104">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注：合同应包含首页、信息关键页、签署页（签字盖章完整），且能体现服务内容、合同价款及比选文件要求的其他关键信息，否则不认定为有效业绩。</w:t>
      </w:r>
    </w:p>
    <w:p w14:paraId="503A1057">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（4）拟任本项目负责人</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z w:val="28"/>
          <w:szCs w:val="28"/>
          <w:highlight w:val="none"/>
          <w:u w:val="single"/>
        </w:rPr>
        <w:t>建筑工程一级注册建筑师执业资格证书</w:t>
      </w:r>
      <w:r>
        <w:rPr>
          <w:rFonts w:hint="eastAsia" w:ascii="仿宋" w:hAnsi="仿宋" w:eastAsia="仿宋" w:cs="仿宋"/>
          <w:sz w:val="28"/>
          <w:szCs w:val="28"/>
          <w:highlight w:val="none"/>
        </w:rPr>
        <w:t>复印件及社保证明，并加盖投标人公章。</w:t>
      </w:r>
    </w:p>
    <w:p w14:paraId="192F0D83">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（5）其他人员</w:t>
      </w:r>
      <w:r>
        <w:rPr>
          <w:rFonts w:hint="eastAsia" w:ascii="仿宋" w:hAnsi="仿宋" w:eastAsia="仿宋" w:cs="仿宋"/>
          <w:spacing w:val="15"/>
          <w:kern w:val="0"/>
          <w:sz w:val="28"/>
          <w:szCs w:val="28"/>
          <w:highlight w:val="none"/>
          <w:u w:val="single"/>
        </w:rPr>
        <w:t xml:space="preserve"> / </w:t>
      </w:r>
      <w:r>
        <w:rPr>
          <w:rFonts w:hint="eastAsia" w:ascii="仿宋" w:hAnsi="仿宋" w:eastAsia="仿宋" w:cs="仿宋"/>
          <w:sz w:val="28"/>
          <w:szCs w:val="28"/>
          <w:highlight w:val="none"/>
        </w:rPr>
        <w:t xml:space="preserve"> </w:t>
      </w:r>
    </w:p>
    <w:p w14:paraId="1BC7850E">
      <w:pPr>
        <w:widowControl/>
        <w:spacing w:line="480" w:lineRule="exact"/>
        <w:ind w:firstLine="620" w:firstLineChars="200"/>
        <w:jc w:val="left"/>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（6）其他资格要求证明文件（如有，格式自拟）</w:t>
      </w:r>
    </w:p>
    <w:p w14:paraId="39FCCDD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6.信誉要求：提供“信用中国”网站查询后下载信用信息报告自动生成的PDF文件。</w:t>
      </w:r>
    </w:p>
    <w:p w14:paraId="505808FD">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7.其他（如有，格式自拟）</w:t>
      </w:r>
    </w:p>
    <w:p w14:paraId="5F0F5759">
      <w:pPr>
        <w:widowControl/>
        <w:spacing w:line="480" w:lineRule="exact"/>
        <w:ind w:firstLine="703" w:firstLineChars="200"/>
        <w:rPr>
          <w:rFonts w:ascii="黑体" w:hAnsi="黑体" w:eastAsia="黑体" w:cs="黑体"/>
          <w:b/>
          <w:bCs/>
          <w:sz w:val="32"/>
          <w:szCs w:val="32"/>
          <w:highlight w:val="none"/>
        </w:rPr>
      </w:pPr>
      <w:r>
        <w:rPr>
          <w:rFonts w:hint="eastAsia" w:ascii="黑体" w:hAnsi="黑体" w:eastAsia="黑体" w:cs="黑体"/>
          <w:b/>
          <w:bCs/>
          <w:spacing w:val="15"/>
          <w:kern w:val="0"/>
          <w:sz w:val="32"/>
          <w:szCs w:val="32"/>
          <w:highlight w:val="none"/>
        </w:rPr>
        <w:t>二、投标文件编制要求</w:t>
      </w:r>
    </w:p>
    <w:p w14:paraId="3BD1FF5F">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1.投标文件须装订成册并编制目录及页码。</w:t>
      </w:r>
    </w:p>
    <w:p w14:paraId="1311BCE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2.投标文件均须打印或用不褪色的书写工具书写，字迹工整，任何一页不得涂改、插字、删字。</w:t>
      </w:r>
    </w:p>
    <w:p w14:paraId="142EC17C">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3.投标文件份数。投标文件共肆份，正本1份，副本2份，电子文档1份 （电子文件内容为投标文件的扫描件，载体为U盘；副本为正本的复印件，并在封面加盖投标人公章）。纸质版投标文件须清楚地注明“正本”或“副本”的字样。若正本与副本中存在不符的内容，以正本为准；若纸质版文件与电子文件中存在不符的内容，以纸质版文件为准。</w:t>
      </w:r>
    </w:p>
    <w:p w14:paraId="7733437B">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4.算术错误修正</w:t>
      </w:r>
    </w:p>
    <w:p w14:paraId="7C1AFA40">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投标人的投标报价有算术错误及其他错误的，评标委员会按以下原则对投标报价进行修正，并要求投标人签字确认。投标人拒不澄清确认的，评标委员会应当否决其投标：</w:t>
      </w:r>
    </w:p>
    <w:p w14:paraId="7BCF9A24">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（1）投标文件中的大写金额与小写金额不一致的，以大写金额为准；</w:t>
      </w:r>
    </w:p>
    <w:p w14:paraId="713BB87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（2）总价金额与单价计算出的结果不一致的，以单价金额为准修正总价，但单价金额小数点有明显错误的除外；</w:t>
      </w:r>
    </w:p>
    <w:p w14:paraId="7242F9F8">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（3）如果分项报价中存在缺漏项，则视为缺漏项价格已包含在其他分项报价之中。</w:t>
      </w:r>
    </w:p>
    <w:p w14:paraId="26B43C4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投标文件装袋后应进行密封，封口应粘贴封口条，封口处由法定代表人或授权委托代理人签字并加盖投标人公章。如果投标文件没有按上述要求密封，采购人将不承担投标文件错放或提前开封的责任，投标文件将予以拒绝。</w:t>
      </w:r>
    </w:p>
    <w:p w14:paraId="593C10A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6.投标有效期为提交投标文件截止之日起60天，在此期限内，凡符合比选公告和比选文件的投标文件均保持有效，本次投标文件资料均不退还。</w:t>
      </w:r>
    </w:p>
    <w:p w14:paraId="53E1596E">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 </w:t>
      </w:r>
    </w:p>
    <w:p w14:paraId="6EB4E172">
      <w:pPr>
        <w:pageBreakBefore/>
        <w:widowControl/>
        <w:spacing w:line="480" w:lineRule="exact"/>
        <w:jc w:val="left"/>
        <w:rPr>
          <w:b/>
          <w:bCs/>
          <w:kern w:val="0"/>
          <w:sz w:val="28"/>
          <w:szCs w:val="28"/>
          <w:highlight w:val="none"/>
        </w:rPr>
      </w:pPr>
      <w:r>
        <w:rPr>
          <w:rFonts w:hint="eastAsia" w:ascii="宋体" w:hAnsi="宋体"/>
          <w:b/>
          <w:bCs/>
          <w:kern w:val="0"/>
          <w:sz w:val="28"/>
          <w:szCs w:val="28"/>
          <w:highlight w:val="none"/>
        </w:rPr>
        <w:t>附件</w:t>
      </w:r>
      <w:r>
        <w:rPr>
          <w:rFonts w:hint="eastAsia"/>
          <w:b/>
          <w:bCs/>
          <w:kern w:val="0"/>
          <w:sz w:val="28"/>
          <w:szCs w:val="28"/>
          <w:highlight w:val="none"/>
        </w:rPr>
        <w:t>3</w:t>
      </w:r>
    </w:p>
    <w:p w14:paraId="5F44D2DB">
      <w:pPr>
        <w:widowControl/>
        <w:spacing w:line="480" w:lineRule="exact"/>
        <w:jc w:val="center"/>
        <w:rPr>
          <w:b/>
          <w:bCs/>
          <w:kern w:val="0"/>
          <w:sz w:val="40"/>
          <w:szCs w:val="40"/>
          <w:highlight w:val="none"/>
        </w:rPr>
      </w:pPr>
      <w:r>
        <w:rPr>
          <w:rFonts w:hint="eastAsia" w:ascii="黑体" w:hAnsi="黑体" w:eastAsia="黑体" w:cs="黑体"/>
          <w:b/>
          <w:bCs/>
          <w:kern w:val="0"/>
          <w:sz w:val="40"/>
          <w:szCs w:val="40"/>
          <w:highlight w:val="none"/>
        </w:rPr>
        <w:t>比 选 函</w:t>
      </w:r>
    </w:p>
    <w:p w14:paraId="489370D7">
      <w:pPr>
        <w:widowControl/>
        <w:spacing w:line="480" w:lineRule="exact"/>
        <w:jc w:val="center"/>
        <w:rPr>
          <w:rFonts w:ascii="宋体" w:hAnsi="宋体"/>
          <w:b/>
          <w:bCs/>
          <w:kern w:val="0"/>
          <w:sz w:val="44"/>
          <w:szCs w:val="44"/>
          <w:highlight w:val="none"/>
        </w:rPr>
      </w:pPr>
    </w:p>
    <w:p w14:paraId="6DBD994C">
      <w:pPr>
        <w:widowControl/>
        <w:spacing w:line="480" w:lineRule="exact"/>
        <w:rPr>
          <w:rFonts w:ascii="仿宋" w:hAnsi="仿宋" w:eastAsia="仿宋"/>
          <w:kern w:val="0"/>
          <w:sz w:val="28"/>
          <w:szCs w:val="28"/>
          <w:highlight w:val="none"/>
          <w:u w:val="single"/>
        </w:rPr>
      </w:pPr>
      <w:r>
        <w:rPr>
          <w:rFonts w:hint="eastAsia" w:ascii="仿宋" w:hAnsi="仿宋" w:eastAsia="仿宋"/>
          <w:kern w:val="0"/>
          <w:sz w:val="28"/>
          <w:szCs w:val="28"/>
          <w:highlight w:val="none"/>
        </w:rPr>
        <w:t>致：</w:t>
      </w:r>
      <w:r>
        <w:rPr>
          <w:rFonts w:ascii="宋体" w:hAnsi="宋体" w:cs="宋体"/>
          <w:highlight w:val="none"/>
          <w:u w:val="single"/>
        </w:rPr>
        <w:t> </w:t>
      </w:r>
      <w:r>
        <w:rPr>
          <w:rFonts w:hint="eastAsia" w:ascii="仿宋" w:hAnsi="仿宋" w:eastAsia="仿宋" w:cs="仿宋"/>
          <w:sz w:val="28"/>
          <w:szCs w:val="36"/>
          <w:highlight w:val="none"/>
          <w:u w:val="single"/>
        </w:rPr>
        <w:t>(采购人名称)</w:t>
      </w:r>
      <w:r>
        <w:rPr>
          <w:rFonts w:hint="eastAsia" w:ascii="宋体" w:hAnsi="宋体" w:cs="宋体"/>
          <w:highlight w:val="none"/>
          <w:u w:val="single"/>
        </w:rPr>
        <w:t xml:space="preserve">  </w:t>
      </w:r>
    </w:p>
    <w:p w14:paraId="2E701FD3">
      <w:pPr>
        <w:widowControl/>
        <w:spacing w:line="480" w:lineRule="exact"/>
        <w:ind w:firstLine="560" w:firstLineChars="200"/>
        <w:rPr>
          <w:rFonts w:ascii="仿宋" w:hAnsi="仿宋" w:eastAsia="仿宋"/>
          <w:kern w:val="0"/>
          <w:sz w:val="28"/>
          <w:szCs w:val="28"/>
          <w:highlight w:val="none"/>
          <w:u w:val="single"/>
        </w:rPr>
      </w:pPr>
      <w:r>
        <w:rPr>
          <w:rFonts w:hint="eastAsia" w:ascii="仿宋" w:hAnsi="仿宋" w:eastAsia="仿宋"/>
          <w:kern w:val="0"/>
          <w:sz w:val="28"/>
          <w:szCs w:val="28"/>
          <w:highlight w:val="none"/>
          <w:u w:val="single"/>
        </w:rPr>
        <w:t>（投标人全称）</w:t>
      </w:r>
      <w:r>
        <w:rPr>
          <w:rFonts w:hint="eastAsia" w:ascii="仿宋" w:hAnsi="仿宋" w:eastAsia="仿宋"/>
          <w:kern w:val="0"/>
          <w:sz w:val="28"/>
          <w:szCs w:val="28"/>
          <w:highlight w:val="none"/>
        </w:rPr>
        <w:t>授权</w:t>
      </w:r>
      <w:r>
        <w:rPr>
          <w:rFonts w:hint="eastAsia" w:ascii="仿宋" w:hAnsi="仿宋" w:eastAsia="仿宋"/>
          <w:kern w:val="0"/>
          <w:sz w:val="28"/>
          <w:szCs w:val="28"/>
          <w:highlight w:val="none"/>
          <w:u w:val="single"/>
        </w:rPr>
        <w:t>（委托代理人姓名）（职务）</w:t>
      </w:r>
      <w:r>
        <w:rPr>
          <w:rFonts w:hint="eastAsia" w:ascii="仿宋" w:hAnsi="仿宋" w:eastAsia="仿宋"/>
          <w:kern w:val="0"/>
          <w:sz w:val="28"/>
          <w:szCs w:val="28"/>
          <w:highlight w:val="none"/>
        </w:rPr>
        <w:t>为全权代表，参加贵方组织的</w:t>
      </w:r>
      <w:r>
        <w:rPr>
          <w:rFonts w:hint="eastAsia" w:ascii="仿宋" w:hAnsi="仿宋" w:eastAsia="仿宋"/>
          <w:kern w:val="0"/>
          <w:sz w:val="28"/>
          <w:szCs w:val="28"/>
          <w:highlight w:val="none"/>
          <w:u w:val="single"/>
        </w:rPr>
        <w:t>衡阳（国际）眼镜小镇定制厂房一期项目初步设计</w:t>
      </w:r>
      <w:r>
        <w:rPr>
          <w:rFonts w:hint="eastAsia" w:ascii="仿宋" w:hAnsi="仿宋" w:eastAsia="仿宋"/>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04706E3F">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如我方中标，我方保证按报价一览表签订合同，不因其他任何情况而改变报价。</w:t>
      </w:r>
    </w:p>
    <w:p w14:paraId="0B84B2FE">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如我方中标，我方保证忠实地执行双方签订的合同，按贵方的委托要求优质高效地完成委托本项目</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服务任务。</w:t>
      </w:r>
    </w:p>
    <w:p w14:paraId="385ED9E7">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我方同意在本比选项目比选时间起至委托</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服务工作结束前，遵守本比选文件的承诺，且在此期限内具有约束力。</w:t>
      </w:r>
    </w:p>
    <w:p w14:paraId="13923896">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本比选函是本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的组成部分，对我方均有约束力。</w:t>
      </w:r>
    </w:p>
    <w:p w14:paraId="1B8BED51">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在签订合同前，贵方的中标通知书连同本函及附录，对双方具有约束力。</w:t>
      </w:r>
    </w:p>
    <w:p w14:paraId="70BC30C0">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与本比选有关的一切正式往来函件请寄：</w:t>
      </w:r>
    </w:p>
    <w:p w14:paraId="7B504B10">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投标人地址：           邮政编码：</w:t>
      </w:r>
    </w:p>
    <w:p w14:paraId="6E07E334">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联系电话：               传真号码：</w:t>
      </w:r>
    </w:p>
    <w:p w14:paraId="02E45BF0">
      <w:pPr>
        <w:widowControl/>
        <w:spacing w:line="480" w:lineRule="exact"/>
        <w:ind w:firstLine="3209"/>
        <w:rPr>
          <w:rFonts w:ascii="仿宋" w:hAnsi="仿宋" w:eastAsia="仿宋"/>
          <w:kern w:val="0"/>
          <w:sz w:val="28"/>
          <w:szCs w:val="28"/>
          <w:highlight w:val="none"/>
        </w:rPr>
      </w:pPr>
    </w:p>
    <w:p w14:paraId="0E0000FD">
      <w:pPr>
        <w:pStyle w:val="9"/>
        <w:rPr>
          <w:highlight w:val="none"/>
        </w:rPr>
      </w:pPr>
    </w:p>
    <w:p w14:paraId="71EE356A">
      <w:pPr>
        <w:pStyle w:val="9"/>
        <w:rPr>
          <w:highlight w:val="none"/>
        </w:rPr>
      </w:pPr>
    </w:p>
    <w:p w14:paraId="75C871D1">
      <w:pPr>
        <w:widowControl/>
        <w:spacing w:line="480" w:lineRule="exact"/>
        <w:ind w:firstLine="2520" w:firstLineChars="900"/>
        <w:rPr>
          <w:highlight w:val="none"/>
        </w:rPr>
      </w:pPr>
      <w:r>
        <w:rPr>
          <w:rFonts w:hint="eastAsia" w:ascii="仿宋" w:hAnsi="仿宋" w:eastAsia="仿宋"/>
          <w:kern w:val="0"/>
          <w:sz w:val="28"/>
          <w:szCs w:val="28"/>
          <w:highlight w:val="none"/>
        </w:rPr>
        <w:t>投标人（盖单位公章）：</w:t>
      </w:r>
    </w:p>
    <w:p w14:paraId="2B60DC40">
      <w:pPr>
        <w:widowControl/>
        <w:spacing w:line="480" w:lineRule="exact"/>
        <w:ind w:firstLine="2520" w:firstLineChars="900"/>
        <w:rPr>
          <w:rFonts w:ascii="仿宋" w:hAnsi="仿宋" w:eastAsia="仿宋"/>
          <w:kern w:val="0"/>
          <w:sz w:val="28"/>
          <w:szCs w:val="28"/>
          <w:highlight w:val="none"/>
          <w:u w:val="single"/>
        </w:rPr>
      </w:pPr>
      <w:r>
        <w:rPr>
          <w:rFonts w:hint="eastAsia" w:ascii="仿宋" w:hAnsi="仿宋" w:eastAsia="仿宋"/>
          <w:kern w:val="0"/>
          <w:sz w:val="28"/>
          <w:szCs w:val="28"/>
          <w:highlight w:val="none"/>
        </w:rPr>
        <w:t>法定代表人或其委托代理人（签字或盖签字章）：</w:t>
      </w:r>
    </w:p>
    <w:p w14:paraId="1244D73A">
      <w:pPr>
        <w:widowControl/>
        <w:spacing w:line="480" w:lineRule="exact"/>
        <w:ind w:firstLine="4346"/>
        <w:rPr>
          <w:rFonts w:ascii="仿宋" w:hAnsi="仿宋" w:eastAsia="仿宋"/>
          <w:kern w:val="0"/>
          <w:sz w:val="32"/>
          <w:szCs w:val="32"/>
          <w:highlight w:val="none"/>
        </w:rPr>
      </w:pPr>
    </w:p>
    <w:p w14:paraId="5B6FF065">
      <w:pPr>
        <w:pStyle w:val="9"/>
        <w:rPr>
          <w:highlight w:val="none"/>
        </w:rPr>
      </w:pPr>
    </w:p>
    <w:p w14:paraId="6AE56C2A">
      <w:pPr>
        <w:widowControl/>
        <w:spacing w:line="480" w:lineRule="exact"/>
        <w:ind w:firstLine="3920" w:firstLineChars="1400"/>
        <w:rPr>
          <w:rFonts w:ascii="宋体" w:hAnsi="宋体"/>
          <w:kern w:val="0"/>
          <w:sz w:val="28"/>
          <w:szCs w:val="28"/>
          <w:highlight w:val="none"/>
        </w:rPr>
      </w:pPr>
      <w:r>
        <w:rPr>
          <w:rFonts w:hint="eastAsia" w:ascii="仿宋" w:hAnsi="仿宋" w:eastAsia="仿宋"/>
          <w:kern w:val="0"/>
          <w:sz w:val="28"/>
          <w:szCs w:val="28"/>
          <w:highlight w:val="none"/>
        </w:rPr>
        <w:t xml:space="preserve">            年   月   日</w:t>
      </w:r>
    </w:p>
    <w:p w14:paraId="678CDFE0">
      <w:pPr>
        <w:spacing w:line="480" w:lineRule="exact"/>
        <w:rPr>
          <w:rFonts w:ascii="宋体" w:hAnsi="宋体"/>
          <w:b/>
          <w:bCs/>
          <w:kern w:val="0"/>
          <w:sz w:val="28"/>
          <w:szCs w:val="28"/>
          <w:highlight w:val="none"/>
        </w:rPr>
      </w:pPr>
      <w:r>
        <w:rPr>
          <w:rFonts w:hint="eastAsia" w:ascii="宋体" w:hAnsi="宋体"/>
          <w:b/>
          <w:bCs/>
          <w:kern w:val="0"/>
          <w:sz w:val="28"/>
          <w:szCs w:val="28"/>
          <w:highlight w:val="none"/>
        </w:rPr>
        <w:br w:type="page"/>
      </w:r>
    </w:p>
    <w:p w14:paraId="7E282FF5">
      <w:pPr>
        <w:widowControl/>
        <w:spacing w:line="480" w:lineRule="exact"/>
        <w:jc w:val="left"/>
        <w:rPr>
          <w:rFonts w:ascii="宋体" w:hAnsi="宋体" w:cs="宋体"/>
          <w:b/>
          <w:bCs/>
          <w:kern w:val="0"/>
          <w:sz w:val="28"/>
          <w:szCs w:val="28"/>
          <w:highlight w:val="none"/>
        </w:rPr>
      </w:pPr>
      <w:r>
        <w:rPr>
          <w:rFonts w:hint="eastAsia" w:ascii="宋体" w:hAnsi="宋体" w:cs="宋体"/>
          <w:b/>
          <w:bCs/>
          <w:kern w:val="0"/>
          <w:sz w:val="28"/>
          <w:szCs w:val="28"/>
          <w:highlight w:val="none"/>
        </w:rPr>
        <w:t>附件4</w:t>
      </w:r>
    </w:p>
    <w:p w14:paraId="0247F922">
      <w:pPr>
        <w:widowControl/>
        <w:spacing w:line="480" w:lineRule="exact"/>
        <w:jc w:val="center"/>
        <w:rPr>
          <w:rFonts w:ascii="黑体" w:hAnsi="黑体" w:eastAsia="黑体" w:cs="黑体"/>
          <w:b/>
          <w:kern w:val="0"/>
          <w:sz w:val="40"/>
          <w:szCs w:val="40"/>
          <w:highlight w:val="none"/>
        </w:rPr>
      </w:pPr>
      <w:r>
        <w:rPr>
          <w:rFonts w:hint="eastAsia" w:ascii="黑体" w:hAnsi="黑体" w:eastAsia="黑体" w:cs="黑体"/>
          <w:b/>
          <w:kern w:val="0"/>
          <w:sz w:val="40"/>
          <w:szCs w:val="40"/>
          <w:highlight w:val="none"/>
        </w:rPr>
        <w:t>承 诺 函</w:t>
      </w:r>
    </w:p>
    <w:p w14:paraId="52B9BB9C">
      <w:pPr>
        <w:widowControl/>
        <w:spacing w:line="480" w:lineRule="exact"/>
        <w:jc w:val="left"/>
        <w:rPr>
          <w:rFonts w:ascii="仿宋" w:hAnsi="仿宋" w:eastAsia="仿宋"/>
          <w:kern w:val="0"/>
          <w:sz w:val="24"/>
          <w:highlight w:val="none"/>
        </w:rPr>
      </w:pPr>
    </w:p>
    <w:p w14:paraId="1C67D6F6">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1、若我方中标，我方愿意完全遵照贵方的比选公告、比选文件和相关法律法规的有关规定，积极配合</w:t>
      </w:r>
      <w:r>
        <w:rPr>
          <w:rFonts w:hint="eastAsia" w:ascii="仿宋" w:hAnsi="仿宋" w:eastAsia="仿宋"/>
          <w:spacing w:val="15"/>
          <w:kern w:val="0"/>
          <w:sz w:val="28"/>
          <w:szCs w:val="28"/>
          <w:highlight w:val="none"/>
        </w:rPr>
        <w:t>采购人</w:t>
      </w:r>
      <w:r>
        <w:rPr>
          <w:rFonts w:hint="eastAsia" w:ascii="仿宋" w:hAnsi="仿宋" w:eastAsia="仿宋"/>
          <w:kern w:val="0"/>
          <w:sz w:val="28"/>
          <w:szCs w:val="28"/>
          <w:highlight w:val="none"/>
        </w:rPr>
        <w:t>签订合同，并按合同要求承担本项目委托服务工作，保证不转让、转包本项目的</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服务业务。</w:t>
      </w:r>
    </w:p>
    <w:p w14:paraId="6E9BD7DC">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2、在正式合同订立之前，本投标文件同贵方中标通知书，以及其他文件和附件成为约束双方的合同。</w:t>
      </w:r>
    </w:p>
    <w:p w14:paraId="6B59DA40">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3、我们对出具的相关业绩以及反映</w:t>
      </w:r>
      <w:r>
        <w:rPr>
          <w:rFonts w:hint="eastAsia" w:ascii="仿宋" w:hAnsi="仿宋" w:eastAsia="仿宋"/>
          <w:spacing w:val="15"/>
          <w:kern w:val="0"/>
          <w:sz w:val="28"/>
          <w:szCs w:val="28"/>
          <w:highlight w:val="none"/>
        </w:rPr>
        <w:t>投标人</w:t>
      </w:r>
      <w:r>
        <w:rPr>
          <w:rFonts w:hint="eastAsia" w:ascii="仿宋" w:hAnsi="仿宋" w:eastAsia="仿宋"/>
          <w:kern w:val="0"/>
          <w:sz w:val="28"/>
          <w:szCs w:val="28"/>
          <w:highlight w:val="none"/>
        </w:rPr>
        <w:t>实力及信誉的各种证明材料的真实性负责。如有虚假行为，无条件同意贵方取消我们的比选资格和中标资格。</w:t>
      </w:r>
    </w:p>
    <w:p w14:paraId="62847BCA">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4、同意从中标日起至我们双方签订的合同有效期内遵守本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的各项承诺。本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始终将对我方具有法律约束力。</w:t>
      </w:r>
    </w:p>
    <w:p w14:paraId="0C11777D">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5、我方承诺，若中标，本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中人员安排不做更换。</w:t>
      </w:r>
    </w:p>
    <w:p w14:paraId="60D1899F">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6、我方承诺遵守比选文件关联要求的规定，即投标人法定代表人或负责人为同一人或者存在控股、管理关系的不同投标人，不得同时参加本次比选；若违反本承诺，投标及中标无效，并自愿承担采购人的全部损失及相关法律责任，自愿接受采购人的处罚决定。</w:t>
      </w:r>
    </w:p>
    <w:p w14:paraId="599BEDB6">
      <w:pPr>
        <w:widowControl/>
        <w:spacing w:line="480" w:lineRule="exact"/>
        <w:jc w:val="left"/>
        <w:rPr>
          <w:rFonts w:ascii="仿宋" w:hAnsi="仿宋" w:eastAsia="仿宋"/>
          <w:kern w:val="0"/>
          <w:sz w:val="28"/>
          <w:szCs w:val="28"/>
          <w:highlight w:val="none"/>
        </w:rPr>
      </w:pPr>
    </w:p>
    <w:p w14:paraId="6508CA31">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64491749">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邮政编码：</w:t>
      </w:r>
    </w:p>
    <w:p w14:paraId="67CD703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投标人地址：</w:t>
      </w:r>
    </w:p>
    <w:p w14:paraId="217DA393">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法定代表人或其委托代理人（签字或盖签字章）：</w:t>
      </w:r>
    </w:p>
    <w:p w14:paraId="56A1164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联系电话：</w:t>
      </w:r>
    </w:p>
    <w:p w14:paraId="668DCC27">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传真号码：</w:t>
      </w:r>
    </w:p>
    <w:p w14:paraId="34BFCCAE">
      <w:pPr>
        <w:widowControl/>
        <w:spacing w:line="480" w:lineRule="exact"/>
        <w:jc w:val="left"/>
        <w:rPr>
          <w:rFonts w:ascii="仿宋" w:hAnsi="仿宋" w:eastAsia="仿宋"/>
          <w:kern w:val="0"/>
          <w:sz w:val="28"/>
          <w:szCs w:val="28"/>
          <w:highlight w:val="none"/>
        </w:rPr>
      </w:pPr>
    </w:p>
    <w:p w14:paraId="346BF845">
      <w:pPr>
        <w:pStyle w:val="18"/>
        <w:ind w:left="0" w:leftChars="0" w:firstLine="0" w:firstLineChars="0"/>
        <w:rPr>
          <w:highlight w:val="none"/>
        </w:rPr>
      </w:pPr>
    </w:p>
    <w:p w14:paraId="151BED2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                                   年    月    日</w:t>
      </w:r>
    </w:p>
    <w:p w14:paraId="7707B674">
      <w:pPr>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附件5</w:t>
      </w:r>
    </w:p>
    <w:p w14:paraId="2AE4451A">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投标人基本情况表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285A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1CB0A35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投标人名称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19C3268">
            <w:pPr>
              <w:topLinePunct/>
              <w:spacing w:line="440" w:lineRule="exact"/>
              <w:jc w:val="center"/>
              <w:rPr>
                <w:rFonts w:ascii="仿宋" w:hAnsi="仿宋" w:eastAsia="仿宋" w:cs="仿宋"/>
                <w:sz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090DF71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法定</w:t>
            </w:r>
          </w:p>
          <w:p w14:paraId="0EB3F92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A05FAEA">
            <w:pPr>
              <w:topLinePunct/>
              <w:spacing w:line="440" w:lineRule="exact"/>
              <w:jc w:val="center"/>
              <w:rPr>
                <w:rFonts w:ascii="仿宋" w:hAnsi="仿宋" w:eastAsia="仿宋" w:cs="仿宋"/>
                <w:sz w:val="24"/>
                <w:highlight w:val="none"/>
              </w:rPr>
            </w:pPr>
          </w:p>
        </w:tc>
      </w:tr>
      <w:tr w14:paraId="03E383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36B6D92">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FF4E3C5">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7DC427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9C0BB53">
            <w:pPr>
              <w:topLinePunct/>
              <w:spacing w:line="440" w:lineRule="exact"/>
              <w:jc w:val="center"/>
              <w:rPr>
                <w:rFonts w:ascii="仿宋" w:hAnsi="仿宋" w:eastAsia="仿宋" w:cs="仿宋"/>
                <w:sz w:val="24"/>
                <w:highlight w:val="none"/>
              </w:rPr>
            </w:pPr>
          </w:p>
        </w:tc>
      </w:tr>
      <w:tr w14:paraId="6214F3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D25CD4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组织机构</w:t>
            </w:r>
          </w:p>
          <w:p w14:paraId="7947DE1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DF55DE">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0D7C19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6A6EEB28">
            <w:pPr>
              <w:topLinePunct/>
              <w:spacing w:line="440" w:lineRule="exact"/>
              <w:jc w:val="center"/>
              <w:rPr>
                <w:rFonts w:ascii="仿宋" w:hAnsi="仿宋" w:eastAsia="仿宋" w:cs="仿宋"/>
                <w:sz w:val="24"/>
                <w:highlight w:val="none"/>
              </w:rPr>
            </w:pPr>
          </w:p>
        </w:tc>
      </w:tr>
      <w:tr w14:paraId="1F5561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83D24B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上年营业</w:t>
            </w:r>
          </w:p>
          <w:p w14:paraId="1E48F431">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5E16EC1">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53379D3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员工</w:t>
            </w:r>
          </w:p>
          <w:p w14:paraId="0B2FE56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1285A28">
            <w:pPr>
              <w:topLinePunct/>
              <w:spacing w:line="440" w:lineRule="exact"/>
              <w:jc w:val="center"/>
              <w:rPr>
                <w:rFonts w:ascii="仿宋" w:hAnsi="仿宋" w:eastAsia="仿宋" w:cs="仿宋"/>
                <w:sz w:val="24"/>
                <w:highlight w:val="none"/>
              </w:rPr>
            </w:pPr>
          </w:p>
        </w:tc>
      </w:tr>
      <w:tr w14:paraId="067E5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B5BCB4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F5E94D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E7F0B23">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EFA1238">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71F07B6">
            <w:pPr>
              <w:topLinePunct/>
              <w:spacing w:line="440" w:lineRule="exact"/>
              <w:ind w:firstLine="120" w:firstLineChars="50"/>
              <w:jc w:val="center"/>
              <w:rPr>
                <w:rFonts w:ascii="仿宋" w:hAnsi="仿宋" w:eastAsia="仿宋" w:cs="仿宋"/>
                <w:sz w:val="24"/>
                <w:highlight w:val="none"/>
              </w:rPr>
            </w:pPr>
          </w:p>
        </w:tc>
      </w:tr>
      <w:tr w14:paraId="2D716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CEB196B">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96E774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EB148D0">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8C567F4">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BF17635">
            <w:pPr>
              <w:topLinePunct/>
              <w:spacing w:line="440" w:lineRule="exact"/>
              <w:ind w:firstLine="120" w:firstLineChars="50"/>
              <w:jc w:val="center"/>
              <w:rPr>
                <w:rFonts w:ascii="仿宋" w:hAnsi="仿宋" w:eastAsia="仿宋" w:cs="仿宋"/>
                <w:sz w:val="24"/>
                <w:highlight w:val="none"/>
              </w:rPr>
            </w:pPr>
          </w:p>
        </w:tc>
      </w:tr>
      <w:tr w14:paraId="353C8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438D253">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A2AAC0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D275F40">
            <w:pPr>
              <w:topLinePunct/>
              <w:spacing w:line="440" w:lineRule="exact"/>
              <w:ind w:firstLine="120" w:firstLineChars="50"/>
              <w:jc w:val="center"/>
              <w:rPr>
                <w:rFonts w:ascii="仿宋" w:hAnsi="仿宋" w:eastAsia="仿宋" w:cs="仿宋"/>
                <w:sz w:val="24"/>
                <w:highlight w:val="none"/>
              </w:rPr>
            </w:pPr>
          </w:p>
        </w:tc>
      </w:tr>
      <w:tr w14:paraId="0E63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2311624">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72109A">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13FE5A5">
            <w:pPr>
              <w:topLinePunct/>
              <w:spacing w:line="440" w:lineRule="exact"/>
              <w:ind w:firstLine="120" w:firstLineChars="50"/>
              <w:jc w:val="center"/>
              <w:rPr>
                <w:rFonts w:ascii="仿宋" w:hAnsi="仿宋" w:eastAsia="仿宋" w:cs="仿宋"/>
                <w:sz w:val="24"/>
                <w:highlight w:val="none"/>
              </w:rPr>
            </w:pPr>
          </w:p>
        </w:tc>
      </w:tr>
      <w:tr w14:paraId="06C05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1B0ABA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5D5872D">
            <w:pPr>
              <w:topLinePunct/>
              <w:spacing w:line="440" w:lineRule="exact"/>
              <w:jc w:val="center"/>
              <w:rPr>
                <w:rFonts w:ascii="仿宋" w:hAnsi="仿宋" w:eastAsia="仿宋" w:cs="仿宋"/>
                <w:sz w:val="24"/>
                <w:highlight w:val="none"/>
              </w:rPr>
            </w:pPr>
          </w:p>
        </w:tc>
      </w:tr>
      <w:tr w14:paraId="3D2DA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890465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D4CFE13">
            <w:pPr>
              <w:topLinePunct/>
              <w:spacing w:line="440" w:lineRule="exact"/>
              <w:jc w:val="center"/>
              <w:rPr>
                <w:rFonts w:ascii="仿宋" w:hAnsi="仿宋" w:eastAsia="仿宋" w:cs="仿宋"/>
                <w:sz w:val="24"/>
                <w:highlight w:val="none"/>
              </w:rPr>
            </w:pPr>
          </w:p>
        </w:tc>
      </w:tr>
      <w:tr w14:paraId="3075D0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7FE8ADA">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B54C75E">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6EDE965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w:t>
            </w:r>
          </w:p>
          <w:p w14:paraId="1431ECF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14E5E8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25D77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DE24D15">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45655D">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1DE78B4">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30EDC26">
            <w:pPr>
              <w:topLinePunct/>
              <w:spacing w:line="440" w:lineRule="exact"/>
              <w:jc w:val="center"/>
              <w:rPr>
                <w:rFonts w:ascii="仿宋" w:hAnsi="仿宋" w:eastAsia="仿宋" w:cs="仿宋"/>
                <w:sz w:val="24"/>
                <w:highlight w:val="none"/>
              </w:rPr>
            </w:pPr>
          </w:p>
        </w:tc>
      </w:tr>
      <w:tr w14:paraId="6F854E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8255A29">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1D1F5D0">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FA7D062">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A2D0AE">
            <w:pPr>
              <w:topLinePunct/>
              <w:spacing w:line="440" w:lineRule="exact"/>
              <w:jc w:val="center"/>
              <w:rPr>
                <w:rFonts w:ascii="仿宋" w:hAnsi="仿宋" w:eastAsia="仿宋" w:cs="仿宋"/>
                <w:sz w:val="24"/>
                <w:highlight w:val="none"/>
              </w:rPr>
            </w:pPr>
          </w:p>
        </w:tc>
      </w:tr>
      <w:tr w14:paraId="5BC60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70ED47">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9508F54">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9D1F24A">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18AF7F8">
            <w:pPr>
              <w:topLinePunct/>
              <w:spacing w:line="440" w:lineRule="exact"/>
              <w:jc w:val="center"/>
              <w:rPr>
                <w:rFonts w:ascii="仿宋" w:hAnsi="仿宋" w:eastAsia="仿宋" w:cs="仿宋"/>
                <w:sz w:val="24"/>
                <w:highlight w:val="none"/>
              </w:rPr>
            </w:pPr>
          </w:p>
        </w:tc>
      </w:tr>
      <w:tr w14:paraId="0EA7F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1AC82A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3072432C">
            <w:pPr>
              <w:topLinePunct/>
              <w:spacing w:line="440" w:lineRule="exact"/>
              <w:rPr>
                <w:rFonts w:ascii="仿宋" w:hAnsi="仿宋" w:eastAsia="仿宋" w:cs="仿宋"/>
                <w:sz w:val="24"/>
                <w:highlight w:val="none"/>
              </w:rPr>
            </w:pPr>
          </w:p>
        </w:tc>
      </w:tr>
    </w:tbl>
    <w:p w14:paraId="52F45580">
      <w:pPr>
        <w:widowControl/>
        <w:spacing w:line="480" w:lineRule="exact"/>
        <w:rPr>
          <w:rFonts w:ascii="仿宋" w:hAnsi="仿宋" w:eastAsia="仿宋"/>
          <w:kern w:val="0"/>
          <w:sz w:val="28"/>
          <w:szCs w:val="28"/>
          <w:highlight w:val="none"/>
        </w:rPr>
      </w:pPr>
    </w:p>
    <w:p w14:paraId="1CCB5CB5">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74DB9FDF">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p>
    <w:p w14:paraId="62058244">
      <w:pPr>
        <w:spacing w:line="480" w:lineRule="exact"/>
        <w:ind w:firstLine="4760" w:firstLineChars="1700"/>
        <w:rPr>
          <w:rFonts w:ascii="宋体" w:hAnsi="宋体" w:cs="宋体"/>
          <w:b/>
          <w:bCs/>
          <w:kern w:val="0"/>
          <w:sz w:val="28"/>
          <w:szCs w:val="28"/>
          <w:highlight w:val="none"/>
        </w:rPr>
      </w:pPr>
      <w:r>
        <w:rPr>
          <w:rFonts w:hint="eastAsia" w:ascii="仿宋" w:hAnsi="仿宋" w:eastAsia="仿宋"/>
          <w:kern w:val="0"/>
          <w:sz w:val="28"/>
          <w:szCs w:val="28"/>
          <w:highlight w:val="none"/>
        </w:rPr>
        <w:t xml:space="preserve">  年    月    日</w:t>
      </w:r>
    </w:p>
    <w:p w14:paraId="7495280F">
      <w:pPr>
        <w:widowControl/>
        <w:spacing w:line="480" w:lineRule="exact"/>
        <w:rPr>
          <w:rFonts w:ascii="宋体" w:hAnsi="宋体" w:cs="宋体"/>
          <w:b/>
          <w:bCs/>
          <w:kern w:val="0"/>
          <w:sz w:val="28"/>
          <w:szCs w:val="28"/>
          <w:highlight w:val="none"/>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6383B416">
      <w:pPr>
        <w:rPr>
          <w:rFonts w:ascii="宋体" w:hAnsi="宋体" w:cs="宋体"/>
          <w:b/>
          <w:bCs/>
          <w:kern w:val="0"/>
          <w:sz w:val="28"/>
          <w:szCs w:val="28"/>
          <w:highlight w:val="none"/>
        </w:rPr>
      </w:pPr>
      <w:r>
        <w:rPr>
          <w:rFonts w:hint="eastAsia" w:ascii="宋体" w:hAnsi="宋体" w:cs="宋体"/>
          <w:b/>
          <w:bCs/>
          <w:kern w:val="0"/>
          <w:sz w:val="28"/>
          <w:szCs w:val="28"/>
          <w:highlight w:val="none"/>
        </w:rPr>
        <w:t>附件6</w:t>
      </w:r>
    </w:p>
    <w:p w14:paraId="0184DE4F">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038C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72063C11">
            <w:pPr>
              <w:tabs>
                <w:tab w:val="left" w:pos="403"/>
                <w:tab w:val="center" w:pos="3781"/>
              </w:tabs>
              <w:spacing w:line="420" w:lineRule="exact"/>
              <w:ind w:right="-76" w:rightChars="-36"/>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8AFE22C">
            <w:pPr>
              <w:spacing w:line="420" w:lineRule="exact"/>
              <w:rPr>
                <w:rFonts w:ascii="仿宋" w:hAnsi="仿宋" w:eastAsia="仿宋" w:cs="仿宋"/>
                <w:sz w:val="28"/>
                <w:szCs w:val="28"/>
                <w:highlight w:val="none"/>
              </w:rPr>
            </w:pPr>
            <w:r>
              <w:rPr>
                <w:rFonts w:hint="eastAsia" w:ascii="仿宋" w:hAnsi="仿宋" w:eastAsia="仿宋" w:cs="仿宋"/>
                <w:sz w:val="28"/>
                <w:szCs w:val="28"/>
                <w:highlight w:val="none"/>
              </w:rPr>
              <w:t>衡阳（国际）眼镜小镇定制厂房一期项目初步设计</w:t>
            </w:r>
          </w:p>
        </w:tc>
      </w:tr>
      <w:tr w14:paraId="7A17E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38AF02C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225DC505">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一、完成项目的初步设计，并确保完成初步设计工作的相关审批。二、完成项目概算文件，并确保完成概算工作的相关审批。</w:t>
            </w:r>
          </w:p>
        </w:tc>
      </w:tr>
      <w:tr w14:paraId="768F6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20619DEF">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05C2C75">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大写：</w:t>
            </w:r>
          </w:p>
          <w:p w14:paraId="6256CC28">
            <w:pPr>
              <w:adjustRightInd w:val="0"/>
              <w:snapToGrid w:val="0"/>
              <w:spacing w:line="380" w:lineRule="exact"/>
              <w:rPr>
                <w:rFonts w:ascii="仿宋" w:hAnsi="仿宋" w:eastAsia="仿宋" w:cs="仿宋"/>
                <w:sz w:val="28"/>
                <w:szCs w:val="28"/>
                <w:highlight w:val="none"/>
              </w:rPr>
            </w:pPr>
          </w:p>
          <w:p w14:paraId="021FFAAC">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小写：</w:t>
            </w:r>
          </w:p>
        </w:tc>
      </w:tr>
      <w:tr w14:paraId="227EE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A8B5C6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5717744">
            <w:pPr>
              <w:spacing w:line="420" w:lineRule="exact"/>
              <w:rPr>
                <w:rFonts w:ascii="仿宋" w:hAnsi="仿宋" w:eastAsia="仿宋" w:cs="仿宋"/>
                <w:iCs/>
                <w:sz w:val="28"/>
                <w:szCs w:val="28"/>
                <w:highlight w:val="none"/>
              </w:rPr>
            </w:pPr>
            <w:r>
              <w:rPr>
                <w:rFonts w:hint="eastAsia" w:ascii="仿宋" w:hAnsi="仿宋" w:eastAsia="仿宋" w:cs="仿宋"/>
                <w:iCs/>
                <w:sz w:val="28"/>
                <w:szCs w:val="28"/>
                <w:highlight w:val="none"/>
              </w:rPr>
              <w:t>满足比选文件要求。</w:t>
            </w:r>
          </w:p>
        </w:tc>
      </w:tr>
      <w:tr w14:paraId="42B4AE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CA97AF5">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项目负</w:t>
            </w:r>
          </w:p>
          <w:p w14:paraId="1A0E32DF">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DEFF2D5">
            <w:pPr>
              <w:spacing w:line="420" w:lineRule="exact"/>
              <w:ind w:firstLine="280" w:firstLineChars="100"/>
              <w:rPr>
                <w:rFonts w:ascii="仿宋" w:hAnsi="仿宋" w:eastAsia="仿宋" w:cs="仿宋"/>
                <w:sz w:val="28"/>
                <w:szCs w:val="28"/>
                <w:highlight w:val="none"/>
              </w:rPr>
            </w:pPr>
          </w:p>
        </w:tc>
      </w:tr>
      <w:tr w14:paraId="1860A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4F8B983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3971EFA2">
            <w:pPr>
              <w:spacing w:line="420" w:lineRule="exact"/>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投标报价不得高于最高投标限价。（最终设计费=【按照概算批复金额根据《衡阳财评其他费评审指南》确定的设计费基价*1.0（专业调整系数）*1.0（复杂程度调整系数）*30%（计费比例）】*投标总价/最高投标限价）</w:t>
            </w:r>
          </w:p>
          <w:p w14:paraId="4F785F65">
            <w:pPr>
              <w:spacing w:line="420" w:lineRule="exact"/>
              <w:rPr>
                <w:rFonts w:ascii="仿宋" w:hAnsi="仿宋" w:eastAsia="仿宋" w:cs="仿宋"/>
                <w:sz w:val="24"/>
                <w:highlight w:val="none"/>
              </w:rPr>
            </w:pPr>
          </w:p>
        </w:tc>
      </w:tr>
    </w:tbl>
    <w:p w14:paraId="2317104D">
      <w:pPr>
        <w:widowControl/>
        <w:spacing w:line="480" w:lineRule="exact"/>
        <w:jc w:val="center"/>
        <w:rPr>
          <w:b/>
          <w:bCs/>
          <w:kern w:val="0"/>
          <w:sz w:val="28"/>
          <w:szCs w:val="28"/>
          <w:highlight w:val="none"/>
        </w:rPr>
      </w:pPr>
    </w:p>
    <w:p w14:paraId="1FAD6F91">
      <w:pPr>
        <w:widowControl/>
        <w:spacing w:line="480" w:lineRule="exact"/>
        <w:rPr>
          <w:rFonts w:ascii="仿宋" w:hAnsi="仿宋" w:eastAsia="仿宋"/>
          <w:kern w:val="0"/>
          <w:sz w:val="28"/>
          <w:szCs w:val="28"/>
          <w:highlight w:val="none"/>
        </w:rPr>
      </w:pPr>
    </w:p>
    <w:p w14:paraId="463A8033">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5E7ABF40">
      <w:pPr>
        <w:widowControl/>
        <w:spacing w:line="480" w:lineRule="exact"/>
        <w:rPr>
          <w:rFonts w:ascii="仿宋" w:hAnsi="仿宋" w:eastAsia="仿宋"/>
          <w:kern w:val="0"/>
          <w:sz w:val="28"/>
          <w:szCs w:val="28"/>
          <w:highlight w:val="none"/>
        </w:rPr>
      </w:pPr>
    </w:p>
    <w:p w14:paraId="00891DB6">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p>
    <w:p w14:paraId="524B0BD9">
      <w:pPr>
        <w:widowControl/>
        <w:spacing w:line="480" w:lineRule="exact"/>
        <w:rPr>
          <w:rFonts w:ascii="仿宋" w:hAnsi="仿宋" w:eastAsia="仿宋"/>
          <w:kern w:val="0"/>
          <w:sz w:val="28"/>
          <w:szCs w:val="28"/>
          <w:highlight w:val="none"/>
        </w:rPr>
      </w:pPr>
    </w:p>
    <w:p w14:paraId="5E6BE1F0">
      <w:pPr>
        <w:spacing w:line="480" w:lineRule="exact"/>
        <w:ind w:firstLine="4760" w:firstLineChars="1700"/>
        <w:rPr>
          <w:highlight w:val="none"/>
        </w:rPr>
      </w:pPr>
      <w:r>
        <w:rPr>
          <w:rFonts w:hint="eastAsia" w:ascii="仿宋" w:hAnsi="仿宋" w:eastAsia="仿宋"/>
          <w:kern w:val="0"/>
          <w:sz w:val="28"/>
          <w:szCs w:val="28"/>
          <w:highlight w:val="none"/>
        </w:rPr>
        <w:t xml:space="preserve">   年   月   日</w:t>
      </w:r>
    </w:p>
    <w:p w14:paraId="2D6B1BEB">
      <w:pPr>
        <w:spacing w:line="600" w:lineRule="auto"/>
        <w:jc w:val="left"/>
        <w:rPr>
          <w:highlight w:val="none"/>
        </w:rPr>
      </w:pPr>
    </w:p>
    <w:p w14:paraId="09F4CBE7">
      <w:pPr>
        <w:widowControl/>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附件7</w:t>
      </w:r>
    </w:p>
    <w:p w14:paraId="49BBEB88">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资格条件证明文件</w:t>
      </w:r>
    </w:p>
    <w:p w14:paraId="2B1A4009">
      <w:pPr>
        <w:widowControl/>
        <w:spacing w:line="480" w:lineRule="exact"/>
        <w:jc w:val="center"/>
        <w:rPr>
          <w:rFonts w:ascii="黑体" w:hAnsi="黑体" w:eastAsia="黑体" w:cs="黑体"/>
          <w:b/>
          <w:bCs/>
          <w:kern w:val="0"/>
          <w:sz w:val="40"/>
          <w:szCs w:val="40"/>
          <w:highlight w:val="none"/>
        </w:rPr>
      </w:pPr>
    </w:p>
    <w:p w14:paraId="40D77C27">
      <w:pPr>
        <w:widowControl/>
        <w:spacing w:line="480" w:lineRule="exact"/>
        <w:ind w:firstLine="620" w:firstLineChars="200"/>
        <w:rPr>
          <w:rFonts w:ascii="仿宋" w:hAnsi="仿宋" w:eastAsia="仿宋"/>
          <w:spacing w:val="15"/>
          <w:kern w:val="0"/>
          <w:sz w:val="28"/>
          <w:szCs w:val="28"/>
          <w:highlight w:val="none"/>
        </w:rPr>
      </w:pPr>
    </w:p>
    <w:p w14:paraId="29094068">
      <w:pPr>
        <w:widowControl/>
        <w:spacing w:line="480" w:lineRule="exact"/>
        <w:ind w:firstLine="620" w:firstLineChars="200"/>
        <w:rPr>
          <w:rFonts w:ascii="仿宋" w:hAnsi="仿宋" w:eastAsia="仿宋"/>
          <w:spacing w:val="15"/>
          <w:kern w:val="0"/>
          <w:sz w:val="28"/>
          <w:szCs w:val="28"/>
          <w:highlight w:val="none"/>
        </w:rPr>
      </w:pPr>
    </w:p>
    <w:p w14:paraId="783CCCA5">
      <w:pPr>
        <w:adjustRightInd w:val="0"/>
        <w:snapToGrid w:val="0"/>
        <w:spacing w:line="560" w:lineRule="exact"/>
        <w:jc w:val="center"/>
        <w:rPr>
          <w:rFonts w:ascii="Calibri" w:hAnsi="Calibri" w:eastAsia="方正小标宋简体"/>
          <w:bCs/>
          <w:kern w:val="44"/>
          <w:sz w:val="44"/>
          <w:szCs w:val="44"/>
          <w:highlight w:val="none"/>
        </w:rPr>
      </w:pPr>
    </w:p>
    <w:p w14:paraId="4528BDD2">
      <w:pPr>
        <w:adjustRightInd w:val="0"/>
        <w:snapToGrid w:val="0"/>
        <w:spacing w:line="560" w:lineRule="exact"/>
        <w:jc w:val="center"/>
        <w:rPr>
          <w:rFonts w:ascii="Calibri" w:hAnsi="Calibri" w:eastAsia="方正小标宋简体"/>
          <w:bCs/>
          <w:kern w:val="44"/>
          <w:sz w:val="44"/>
          <w:szCs w:val="44"/>
          <w:highlight w:val="none"/>
        </w:rPr>
      </w:pPr>
    </w:p>
    <w:p w14:paraId="0F309515">
      <w:pPr>
        <w:adjustRightInd w:val="0"/>
        <w:snapToGrid w:val="0"/>
        <w:spacing w:line="560" w:lineRule="exact"/>
        <w:jc w:val="center"/>
        <w:rPr>
          <w:rFonts w:ascii="Calibri" w:hAnsi="Calibri" w:eastAsia="方正小标宋简体"/>
          <w:bCs/>
          <w:kern w:val="44"/>
          <w:sz w:val="44"/>
          <w:szCs w:val="44"/>
          <w:highlight w:val="none"/>
        </w:rPr>
      </w:pPr>
    </w:p>
    <w:p w14:paraId="687B7286">
      <w:pPr>
        <w:adjustRightInd w:val="0"/>
        <w:snapToGrid w:val="0"/>
        <w:spacing w:line="560" w:lineRule="exact"/>
        <w:jc w:val="center"/>
        <w:rPr>
          <w:rFonts w:ascii="Calibri" w:hAnsi="Calibri" w:eastAsia="方正小标宋简体"/>
          <w:bCs/>
          <w:kern w:val="44"/>
          <w:sz w:val="44"/>
          <w:szCs w:val="44"/>
          <w:highlight w:val="none"/>
        </w:rPr>
      </w:pPr>
    </w:p>
    <w:p w14:paraId="5E8ADC6A">
      <w:pPr>
        <w:adjustRightInd w:val="0"/>
        <w:snapToGrid w:val="0"/>
        <w:spacing w:line="560" w:lineRule="exact"/>
        <w:jc w:val="center"/>
        <w:rPr>
          <w:rFonts w:ascii="Calibri" w:hAnsi="Calibri" w:eastAsia="方正小标宋简体"/>
          <w:bCs/>
          <w:kern w:val="44"/>
          <w:sz w:val="44"/>
          <w:szCs w:val="44"/>
          <w:highlight w:val="none"/>
        </w:rPr>
      </w:pPr>
    </w:p>
    <w:p w14:paraId="58A2AC6E">
      <w:pPr>
        <w:adjustRightInd w:val="0"/>
        <w:snapToGrid w:val="0"/>
        <w:spacing w:line="560" w:lineRule="exact"/>
        <w:jc w:val="center"/>
        <w:rPr>
          <w:rFonts w:ascii="Calibri" w:hAnsi="Calibri" w:eastAsia="方正小标宋简体"/>
          <w:bCs/>
          <w:kern w:val="44"/>
          <w:sz w:val="44"/>
          <w:szCs w:val="44"/>
          <w:highlight w:val="none"/>
        </w:rPr>
      </w:pPr>
    </w:p>
    <w:p w14:paraId="696AD0C6">
      <w:pPr>
        <w:adjustRightInd w:val="0"/>
        <w:snapToGrid w:val="0"/>
        <w:spacing w:line="560" w:lineRule="exact"/>
        <w:jc w:val="center"/>
        <w:rPr>
          <w:rFonts w:ascii="Calibri" w:hAnsi="Calibri" w:eastAsia="方正小标宋简体"/>
          <w:bCs/>
          <w:kern w:val="44"/>
          <w:sz w:val="44"/>
          <w:szCs w:val="44"/>
          <w:highlight w:val="none"/>
        </w:rPr>
      </w:pPr>
    </w:p>
    <w:p w14:paraId="2FC50FF6">
      <w:pPr>
        <w:adjustRightInd w:val="0"/>
        <w:snapToGrid w:val="0"/>
        <w:spacing w:line="560" w:lineRule="exact"/>
        <w:jc w:val="center"/>
        <w:rPr>
          <w:rFonts w:ascii="Calibri" w:hAnsi="Calibri" w:eastAsia="方正小标宋简体"/>
          <w:bCs/>
          <w:kern w:val="44"/>
          <w:sz w:val="44"/>
          <w:szCs w:val="44"/>
          <w:highlight w:val="none"/>
        </w:rPr>
      </w:pPr>
    </w:p>
    <w:p w14:paraId="0809D255">
      <w:pPr>
        <w:adjustRightInd w:val="0"/>
        <w:snapToGrid w:val="0"/>
        <w:spacing w:line="560" w:lineRule="exact"/>
        <w:jc w:val="center"/>
        <w:rPr>
          <w:rFonts w:ascii="Calibri" w:hAnsi="Calibri" w:eastAsia="方正小标宋简体"/>
          <w:bCs/>
          <w:kern w:val="44"/>
          <w:sz w:val="44"/>
          <w:szCs w:val="44"/>
          <w:highlight w:val="none"/>
        </w:rPr>
      </w:pPr>
    </w:p>
    <w:p w14:paraId="19D23B58">
      <w:pPr>
        <w:adjustRightInd w:val="0"/>
        <w:snapToGrid w:val="0"/>
        <w:spacing w:line="560" w:lineRule="exact"/>
        <w:jc w:val="center"/>
        <w:rPr>
          <w:rFonts w:ascii="Calibri" w:hAnsi="Calibri" w:eastAsia="方正小标宋简体"/>
          <w:bCs/>
          <w:kern w:val="44"/>
          <w:sz w:val="44"/>
          <w:szCs w:val="44"/>
          <w:highlight w:val="none"/>
        </w:rPr>
      </w:pPr>
    </w:p>
    <w:p w14:paraId="6FAD4050">
      <w:pPr>
        <w:adjustRightInd w:val="0"/>
        <w:snapToGrid w:val="0"/>
        <w:spacing w:line="560" w:lineRule="exact"/>
        <w:jc w:val="center"/>
        <w:rPr>
          <w:rFonts w:ascii="Calibri" w:hAnsi="Calibri" w:eastAsia="方正小标宋简体"/>
          <w:bCs/>
          <w:kern w:val="44"/>
          <w:sz w:val="44"/>
          <w:szCs w:val="44"/>
          <w:highlight w:val="none"/>
        </w:rPr>
      </w:pPr>
    </w:p>
    <w:p w14:paraId="6EB681C6">
      <w:pPr>
        <w:adjustRightInd w:val="0"/>
        <w:snapToGrid w:val="0"/>
        <w:spacing w:line="560" w:lineRule="exact"/>
        <w:jc w:val="center"/>
        <w:rPr>
          <w:rFonts w:ascii="Calibri" w:hAnsi="Calibri" w:eastAsia="方正小标宋简体"/>
          <w:bCs/>
          <w:kern w:val="44"/>
          <w:sz w:val="44"/>
          <w:szCs w:val="44"/>
          <w:highlight w:val="none"/>
        </w:rPr>
      </w:pPr>
    </w:p>
    <w:p w14:paraId="6CDD4979">
      <w:pPr>
        <w:adjustRightInd w:val="0"/>
        <w:snapToGrid w:val="0"/>
        <w:spacing w:line="560" w:lineRule="exact"/>
        <w:jc w:val="center"/>
        <w:rPr>
          <w:rFonts w:ascii="Calibri" w:hAnsi="Calibri" w:eastAsia="方正小标宋简体"/>
          <w:bCs/>
          <w:kern w:val="44"/>
          <w:sz w:val="44"/>
          <w:szCs w:val="44"/>
          <w:highlight w:val="none"/>
        </w:rPr>
      </w:pPr>
    </w:p>
    <w:p w14:paraId="5F6F27A0">
      <w:pPr>
        <w:adjustRightInd w:val="0"/>
        <w:snapToGrid w:val="0"/>
        <w:spacing w:line="560" w:lineRule="exact"/>
        <w:jc w:val="center"/>
        <w:rPr>
          <w:rFonts w:ascii="Calibri" w:hAnsi="Calibri" w:eastAsia="方正小标宋简体"/>
          <w:bCs/>
          <w:kern w:val="44"/>
          <w:sz w:val="44"/>
          <w:szCs w:val="44"/>
          <w:highlight w:val="none"/>
        </w:rPr>
      </w:pPr>
    </w:p>
    <w:p w14:paraId="0420C041">
      <w:pPr>
        <w:adjustRightInd w:val="0"/>
        <w:snapToGrid w:val="0"/>
        <w:spacing w:line="560" w:lineRule="exact"/>
        <w:jc w:val="center"/>
        <w:rPr>
          <w:rFonts w:ascii="Calibri" w:hAnsi="Calibri" w:eastAsia="方正小标宋简体"/>
          <w:bCs/>
          <w:kern w:val="44"/>
          <w:sz w:val="44"/>
          <w:szCs w:val="44"/>
          <w:highlight w:val="none"/>
        </w:rPr>
      </w:pPr>
    </w:p>
    <w:p w14:paraId="0735287F">
      <w:pPr>
        <w:adjustRightInd w:val="0"/>
        <w:snapToGrid w:val="0"/>
        <w:spacing w:line="560" w:lineRule="exact"/>
        <w:jc w:val="center"/>
        <w:rPr>
          <w:rFonts w:ascii="Calibri" w:hAnsi="Calibri" w:eastAsia="方正小标宋简体"/>
          <w:bCs/>
          <w:kern w:val="44"/>
          <w:sz w:val="44"/>
          <w:szCs w:val="44"/>
          <w:highlight w:val="none"/>
        </w:rPr>
      </w:pPr>
    </w:p>
    <w:p w14:paraId="48F1CD77">
      <w:pPr>
        <w:adjustRightInd w:val="0"/>
        <w:snapToGrid w:val="0"/>
        <w:spacing w:line="560" w:lineRule="exact"/>
        <w:jc w:val="center"/>
        <w:rPr>
          <w:rFonts w:ascii="Calibri" w:hAnsi="Calibri" w:eastAsia="方正小标宋简体"/>
          <w:bCs/>
          <w:kern w:val="44"/>
          <w:sz w:val="44"/>
          <w:szCs w:val="44"/>
          <w:highlight w:val="none"/>
        </w:rPr>
      </w:pPr>
    </w:p>
    <w:p w14:paraId="6BC92276">
      <w:pPr>
        <w:adjustRightInd w:val="0"/>
        <w:snapToGrid w:val="0"/>
        <w:spacing w:line="560" w:lineRule="exact"/>
        <w:jc w:val="center"/>
        <w:rPr>
          <w:rFonts w:ascii="Calibri" w:hAnsi="Calibri" w:eastAsia="方正小标宋简体"/>
          <w:bCs/>
          <w:kern w:val="44"/>
          <w:sz w:val="44"/>
          <w:szCs w:val="44"/>
          <w:highlight w:val="none"/>
        </w:rPr>
      </w:pPr>
    </w:p>
    <w:p w14:paraId="4A161246">
      <w:pPr>
        <w:adjustRightInd w:val="0"/>
        <w:snapToGrid w:val="0"/>
        <w:spacing w:line="560" w:lineRule="exact"/>
        <w:jc w:val="center"/>
        <w:rPr>
          <w:rFonts w:ascii="Calibri" w:hAnsi="Calibri" w:eastAsia="方正小标宋简体"/>
          <w:bCs/>
          <w:kern w:val="44"/>
          <w:sz w:val="44"/>
          <w:szCs w:val="44"/>
          <w:highlight w:val="none"/>
        </w:rPr>
      </w:pPr>
    </w:p>
    <w:p w14:paraId="6FFBEA6A">
      <w:pPr>
        <w:adjustRightInd w:val="0"/>
        <w:snapToGrid w:val="0"/>
        <w:spacing w:line="560" w:lineRule="exact"/>
        <w:rPr>
          <w:rFonts w:ascii="Calibri" w:hAnsi="Calibri" w:eastAsia="方正小标宋简体"/>
          <w:bCs/>
          <w:kern w:val="44"/>
          <w:sz w:val="44"/>
          <w:szCs w:val="44"/>
          <w:highlight w:val="none"/>
        </w:rPr>
      </w:pPr>
    </w:p>
    <w:p w14:paraId="50AD2324">
      <w:pPr>
        <w:adjustRightInd w:val="0"/>
        <w:snapToGrid w:val="0"/>
        <w:spacing w:line="560" w:lineRule="exact"/>
        <w:jc w:val="center"/>
        <w:rPr>
          <w:highlight w:val="none"/>
        </w:rPr>
      </w:pPr>
      <w:r>
        <w:rPr>
          <w:rFonts w:hint="eastAsia" w:ascii="Calibri" w:hAnsi="Calibri" w:eastAsia="方正小标宋简体"/>
          <w:bCs/>
          <w:kern w:val="44"/>
          <w:sz w:val="44"/>
          <w:szCs w:val="44"/>
          <w:highlight w:val="none"/>
        </w:rPr>
        <w:t>第四章  评标办法（最低投标价法）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5D31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DB82E31">
            <w:pPr>
              <w:jc w:val="center"/>
              <w:rPr>
                <w:rFonts w:ascii="仿宋" w:hAnsi="仿宋" w:eastAsia="仿宋" w:cs="仿宋"/>
                <w:b/>
                <w:sz w:val="28"/>
                <w:szCs w:val="28"/>
                <w:highlight w:val="none"/>
              </w:rPr>
            </w:pPr>
            <w:r>
              <w:rPr>
                <w:rFonts w:hint="eastAsia" w:ascii="仿宋" w:hAnsi="仿宋" w:eastAsia="仿宋" w:cs="仿宋"/>
                <w:b/>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3ECDF9E">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0AA2306">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评审标准</w:t>
            </w:r>
          </w:p>
        </w:tc>
      </w:tr>
      <w:tr w14:paraId="42463E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4D081195">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8278DC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4AC29A3E">
            <w:pPr>
              <w:widowControl/>
              <w:spacing w:line="360" w:lineRule="exact"/>
              <w:jc w:val="center"/>
              <w:rPr>
                <w:rFonts w:ascii="仿宋" w:hAnsi="仿宋" w:eastAsia="仿宋" w:cs="仿宋"/>
                <w:kern w:val="0"/>
                <w:szCs w:val="21"/>
                <w:highlight w:val="none"/>
              </w:rPr>
            </w:pPr>
          </w:p>
          <w:p w14:paraId="79141A7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中标候选人排序</w:t>
            </w:r>
          </w:p>
          <w:p w14:paraId="79F4FB46">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24FE52A7">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评标委员会按照“报价最低、资格符合”的原则确定中标单位，选取报价最低的前3家单位进行资格评审，资格评审通过后确定为中标候选人。</w:t>
            </w:r>
          </w:p>
          <w:p w14:paraId="52E5A04E">
            <w:pPr>
              <w:widowControl/>
              <w:spacing w:line="360" w:lineRule="exact"/>
              <w:ind w:firstLine="420" w:firstLineChars="200"/>
              <w:rPr>
                <w:rFonts w:ascii="仿宋" w:hAnsi="仿宋" w:eastAsia="仿宋" w:cs="仿宋"/>
                <w:kern w:val="0"/>
                <w:szCs w:val="21"/>
                <w:highlight w:val="none"/>
                <w:u w:val="single"/>
              </w:rPr>
            </w:pPr>
            <w:r>
              <w:rPr>
                <w:rFonts w:hint="eastAsia" w:ascii="仿宋" w:hAnsi="仿宋" w:eastAsia="仿宋" w:cs="仿宋"/>
                <w:kern w:val="0"/>
                <w:szCs w:val="21"/>
                <w:highlight w:val="none"/>
              </w:rPr>
              <w:t>最低报价相同的，按现场签到的先后时间顺序确定排序。</w:t>
            </w:r>
          </w:p>
        </w:tc>
      </w:tr>
      <w:tr w14:paraId="04C32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14:paraId="3FB2021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w:t>
            </w:r>
          </w:p>
        </w:tc>
        <w:tc>
          <w:tcPr>
            <w:tcW w:w="1154" w:type="dxa"/>
            <w:vMerge w:val="restart"/>
            <w:tcBorders>
              <w:top w:val="single" w:color="auto" w:sz="4" w:space="0"/>
              <w:left w:val="single" w:color="auto" w:sz="4" w:space="0"/>
              <w:right w:val="single" w:color="auto" w:sz="4" w:space="0"/>
            </w:tcBorders>
            <w:vAlign w:val="center"/>
          </w:tcPr>
          <w:p w14:paraId="571F85D3">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报价评审</w:t>
            </w:r>
          </w:p>
          <w:p w14:paraId="29FB0F01">
            <w:pPr>
              <w:widowControl/>
              <w:spacing w:line="360" w:lineRule="exact"/>
              <w:jc w:val="center"/>
              <w:rPr>
                <w:rFonts w:ascii="仿宋" w:hAnsi="仿宋" w:eastAsia="仿宋" w:cs="仿宋"/>
                <w:kern w:val="0"/>
                <w:sz w:val="18"/>
                <w:szCs w:val="18"/>
                <w:highlight w:val="none"/>
              </w:rPr>
            </w:pPr>
            <w:r>
              <w:rPr>
                <w:rFonts w:hint="eastAsia" w:ascii="仿宋" w:hAnsi="仿宋" w:eastAsia="仿宋" w:cs="仿宋"/>
                <w:kern w:val="0"/>
                <w:szCs w:val="21"/>
                <w:highlight w:val="none"/>
              </w:rPr>
              <w:t>标准</w:t>
            </w:r>
          </w:p>
        </w:tc>
        <w:tc>
          <w:tcPr>
            <w:tcW w:w="2008" w:type="dxa"/>
            <w:vMerge w:val="restart"/>
            <w:tcBorders>
              <w:top w:val="single" w:color="auto" w:sz="4" w:space="0"/>
              <w:left w:val="single" w:color="auto" w:sz="4" w:space="0"/>
              <w:right w:val="single" w:color="auto" w:sz="4" w:space="0"/>
            </w:tcBorders>
            <w:vAlign w:val="center"/>
          </w:tcPr>
          <w:p w14:paraId="3EF1E78C">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D3D866A">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报价评审：评标委员会检查投标报价是否有算术错误，并按比选文件要求进行报价评审，未按“附件6”“附件6-1”要求进行投标报价的视为无效报价。</w:t>
            </w:r>
          </w:p>
        </w:tc>
      </w:tr>
      <w:tr w14:paraId="3DEF6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14:paraId="33061027">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1A55BB7">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5545B7CE">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6DFDAD42">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报价计算：评标委员会对各投标人的报价进行计算，取所有投标人报价平均值的85%作为报价警戒线，报价低于报价警戒线的视为无效报价。</w:t>
            </w:r>
          </w:p>
        </w:tc>
      </w:tr>
      <w:tr w14:paraId="31075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14:paraId="2551403A">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388417F8">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05791672">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65A90F9A">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统计排序：评标委员会将有效投标报价按从低到高的原则进行排序，最低报价相同的，按现场签到的先后时间顺序确定排序。</w:t>
            </w:r>
          </w:p>
        </w:tc>
      </w:tr>
      <w:tr w14:paraId="3149F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14:paraId="41E367F2">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3DC55CB">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14:paraId="43CA50EA">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204B150">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03B15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14:paraId="728B46B5">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02F1E9E">
            <w:pPr>
              <w:widowControl/>
              <w:spacing w:line="360" w:lineRule="exact"/>
              <w:jc w:val="center"/>
              <w:rPr>
                <w:rFonts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7BFE5CEB">
            <w:pPr>
              <w:widowControl/>
              <w:spacing w:line="360" w:lineRule="exact"/>
              <w:ind w:firstLine="422" w:firstLineChars="200"/>
              <w:rPr>
                <w:rFonts w:ascii="仿宋" w:hAnsi="仿宋" w:eastAsia="仿宋" w:cs="仿宋"/>
                <w:kern w:val="0"/>
                <w:szCs w:val="21"/>
                <w:highlight w:val="none"/>
              </w:rPr>
            </w:pPr>
            <w:r>
              <w:rPr>
                <w:rFonts w:hint="eastAsia" w:ascii="仿宋" w:hAnsi="仿宋" w:eastAsia="仿宋" w:cs="仿宋"/>
                <w:b/>
                <w:kern w:val="0"/>
                <w:szCs w:val="21"/>
                <w:highlight w:val="none"/>
              </w:rPr>
              <w:t>若报价评审标准不通过，则不进入下一步评审，应当否决其投标。</w:t>
            </w:r>
          </w:p>
        </w:tc>
      </w:tr>
    </w:tbl>
    <w:p w14:paraId="61E72F19">
      <w:pPr>
        <w:pStyle w:val="25"/>
        <w:rPr>
          <w:color w:val="auto"/>
          <w:highlight w:val="none"/>
        </w:rPr>
        <w:sectPr>
          <w:footerReference r:id="rId13" w:type="default"/>
          <w:pgSz w:w="11906" w:h="16838"/>
          <w:pgMar w:top="1440" w:right="1800" w:bottom="1440" w:left="1800" w:header="851" w:footer="992" w:gutter="0"/>
          <w:cols w:space="425" w:num="1"/>
          <w:docGrid w:type="lines" w:linePitch="312" w:charSpace="0"/>
        </w:sectPr>
      </w:pPr>
    </w:p>
    <w:tbl>
      <w:tblPr>
        <w:tblStyle w:val="19"/>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656DA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189C42AE">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4A5D5345">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75E92C0D">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评审标准</w:t>
            </w:r>
          </w:p>
        </w:tc>
      </w:tr>
      <w:tr w14:paraId="05834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5" w:hRule="atLeast"/>
          <w:jc w:val="center"/>
        </w:trPr>
        <w:tc>
          <w:tcPr>
            <w:tcW w:w="1123" w:type="dxa"/>
            <w:vMerge w:val="restart"/>
            <w:tcBorders>
              <w:top w:val="single" w:color="auto" w:sz="4" w:space="0"/>
              <w:left w:val="single" w:color="auto" w:sz="4" w:space="0"/>
              <w:right w:val="single" w:color="auto" w:sz="4" w:space="0"/>
            </w:tcBorders>
            <w:vAlign w:val="center"/>
          </w:tcPr>
          <w:p w14:paraId="48F8607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w:t>
            </w:r>
          </w:p>
        </w:tc>
        <w:tc>
          <w:tcPr>
            <w:tcW w:w="1165" w:type="dxa"/>
            <w:vMerge w:val="restart"/>
            <w:tcBorders>
              <w:top w:val="single" w:color="auto" w:sz="4" w:space="0"/>
              <w:left w:val="single" w:color="auto" w:sz="4" w:space="0"/>
              <w:right w:val="single" w:color="auto" w:sz="4" w:space="0"/>
            </w:tcBorders>
            <w:vAlign w:val="center"/>
          </w:tcPr>
          <w:p w14:paraId="6AE0822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733BFB2D">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4C7B7AB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按第三章“投标文件要求”中的规定签字盖章。</w:t>
            </w:r>
          </w:p>
        </w:tc>
      </w:tr>
      <w:tr w14:paraId="799AAE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23" w:type="dxa"/>
            <w:vMerge w:val="continue"/>
            <w:tcBorders>
              <w:left w:val="single" w:color="auto" w:sz="4" w:space="0"/>
              <w:right w:val="single" w:color="auto" w:sz="4" w:space="0"/>
            </w:tcBorders>
            <w:vAlign w:val="center"/>
          </w:tcPr>
          <w:p w14:paraId="5EE9DAC6">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19210722">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097A5357">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投标文件内容</w:t>
            </w:r>
          </w:p>
          <w:p w14:paraId="73337A8A">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及格式</w:t>
            </w:r>
          </w:p>
        </w:tc>
        <w:tc>
          <w:tcPr>
            <w:tcW w:w="5020" w:type="dxa"/>
            <w:tcBorders>
              <w:top w:val="single" w:color="auto" w:sz="4" w:space="0"/>
              <w:left w:val="single" w:color="auto" w:sz="4" w:space="0"/>
              <w:bottom w:val="single" w:color="auto" w:sz="4" w:space="0"/>
              <w:right w:val="single" w:color="auto" w:sz="4" w:space="0"/>
            </w:tcBorders>
            <w:vAlign w:val="center"/>
          </w:tcPr>
          <w:p w14:paraId="6D206484">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按“附件3至附件7”内容及格式提供相应文件。</w:t>
            </w:r>
          </w:p>
        </w:tc>
      </w:tr>
      <w:tr w14:paraId="2939B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7" w:hRule="atLeast"/>
          <w:jc w:val="center"/>
        </w:trPr>
        <w:tc>
          <w:tcPr>
            <w:tcW w:w="1123" w:type="dxa"/>
            <w:vMerge w:val="continue"/>
            <w:tcBorders>
              <w:left w:val="single" w:color="auto" w:sz="4" w:space="0"/>
              <w:right w:val="single" w:color="auto" w:sz="4" w:space="0"/>
            </w:tcBorders>
            <w:vAlign w:val="center"/>
          </w:tcPr>
          <w:p w14:paraId="4FA50D5E">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6A4069CA">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5B606FC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076515F7">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 xml:space="preserve">正本1份，副本2份，电子文档1份 </w:t>
            </w:r>
          </w:p>
        </w:tc>
      </w:tr>
      <w:tr w14:paraId="092380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42" w:hRule="atLeast"/>
          <w:jc w:val="center"/>
        </w:trPr>
        <w:tc>
          <w:tcPr>
            <w:tcW w:w="1123" w:type="dxa"/>
            <w:vMerge w:val="continue"/>
            <w:tcBorders>
              <w:left w:val="single" w:color="auto" w:sz="4" w:space="0"/>
              <w:right w:val="single" w:color="auto" w:sz="4" w:space="0"/>
            </w:tcBorders>
            <w:vAlign w:val="center"/>
          </w:tcPr>
          <w:p w14:paraId="42A783BC">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14336C8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4715D838">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14:paraId="68DED901">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近三年内，在经营活动中无不良行为记录（包括行政处罚、经营异常、严重失信等均视为不良行为记录）。</w:t>
            </w:r>
          </w:p>
        </w:tc>
      </w:tr>
      <w:tr w14:paraId="7A621A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vAlign w:val="center"/>
          </w:tcPr>
          <w:p w14:paraId="4CF24F76">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52D9E86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120A4FBA">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14:paraId="2FC856EC">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5D9642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5F1B96FD">
            <w:pPr>
              <w:widowControl/>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3643D02">
            <w:pPr>
              <w:widowControl/>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4F07DC6">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14:paraId="1F4C83AA">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548C5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0808CCEA">
            <w:pPr>
              <w:widowControl/>
              <w:spacing w:line="360" w:lineRule="exact"/>
              <w:jc w:val="center"/>
              <w:rPr>
                <w:rFonts w:ascii="仿宋" w:hAnsi="仿宋" w:eastAsia="仿宋" w:cs="仿宋"/>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021C956C">
            <w:pPr>
              <w:widowControl/>
              <w:spacing w:line="360" w:lineRule="exact"/>
              <w:jc w:val="center"/>
              <w:rPr>
                <w:rFonts w:ascii="仿宋" w:hAnsi="仿宋" w:eastAsia="仿宋" w:cs="仿宋"/>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F7F6810">
            <w:pPr>
              <w:widowControl/>
              <w:spacing w:line="360" w:lineRule="exact"/>
              <w:jc w:val="center"/>
              <w:rPr>
                <w:rFonts w:ascii="仿宋" w:hAnsi="仿宋" w:eastAsia="仿宋" w:cs="仿宋"/>
                <w:kern w:val="0"/>
                <w:szCs w:val="21"/>
                <w:highlight w:val="none"/>
              </w:rPr>
            </w:pPr>
            <w:r>
              <w:rPr>
                <w:rFonts w:hint="eastAsia" w:ascii="仿宋" w:hAnsi="仿宋" w:eastAsia="仿宋" w:cs="仿宋"/>
                <w:szCs w:val="21"/>
                <w:highlight w:val="none"/>
              </w:rPr>
              <w:t>类似项目</w:t>
            </w:r>
            <w:r>
              <w:rPr>
                <w:rFonts w:hint="eastAsia" w:ascii="仿宋" w:hAnsi="仿宋" w:eastAsia="仿宋" w:cs="仿宋"/>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14:paraId="5C24426E">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62F36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4F65E821">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DA9ADB4">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5A87F42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14:paraId="17DF2FEF">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7B5FC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724B117C">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C0D96D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3F28DFC">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14:paraId="1637374F">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96DF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6D41A5F3">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16D80DC1">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5BE66FF">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4D6DAF02">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C2A37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06C4400E">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1743860C">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A250EF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55FEA807">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30AA4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5C1C071E">
            <w:pPr>
              <w:widowControl/>
              <w:spacing w:line="360" w:lineRule="exact"/>
              <w:ind w:firstLine="422" w:firstLineChars="200"/>
              <w:jc w:val="left"/>
              <w:rPr>
                <w:rFonts w:ascii="仿宋" w:hAnsi="仿宋" w:eastAsia="仿宋" w:cs="仿宋"/>
                <w:b/>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14:paraId="2B132C0C">
            <w:pPr>
              <w:widowControl/>
              <w:spacing w:line="360" w:lineRule="exact"/>
              <w:ind w:firstLine="422" w:firstLineChars="200"/>
              <w:jc w:val="left"/>
              <w:rPr>
                <w:rFonts w:ascii="仿宋" w:hAnsi="仿宋" w:eastAsia="仿宋" w:cs="仿宋"/>
                <w:b/>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724DA799">
            <w:pPr>
              <w:widowControl/>
              <w:spacing w:line="360" w:lineRule="exact"/>
              <w:ind w:firstLine="422" w:firstLineChars="200"/>
              <w:jc w:val="left"/>
              <w:rPr>
                <w:rFonts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以上评审有一条不通过，则视为资格评审标准不通过，应当否决其投标。</w:t>
            </w:r>
          </w:p>
        </w:tc>
      </w:tr>
    </w:tbl>
    <w:p w14:paraId="7484B348">
      <w:pPr>
        <w:pStyle w:val="25"/>
        <w:rPr>
          <w:color w:val="auto"/>
          <w:highlight w:val="none"/>
        </w:rPr>
        <w:sectPr>
          <w:pgSz w:w="11906" w:h="16838"/>
          <w:pgMar w:top="1440" w:right="1800" w:bottom="1440" w:left="1800" w:header="851" w:footer="992" w:gutter="0"/>
          <w:cols w:space="425" w:num="1"/>
          <w:docGrid w:type="lines" w:linePitch="312" w:charSpace="0"/>
        </w:sectPr>
      </w:pPr>
    </w:p>
    <w:p w14:paraId="15E4EE88">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第五章  合同条款及格式</w:t>
      </w:r>
    </w:p>
    <w:p w14:paraId="04982FC0">
      <w:pPr>
        <w:pStyle w:val="4"/>
        <w:jc w:val="center"/>
        <w:rPr>
          <w:rFonts w:ascii="仿宋" w:hAnsi="仿宋" w:eastAsia="仿宋" w:cs="仿宋"/>
          <w:b w:val="0"/>
          <w:color w:val="000000"/>
          <w:sz w:val="30"/>
          <w:szCs w:val="30"/>
          <w:highlight w:val="none"/>
        </w:rPr>
      </w:pPr>
      <w:bookmarkStart w:id="0" w:name="_Toc351203480"/>
      <w:r>
        <w:rPr>
          <w:rFonts w:hint="eastAsia" w:ascii="仿宋" w:hAnsi="仿宋" w:eastAsia="仿宋" w:cs="仿宋"/>
          <w:sz w:val="30"/>
          <w:szCs w:val="30"/>
          <w:highlight w:val="none"/>
        </w:rPr>
        <w:t>第一部分 合同协议书</w:t>
      </w:r>
      <w:bookmarkEnd w:id="0"/>
    </w:p>
    <w:p w14:paraId="4140B086">
      <w:pPr>
        <w:spacing w:line="360" w:lineRule="auto"/>
        <w:rPr>
          <w:rFonts w:ascii="仿宋" w:hAnsi="仿宋" w:eastAsia="仿宋" w:cs="仿宋"/>
          <w:b/>
          <w:color w:val="000000"/>
          <w:sz w:val="24"/>
          <w:highlight w:val="none"/>
          <w:u w:val="single"/>
        </w:rPr>
      </w:pPr>
      <w:r>
        <w:rPr>
          <w:rFonts w:hint="eastAsia" w:ascii="仿宋" w:hAnsi="仿宋" w:eastAsia="仿宋" w:cs="仿宋"/>
          <w:b/>
          <w:color w:val="000000"/>
          <w:sz w:val="24"/>
          <w:highlight w:val="none"/>
        </w:rPr>
        <w:t>发包人（全称）：</w:t>
      </w:r>
      <w:r>
        <w:rPr>
          <w:rFonts w:hint="eastAsia" w:ascii="仿宋" w:hAnsi="仿宋" w:eastAsia="仿宋" w:cs="仿宋"/>
          <w:b/>
          <w:color w:val="000000"/>
          <w:sz w:val="24"/>
          <w:highlight w:val="none"/>
          <w:u w:val="single"/>
        </w:rPr>
        <w:t xml:space="preserve"> 衡阳视界科技发展有限公司          </w:t>
      </w:r>
    </w:p>
    <w:p w14:paraId="44EFA1CF">
      <w:pPr>
        <w:spacing w:line="360" w:lineRule="auto"/>
        <w:rPr>
          <w:rFonts w:ascii="仿宋" w:hAnsi="仿宋" w:eastAsia="仿宋" w:cs="仿宋"/>
          <w:b/>
          <w:color w:val="000000"/>
          <w:sz w:val="24"/>
          <w:highlight w:val="none"/>
          <w:u w:val="single"/>
        </w:rPr>
      </w:pPr>
      <w:r>
        <w:rPr>
          <w:rFonts w:hint="eastAsia" w:ascii="仿宋" w:hAnsi="仿宋" w:eastAsia="仿宋" w:cs="仿宋"/>
          <w:b/>
          <w:color w:val="000000"/>
          <w:sz w:val="24"/>
          <w:highlight w:val="none"/>
        </w:rPr>
        <w:t>设计人（全称）：</w:t>
      </w:r>
      <w:r>
        <w:rPr>
          <w:rFonts w:hint="eastAsia" w:ascii="仿宋" w:hAnsi="仿宋" w:eastAsia="仿宋" w:cs="仿宋"/>
          <w:b/>
          <w:color w:val="000000"/>
          <w:sz w:val="24"/>
          <w:highlight w:val="none"/>
          <w:u w:val="single"/>
        </w:rPr>
        <w:t xml:space="preserve">                                   </w:t>
      </w:r>
    </w:p>
    <w:p w14:paraId="466406BB">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highlight w:val="none"/>
          <w:u w:val="single"/>
        </w:rPr>
        <w:t xml:space="preserve"> 衡阳（国际）眼镜小镇定制厂房一期项目</w:t>
      </w:r>
      <w:r>
        <w:rPr>
          <w:rFonts w:hint="eastAsia" w:ascii="仿宋" w:hAnsi="仿宋" w:eastAsia="仿宋" w:cs="仿宋"/>
          <w:color w:val="000000"/>
          <w:sz w:val="24"/>
          <w:highlight w:val="none"/>
        </w:rPr>
        <w:t>工程初步设计工作及有关事项协商一致,共同达成如下协议：</w:t>
      </w:r>
    </w:p>
    <w:p w14:paraId="1977AB36">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 w:name="_Toc351203481"/>
      <w:r>
        <w:rPr>
          <w:rFonts w:hint="eastAsia" w:ascii="仿宋" w:hAnsi="仿宋" w:eastAsia="仿宋" w:cs="仿宋"/>
          <w:b w:val="0"/>
          <w:color w:val="000000"/>
          <w:sz w:val="24"/>
          <w:szCs w:val="24"/>
          <w:highlight w:val="none"/>
        </w:rPr>
        <w:t>一、工程概况</w:t>
      </w:r>
      <w:bookmarkEnd w:id="1"/>
    </w:p>
    <w:p w14:paraId="01D1268E">
      <w:pPr>
        <w:adjustRightInd w:val="0"/>
        <w:snapToGrid w:val="0"/>
        <w:spacing w:line="560" w:lineRule="exact"/>
        <w:ind w:firstLine="480" w:firstLineChars="200"/>
        <w:jc w:val="left"/>
        <w:rPr>
          <w:rFonts w:ascii="仿宋" w:hAnsi="仿宋" w:eastAsia="仿宋" w:cs="仿宋"/>
          <w:color w:val="000000"/>
          <w:sz w:val="24"/>
          <w:highlight w:val="none"/>
        </w:rPr>
      </w:pPr>
      <w:r>
        <w:rPr>
          <w:rFonts w:hint="eastAsia" w:ascii="仿宋" w:hAnsi="仿宋" w:eastAsia="仿宋" w:cs="仿宋"/>
          <w:bCs/>
          <w:color w:val="000000"/>
          <w:sz w:val="24"/>
          <w:highlight w:val="none"/>
        </w:rPr>
        <w:t>1.工程名称</w:t>
      </w:r>
      <w:r>
        <w:rPr>
          <w:rFonts w:hint="eastAsia" w:ascii="仿宋" w:hAnsi="仿宋" w:eastAsia="仿宋" w:cs="仿宋"/>
          <w:color w:val="000000"/>
          <w:sz w:val="24"/>
          <w:highlight w:val="none"/>
        </w:rPr>
        <w:t>：</w:t>
      </w:r>
      <w:r>
        <w:rPr>
          <w:rFonts w:hint="eastAsia" w:ascii="仿宋" w:hAnsi="仿宋" w:eastAsia="仿宋" w:cs="仿宋"/>
          <w:sz w:val="24"/>
          <w:highlight w:val="none"/>
          <w:u w:val="single"/>
        </w:rPr>
        <w:t xml:space="preserve"> 衡阳（国际）眼镜小镇定制厂房一期项目</w:t>
      </w:r>
      <w:r>
        <w:rPr>
          <w:rFonts w:hint="eastAsia" w:ascii="仿宋" w:hAnsi="仿宋" w:eastAsia="仿宋" w:cs="仿宋"/>
          <w:color w:val="000000"/>
          <w:sz w:val="24"/>
          <w:highlight w:val="none"/>
        </w:rPr>
        <w:t>。</w:t>
      </w:r>
    </w:p>
    <w:p w14:paraId="6D912BA1">
      <w:pPr>
        <w:pStyle w:val="9"/>
        <w:spacing w:before="100" w:line="560" w:lineRule="exact"/>
        <w:ind w:right="130" w:firstLine="654"/>
        <w:rPr>
          <w:rFonts w:ascii="仿宋" w:hAnsi="仿宋" w:eastAsia="仿宋" w:cs="仿宋"/>
          <w:color w:val="000000"/>
          <w:sz w:val="24"/>
          <w:highlight w:val="none"/>
        </w:rPr>
      </w:pPr>
      <w:r>
        <w:rPr>
          <w:rFonts w:hint="eastAsia" w:ascii="仿宋" w:hAnsi="仿宋" w:eastAsia="仿宋" w:cs="仿宋"/>
          <w:bCs/>
          <w:color w:val="000000"/>
          <w:sz w:val="24"/>
          <w:highlight w:val="none"/>
        </w:rPr>
        <w:t>2.</w:t>
      </w:r>
      <w:r>
        <w:rPr>
          <w:rFonts w:hint="eastAsia" w:ascii="仿宋" w:hAnsi="仿宋" w:eastAsia="仿宋" w:cs="仿宋"/>
          <w:color w:val="000000"/>
          <w:sz w:val="24"/>
          <w:highlight w:val="none"/>
        </w:rPr>
        <w:t>工程内容及规模：</w:t>
      </w:r>
      <w:r>
        <w:rPr>
          <w:rFonts w:hint="eastAsia" w:ascii="仿宋" w:hAnsi="仿宋" w:eastAsia="仿宋" w:cs="仿宋"/>
          <w:sz w:val="24"/>
          <w:highlight w:val="none"/>
          <w:u w:val="single"/>
        </w:rPr>
        <w:t xml:space="preserve"> 衡阳（国际）眼镜小镇定制厂房一期项目包括标准地块位于标准厂房A2区、B1区、B2区项目，总建筑面积约10万㎡。最终工程实际建设内容以审定的设计图纸为准。工程投资估算 19416.64万元。</w:t>
      </w:r>
    </w:p>
    <w:p w14:paraId="5A286FE4">
      <w:pPr>
        <w:spacing w:line="360" w:lineRule="auto"/>
        <w:ind w:firstLine="470" w:firstLineChars="196"/>
        <w:rPr>
          <w:rFonts w:ascii="仿宋" w:hAnsi="仿宋" w:eastAsia="仿宋" w:cs="仿宋"/>
          <w:color w:val="000000"/>
          <w:sz w:val="24"/>
          <w:highlight w:val="none"/>
          <w:u w:val="single"/>
        </w:rPr>
      </w:pPr>
      <w:r>
        <w:rPr>
          <w:rFonts w:hint="eastAsia" w:ascii="仿宋" w:hAnsi="仿宋" w:eastAsia="仿宋" w:cs="仿宋"/>
          <w:color w:val="000000"/>
          <w:sz w:val="24"/>
          <w:highlight w:val="none"/>
        </w:rPr>
        <w:t>3.</w:t>
      </w:r>
      <w:r>
        <w:rPr>
          <w:rFonts w:hint="eastAsia" w:ascii="仿宋" w:hAnsi="仿宋" w:eastAsia="仿宋" w:cs="仿宋"/>
          <w:bCs/>
          <w:color w:val="000000"/>
          <w:sz w:val="24"/>
          <w:highlight w:val="none"/>
        </w:rPr>
        <w:t>工程所在地详细地址：</w:t>
      </w:r>
      <w:r>
        <w:rPr>
          <w:rFonts w:hint="eastAsia" w:ascii="仿宋" w:hAnsi="仿宋" w:eastAsia="仿宋" w:cs="仿宋"/>
          <w:sz w:val="24"/>
          <w:highlight w:val="none"/>
          <w:u w:val="single"/>
        </w:rPr>
        <w:t>衡阳市珠晖区东阳渡街道衡阳（国际）眼镜小镇</w:t>
      </w:r>
      <w:r>
        <w:rPr>
          <w:rFonts w:hint="eastAsia" w:ascii="仿宋" w:hAnsi="仿宋" w:eastAsia="仿宋" w:cs="仿宋"/>
          <w:color w:val="000000"/>
          <w:sz w:val="24"/>
          <w:highlight w:val="none"/>
        </w:rPr>
        <w:t>。</w:t>
      </w:r>
    </w:p>
    <w:p w14:paraId="760FF2E1">
      <w:pPr>
        <w:spacing w:line="360" w:lineRule="auto"/>
        <w:ind w:firstLine="470" w:firstLineChars="196"/>
        <w:rPr>
          <w:rFonts w:ascii="仿宋" w:hAnsi="仿宋" w:eastAsia="仿宋" w:cs="仿宋"/>
          <w:color w:val="000000"/>
          <w:sz w:val="24"/>
          <w:highlight w:val="none"/>
        </w:rPr>
      </w:pPr>
      <w:r>
        <w:rPr>
          <w:rFonts w:hint="eastAsia" w:ascii="仿宋" w:hAnsi="仿宋" w:eastAsia="仿宋" w:cs="仿宋"/>
          <w:color w:val="000000"/>
          <w:sz w:val="24"/>
          <w:highlight w:val="none"/>
        </w:rPr>
        <w:t>4.进度安排：</w:t>
      </w:r>
      <w:r>
        <w:rPr>
          <w:rFonts w:hint="eastAsia" w:ascii="仿宋" w:hAnsi="仿宋" w:eastAsia="仿宋" w:cs="仿宋"/>
          <w:kern w:val="0"/>
          <w:sz w:val="24"/>
          <w:highlight w:val="none"/>
        </w:rPr>
        <w:t>中选通知书发出后10天内完成方案设计，20天内取得初步设计批复。</w:t>
      </w:r>
    </w:p>
    <w:p w14:paraId="39A1DA4B">
      <w:pPr>
        <w:spacing w:line="360" w:lineRule="auto"/>
        <w:ind w:firstLine="470" w:firstLineChars="196"/>
        <w:rPr>
          <w:rFonts w:ascii="仿宋" w:hAnsi="仿宋" w:eastAsia="仿宋" w:cs="仿宋"/>
          <w:color w:val="000000"/>
          <w:sz w:val="24"/>
          <w:highlight w:val="none"/>
          <w:u w:val="single"/>
        </w:rPr>
      </w:pPr>
      <w:r>
        <w:rPr>
          <w:rFonts w:hint="eastAsia" w:ascii="仿宋" w:hAnsi="仿宋" w:eastAsia="仿宋" w:cs="仿宋"/>
          <w:color w:val="000000"/>
          <w:sz w:val="24"/>
          <w:highlight w:val="none"/>
        </w:rPr>
        <w:t>5.工程主要技术标准：</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u w:val="single"/>
        </w:rPr>
        <w:t>工程的现行有效的国家标准、行业标准、工程所在地的地方性标准,以及相应的规范、规程等</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793F375A">
      <w:pPr>
        <w:spacing w:line="360" w:lineRule="auto"/>
        <w:ind w:firstLine="470" w:firstLineChars="196"/>
        <w:rPr>
          <w:rFonts w:ascii="仿宋" w:hAnsi="仿宋" w:eastAsia="仿宋" w:cs="仿宋"/>
          <w:bCs/>
          <w:color w:val="000000"/>
          <w:sz w:val="24"/>
          <w:highlight w:val="none"/>
        </w:rPr>
      </w:pPr>
      <w:r>
        <w:rPr>
          <w:rFonts w:hint="eastAsia" w:ascii="仿宋" w:hAnsi="仿宋" w:eastAsia="仿宋" w:cs="仿宋"/>
          <w:color w:val="000000"/>
          <w:sz w:val="24"/>
          <w:highlight w:val="none"/>
        </w:rPr>
        <w:t>二、工程设计范围、阶段与服务内容</w:t>
      </w:r>
    </w:p>
    <w:p w14:paraId="78E99BFE">
      <w:pPr>
        <w:spacing w:line="360" w:lineRule="auto"/>
        <w:ind w:firstLine="470" w:firstLineChars="196"/>
        <w:rPr>
          <w:rFonts w:ascii="仿宋" w:hAnsi="仿宋" w:eastAsia="仿宋" w:cs="仿宋"/>
          <w:bCs/>
          <w:color w:val="000000"/>
          <w:sz w:val="24"/>
          <w:highlight w:val="none"/>
          <w:u w:val="single"/>
        </w:rPr>
      </w:pPr>
      <w:r>
        <w:rPr>
          <w:rFonts w:hint="eastAsia" w:ascii="仿宋" w:hAnsi="仿宋" w:eastAsia="仿宋" w:cs="仿宋"/>
          <w:bCs/>
          <w:color w:val="000000"/>
          <w:sz w:val="24"/>
          <w:highlight w:val="none"/>
        </w:rPr>
        <w:t>1.工程设计范围：</w:t>
      </w:r>
      <w:r>
        <w:rPr>
          <w:rFonts w:hint="eastAsia" w:ascii="仿宋" w:hAnsi="仿宋" w:eastAsia="仿宋" w:cs="仿宋"/>
          <w:bCs/>
          <w:color w:val="000000"/>
          <w:sz w:val="24"/>
          <w:highlight w:val="none"/>
          <w:u w:val="single"/>
        </w:rPr>
        <w:t xml:space="preserve"> </w:t>
      </w:r>
      <w:r>
        <w:rPr>
          <w:rFonts w:hint="eastAsia" w:ascii="仿宋" w:hAnsi="仿宋" w:eastAsia="仿宋" w:cs="仿宋"/>
          <w:sz w:val="24"/>
          <w:highlight w:val="none"/>
          <w:u w:val="single"/>
        </w:rPr>
        <w:t xml:space="preserve">红线范围内 </w:t>
      </w:r>
      <w:r>
        <w:rPr>
          <w:rFonts w:hint="eastAsia" w:ascii="仿宋" w:hAnsi="仿宋" w:eastAsia="仿宋" w:cs="仿宋"/>
          <w:bCs/>
          <w:color w:val="000000"/>
          <w:sz w:val="24"/>
          <w:highlight w:val="none"/>
        </w:rPr>
        <w:t>。</w:t>
      </w:r>
    </w:p>
    <w:p w14:paraId="2CD12C2D">
      <w:pPr>
        <w:spacing w:line="360" w:lineRule="auto"/>
        <w:ind w:firstLine="470" w:firstLineChars="196"/>
        <w:rPr>
          <w:rFonts w:ascii="仿宋" w:hAnsi="仿宋" w:eastAsia="仿宋" w:cs="仿宋"/>
          <w:bCs/>
          <w:color w:val="000000"/>
          <w:sz w:val="24"/>
          <w:highlight w:val="none"/>
        </w:rPr>
      </w:pPr>
      <w:r>
        <w:rPr>
          <w:rFonts w:hint="eastAsia" w:ascii="仿宋" w:hAnsi="仿宋" w:eastAsia="仿宋" w:cs="仿宋"/>
          <w:bCs/>
          <w:color w:val="000000"/>
          <w:sz w:val="24"/>
          <w:highlight w:val="none"/>
        </w:rPr>
        <w:t>2.工程设计服务内容：</w:t>
      </w:r>
      <w:r>
        <w:rPr>
          <w:rFonts w:hint="eastAsia" w:ascii="仿宋" w:hAnsi="仿宋" w:eastAsia="仿宋" w:cs="仿宋"/>
          <w:bCs/>
          <w:color w:val="000000"/>
          <w:sz w:val="24"/>
          <w:highlight w:val="none"/>
          <w:u w:val="single"/>
        </w:rPr>
        <w:t>1.</w:t>
      </w:r>
      <w:r>
        <w:rPr>
          <w:rFonts w:hint="eastAsia" w:ascii="仿宋" w:hAnsi="仿宋" w:eastAsia="仿宋" w:cs="仿宋"/>
          <w:sz w:val="24"/>
          <w:highlight w:val="none"/>
          <w:u w:val="single"/>
        </w:rPr>
        <w:t>衡阳（国际）眼镜小镇定制厂房一期项目初步设计的方案设计等设计相关工作并获得相关职能部门批复，同时配合施工图纸设计服务；主要设计内容包括建筑（装饰装修）、结构、安装，以及室外配套道路、给排水、电力通信、绿化、亮化等基础配套工程2.衡阳（国际）眼镜小镇定制厂房一期项目概算编制相关工作并获得相关职能部门批复</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3B9A8DF2">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工程设计范围、阶段与服务内容详见专用合同条款附件1。</w:t>
      </w:r>
    </w:p>
    <w:p w14:paraId="3C524286">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   </w:t>
      </w:r>
      <w:bookmarkStart w:id="2" w:name="_Toc351203482"/>
      <w:r>
        <w:rPr>
          <w:rFonts w:hint="eastAsia" w:ascii="仿宋" w:hAnsi="仿宋" w:eastAsia="仿宋" w:cs="仿宋"/>
          <w:b w:val="0"/>
          <w:color w:val="000000"/>
          <w:sz w:val="24"/>
          <w:szCs w:val="24"/>
          <w:highlight w:val="none"/>
        </w:rPr>
        <w:t>三、</w:t>
      </w:r>
      <w:bookmarkEnd w:id="2"/>
      <w:r>
        <w:rPr>
          <w:rFonts w:hint="eastAsia" w:ascii="仿宋" w:hAnsi="仿宋" w:eastAsia="仿宋" w:cs="仿宋"/>
          <w:b w:val="0"/>
          <w:color w:val="000000"/>
          <w:sz w:val="24"/>
          <w:szCs w:val="24"/>
          <w:highlight w:val="none"/>
        </w:rPr>
        <w:t>工程设计周期</w:t>
      </w:r>
    </w:p>
    <w:p w14:paraId="1C3DE39E">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计划开始设计日期：</w:t>
      </w:r>
      <w:r>
        <w:rPr>
          <w:rFonts w:hint="eastAsia" w:ascii="仿宋" w:hAnsi="仿宋" w:eastAsia="仿宋" w:cs="仿宋"/>
          <w:color w:val="000000"/>
          <w:sz w:val="24"/>
          <w:highlight w:val="none"/>
          <w:u w:val="single"/>
        </w:rPr>
        <w:t>2026</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p w14:paraId="7651701C">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计划完成设计日期：</w:t>
      </w:r>
      <w:r>
        <w:rPr>
          <w:rFonts w:hint="eastAsia" w:ascii="仿宋" w:hAnsi="仿宋" w:eastAsia="仿宋" w:cs="仿宋"/>
          <w:color w:val="000000"/>
          <w:sz w:val="24"/>
          <w:highlight w:val="none"/>
          <w:u w:val="single"/>
        </w:rPr>
        <w:t>2026</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p w14:paraId="6072C482">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具体工程设计周期以专用合同条款及其附件的约定为准。</w:t>
      </w:r>
    </w:p>
    <w:p w14:paraId="56B5AFA5">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3" w:name="_Toc351203484"/>
      <w:r>
        <w:rPr>
          <w:rFonts w:hint="eastAsia" w:ascii="仿宋" w:hAnsi="仿宋" w:eastAsia="仿宋" w:cs="仿宋"/>
          <w:b w:val="0"/>
          <w:color w:val="000000"/>
          <w:sz w:val="24"/>
          <w:szCs w:val="24"/>
          <w:highlight w:val="none"/>
        </w:rPr>
        <w:t>四、签约合同价</w:t>
      </w:r>
      <w:bookmarkEnd w:id="3"/>
      <w:r>
        <w:rPr>
          <w:rFonts w:hint="eastAsia" w:ascii="仿宋" w:hAnsi="仿宋" w:eastAsia="仿宋" w:cs="仿宋"/>
          <w:b w:val="0"/>
          <w:color w:val="000000"/>
          <w:sz w:val="24"/>
          <w:szCs w:val="24"/>
          <w:highlight w:val="none"/>
        </w:rPr>
        <w:tab/>
      </w:r>
    </w:p>
    <w:p w14:paraId="2E9E5D9A">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签约合同价为含税价：（小写）    元（大写： ），具体计算及支付方式详见附件5。</w:t>
      </w:r>
    </w:p>
    <w:p w14:paraId="50E36AA1">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4" w:name="_Toc351203485"/>
      <w:r>
        <w:rPr>
          <w:rFonts w:hint="eastAsia" w:ascii="仿宋" w:hAnsi="仿宋" w:eastAsia="仿宋" w:cs="仿宋"/>
          <w:b w:val="0"/>
          <w:color w:val="000000"/>
          <w:sz w:val="24"/>
          <w:szCs w:val="24"/>
          <w:highlight w:val="none"/>
        </w:rPr>
        <w:t>五、</w:t>
      </w:r>
      <w:bookmarkEnd w:id="4"/>
      <w:r>
        <w:rPr>
          <w:rFonts w:hint="eastAsia" w:ascii="仿宋" w:hAnsi="仿宋" w:eastAsia="仿宋" w:cs="仿宋"/>
          <w:b w:val="0"/>
          <w:color w:val="000000"/>
          <w:sz w:val="24"/>
          <w:szCs w:val="24"/>
          <w:highlight w:val="none"/>
        </w:rPr>
        <w:t>发包人代表与设计人项目负责人</w:t>
      </w:r>
    </w:p>
    <w:p w14:paraId="3F921375">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w:t>
      </w:r>
      <w:r>
        <w:rPr>
          <w:rFonts w:hint="eastAsia" w:ascii="仿宋" w:hAnsi="仿宋" w:eastAsia="仿宋" w:cs="仿宋"/>
          <w:color w:val="000000"/>
          <w:sz w:val="24"/>
          <w:highlight w:val="none"/>
          <w:u w:val="single"/>
        </w:rPr>
        <w:t>邓浩林</w:t>
      </w:r>
      <w:r>
        <w:rPr>
          <w:rFonts w:hint="eastAsia" w:ascii="仿宋" w:hAnsi="仿宋" w:eastAsia="仿宋" w:cs="仿宋"/>
          <w:color w:val="000000"/>
          <w:sz w:val="24"/>
          <w:highlight w:val="none"/>
        </w:rPr>
        <w:t>。</w:t>
      </w:r>
    </w:p>
    <w:p w14:paraId="3B25E49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设计人项目负责人：</w:t>
      </w:r>
      <w:r>
        <w:rPr>
          <w:rFonts w:hint="eastAsia" w:ascii="仿宋" w:hAnsi="仿宋" w:eastAsia="仿宋" w:cs="仿宋"/>
          <w:color w:val="000000"/>
          <w:sz w:val="24"/>
          <w:highlight w:val="none"/>
          <w:u w:val="single"/>
        </w:rPr>
        <w:t>    </w:t>
      </w:r>
      <w:r>
        <w:rPr>
          <w:rFonts w:hint="eastAsia" w:ascii="仿宋" w:hAnsi="仿宋" w:eastAsia="仿宋" w:cs="仿宋"/>
          <w:color w:val="000000"/>
          <w:sz w:val="24"/>
          <w:highlight w:val="none"/>
        </w:rPr>
        <w:t>。</w:t>
      </w:r>
    </w:p>
    <w:p w14:paraId="657CDCA7">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5" w:name="_Toc351203486"/>
      <w:r>
        <w:rPr>
          <w:rFonts w:hint="eastAsia" w:ascii="仿宋" w:hAnsi="仿宋" w:eastAsia="仿宋" w:cs="仿宋"/>
          <w:b w:val="0"/>
          <w:color w:val="000000"/>
          <w:sz w:val="24"/>
          <w:szCs w:val="24"/>
          <w:highlight w:val="none"/>
        </w:rPr>
        <w:t>六、合同文件构成</w:t>
      </w:r>
      <w:bookmarkEnd w:id="5"/>
    </w:p>
    <w:p w14:paraId="23D97F08">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本协议书与下列文件一起构成合同文件：</w:t>
      </w:r>
    </w:p>
    <w:p w14:paraId="6F614BFB">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（1）专用合同条款及其附件； </w:t>
      </w:r>
    </w:p>
    <w:p w14:paraId="7AF34A12">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（2）通用合同条款； </w:t>
      </w:r>
    </w:p>
    <w:p w14:paraId="6C1DEEA3">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（3）中选通知书（如果有）；</w:t>
      </w:r>
    </w:p>
    <w:p w14:paraId="404C1A11">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（4）函及其附录（如果有）；</w:t>
      </w:r>
    </w:p>
    <w:p w14:paraId="648C0FBC">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（5）发包人要求；</w:t>
      </w:r>
    </w:p>
    <w:p w14:paraId="1B15A27E">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（6）技术标准；</w:t>
      </w:r>
    </w:p>
    <w:p w14:paraId="63BFFF68">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（7）发包人提供的上一阶段图纸（如果有）；</w:t>
      </w:r>
    </w:p>
    <w:p w14:paraId="67259C69">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（8）其他合同文件。</w:t>
      </w:r>
    </w:p>
    <w:p w14:paraId="672B6A26">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在合同履行过程中形成的与合同有关的文件均构成合同文件组成部分。</w:t>
      </w:r>
    </w:p>
    <w:p w14:paraId="54D37C4F">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上述各项合同文件包括合同当事人就该项合同文件所作出的补充和修改,属于同一类内容的文件,应以最新签署的为准。</w:t>
      </w:r>
    </w:p>
    <w:p w14:paraId="6F7DE1D8">
      <w:pPr>
        <w:pStyle w:val="5"/>
        <w:spacing w:before="120" w:after="120" w:line="360" w:lineRule="auto"/>
        <w:rPr>
          <w:rFonts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6" w:name="_Toc351203487"/>
      <w:r>
        <w:rPr>
          <w:rFonts w:hint="eastAsia" w:ascii="仿宋" w:hAnsi="仿宋" w:eastAsia="仿宋" w:cs="仿宋"/>
          <w:b w:val="0"/>
          <w:color w:val="000000"/>
          <w:sz w:val="24"/>
          <w:szCs w:val="24"/>
          <w:highlight w:val="none"/>
        </w:rPr>
        <w:t>七、承诺</w:t>
      </w:r>
      <w:bookmarkEnd w:id="6"/>
    </w:p>
    <w:p w14:paraId="1AE5AEF8">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1.发包人承诺按照法律规定履行项目审批手续,按照合同约定提供设计依据,并按合同约定的期限和方式支付合同价款。</w:t>
      </w:r>
    </w:p>
    <w:p w14:paraId="599B00D6">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2.设计人承诺按照法律和技术标准规定及合同约定提供工程设计服务。</w:t>
      </w:r>
    </w:p>
    <w:p w14:paraId="5D87B075">
      <w:pPr>
        <w:spacing w:line="360" w:lineRule="auto"/>
        <w:rPr>
          <w:rFonts w:ascii="仿宋" w:hAnsi="仿宋" w:eastAsia="仿宋" w:cs="仿宋"/>
          <w:bCs/>
          <w:color w:val="000000"/>
          <w:sz w:val="24"/>
          <w:highlight w:val="none"/>
        </w:rPr>
      </w:pPr>
      <w:bookmarkStart w:id="7" w:name="_Toc351203488"/>
      <w:r>
        <w:rPr>
          <w:rFonts w:hint="eastAsia" w:ascii="仿宋" w:hAnsi="仿宋" w:eastAsia="仿宋" w:cs="仿宋"/>
          <w:b/>
          <w:color w:val="000000"/>
          <w:sz w:val="24"/>
          <w:highlight w:val="none"/>
        </w:rPr>
        <w:t xml:space="preserve">   </w:t>
      </w:r>
      <w:r>
        <w:rPr>
          <w:rFonts w:hint="eastAsia" w:ascii="仿宋" w:hAnsi="仿宋" w:eastAsia="仿宋" w:cs="仿宋"/>
          <w:color w:val="000000"/>
          <w:sz w:val="24"/>
          <w:highlight w:val="none"/>
        </w:rPr>
        <w:t xml:space="preserve"> 八、词语含义</w:t>
      </w:r>
      <w:bookmarkEnd w:id="7"/>
    </w:p>
    <w:p w14:paraId="6B5A92C5">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本协议书中词语含义与第二部分通用合同条款中赋予的含义相同。</w:t>
      </w:r>
    </w:p>
    <w:p w14:paraId="47C6573C">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8" w:name="_Toc351203490"/>
      <w:r>
        <w:rPr>
          <w:rFonts w:hint="eastAsia" w:ascii="仿宋" w:hAnsi="仿宋" w:eastAsia="仿宋" w:cs="仿宋"/>
          <w:b w:val="0"/>
          <w:color w:val="000000"/>
          <w:sz w:val="24"/>
          <w:szCs w:val="24"/>
          <w:highlight w:val="none"/>
        </w:rPr>
        <w:t>九、签订地点</w:t>
      </w:r>
      <w:bookmarkEnd w:id="8"/>
    </w:p>
    <w:p w14:paraId="58829A4C">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本合同在</w:t>
      </w:r>
      <w:r>
        <w:rPr>
          <w:rFonts w:hint="eastAsia" w:ascii="仿宋" w:hAnsi="仿宋" w:eastAsia="仿宋" w:cs="仿宋"/>
          <w:bCs/>
          <w:color w:val="000000"/>
          <w:sz w:val="24"/>
          <w:highlight w:val="none"/>
          <w:u w:val="single"/>
        </w:rPr>
        <w:t>衡阳市</w:t>
      </w:r>
      <w:r>
        <w:rPr>
          <w:rFonts w:hint="eastAsia" w:ascii="仿宋" w:hAnsi="仿宋" w:eastAsia="仿宋" w:cs="仿宋"/>
          <w:bCs/>
          <w:color w:val="000000"/>
          <w:sz w:val="24"/>
          <w:highlight w:val="none"/>
        </w:rPr>
        <w:t>签订。</w:t>
      </w:r>
    </w:p>
    <w:p w14:paraId="3E3C7233">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9" w:name="_Toc351203491"/>
      <w:r>
        <w:rPr>
          <w:rFonts w:hint="eastAsia" w:ascii="仿宋" w:hAnsi="仿宋" w:eastAsia="仿宋" w:cs="仿宋"/>
          <w:b w:val="0"/>
          <w:color w:val="000000"/>
          <w:sz w:val="24"/>
          <w:szCs w:val="24"/>
          <w:highlight w:val="none"/>
        </w:rPr>
        <w:t>十、补充协议</w:t>
      </w:r>
      <w:bookmarkEnd w:id="9"/>
    </w:p>
    <w:p w14:paraId="3E510917">
      <w:pPr>
        <w:spacing w:line="360" w:lineRule="auto"/>
        <w:ind w:firstLine="480" w:firstLineChars="200"/>
        <w:rPr>
          <w:rFonts w:ascii="仿宋" w:hAnsi="仿宋" w:eastAsia="仿宋" w:cs="仿宋"/>
          <w:b/>
          <w:bCs/>
          <w:color w:val="000000"/>
          <w:sz w:val="24"/>
          <w:highlight w:val="none"/>
        </w:rPr>
      </w:pPr>
      <w:r>
        <w:rPr>
          <w:rFonts w:hint="eastAsia" w:ascii="仿宋" w:hAnsi="仿宋" w:eastAsia="仿宋" w:cs="仿宋"/>
          <w:bCs/>
          <w:color w:val="000000"/>
          <w:sz w:val="24"/>
          <w:highlight w:val="none"/>
        </w:rPr>
        <w:t>合同未尽事宜,合同当事人另行签订补充协议,补充协议是合同的组成部分。</w:t>
      </w:r>
    </w:p>
    <w:p w14:paraId="7629503B">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0" w:name="_Toc351203492"/>
      <w:r>
        <w:rPr>
          <w:rFonts w:hint="eastAsia" w:ascii="仿宋" w:hAnsi="仿宋" w:eastAsia="仿宋" w:cs="仿宋"/>
          <w:b w:val="0"/>
          <w:color w:val="000000"/>
          <w:sz w:val="24"/>
          <w:szCs w:val="24"/>
          <w:highlight w:val="none"/>
        </w:rPr>
        <w:t>十一、合同生效</w:t>
      </w:r>
      <w:bookmarkEnd w:id="10"/>
    </w:p>
    <w:p w14:paraId="21B9D942">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本合同自</w:t>
      </w:r>
      <w:r>
        <w:rPr>
          <w:rFonts w:hint="eastAsia" w:ascii="仿宋" w:hAnsi="仿宋" w:eastAsia="仿宋" w:cs="仿宋"/>
          <w:sz w:val="24"/>
          <w:highlight w:val="none"/>
          <w:u w:val="single"/>
        </w:rPr>
        <w:t>双方签字并盖章后</w:t>
      </w:r>
      <w:r>
        <w:rPr>
          <w:rFonts w:hint="eastAsia" w:ascii="仿宋" w:hAnsi="仿宋" w:eastAsia="仿宋" w:cs="仿宋"/>
          <w:bCs/>
          <w:color w:val="000000"/>
          <w:sz w:val="24"/>
          <w:highlight w:val="none"/>
        </w:rPr>
        <w:t>生效。</w:t>
      </w:r>
    </w:p>
    <w:p w14:paraId="491E31A3">
      <w:pPr>
        <w:pStyle w:val="5"/>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1" w:name="_Toc351203493"/>
      <w:r>
        <w:rPr>
          <w:rFonts w:hint="eastAsia" w:ascii="仿宋" w:hAnsi="仿宋" w:eastAsia="仿宋" w:cs="仿宋"/>
          <w:b w:val="0"/>
          <w:color w:val="000000"/>
          <w:sz w:val="24"/>
          <w:szCs w:val="24"/>
          <w:highlight w:val="none"/>
        </w:rPr>
        <w:t>十二、合同份数</w:t>
      </w:r>
      <w:bookmarkEnd w:id="11"/>
    </w:p>
    <w:p w14:paraId="194E3040">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本合同一式</w:t>
      </w:r>
      <w:r>
        <w:rPr>
          <w:rFonts w:hint="eastAsia" w:ascii="仿宋" w:hAnsi="仿宋" w:eastAsia="仿宋" w:cs="仿宋"/>
          <w:bCs/>
          <w:color w:val="000000"/>
          <w:sz w:val="24"/>
          <w:highlight w:val="none"/>
          <w:u w:val="single"/>
        </w:rPr>
        <w:t>陆</w:t>
      </w:r>
      <w:r>
        <w:rPr>
          <w:rFonts w:hint="eastAsia" w:ascii="仿宋" w:hAnsi="仿宋" w:eastAsia="仿宋" w:cs="仿宋"/>
          <w:bCs/>
          <w:color w:val="000000"/>
          <w:sz w:val="24"/>
          <w:highlight w:val="none"/>
        </w:rPr>
        <w:t>份,发包人执</w:t>
      </w:r>
      <w:r>
        <w:rPr>
          <w:rFonts w:hint="eastAsia" w:ascii="仿宋" w:hAnsi="仿宋" w:eastAsia="仿宋" w:cs="仿宋"/>
          <w:bCs/>
          <w:color w:val="000000"/>
          <w:sz w:val="24"/>
          <w:highlight w:val="none"/>
          <w:u w:val="single"/>
        </w:rPr>
        <w:t>叁</w:t>
      </w:r>
      <w:r>
        <w:rPr>
          <w:rFonts w:hint="eastAsia" w:ascii="仿宋" w:hAnsi="仿宋" w:eastAsia="仿宋" w:cs="仿宋"/>
          <w:bCs/>
          <w:color w:val="000000"/>
          <w:sz w:val="24"/>
          <w:highlight w:val="none"/>
        </w:rPr>
        <w:t>份、设计人执</w:t>
      </w:r>
      <w:r>
        <w:rPr>
          <w:rFonts w:hint="eastAsia" w:ascii="仿宋" w:hAnsi="仿宋" w:eastAsia="仿宋" w:cs="仿宋"/>
          <w:bCs/>
          <w:color w:val="000000"/>
          <w:sz w:val="24"/>
          <w:highlight w:val="none"/>
          <w:u w:val="single"/>
        </w:rPr>
        <w:t>叁</w:t>
      </w:r>
      <w:r>
        <w:rPr>
          <w:rFonts w:hint="eastAsia" w:ascii="仿宋" w:hAnsi="仿宋" w:eastAsia="仿宋" w:cs="仿宋"/>
          <w:bCs/>
          <w:color w:val="000000"/>
          <w:sz w:val="24"/>
          <w:highlight w:val="none"/>
        </w:rPr>
        <w:t>份。</w:t>
      </w:r>
    </w:p>
    <w:p w14:paraId="131805B7">
      <w:pPr>
        <w:spacing w:line="360" w:lineRule="auto"/>
        <w:ind w:firstLine="480" w:firstLineChars="200"/>
        <w:rPr>
          <w:rFonts w:ascii="仿宋" w:hAnsi="仿宋" w:eastAsia="仿宋" w:cs="仿宋"/>
          <w:color w:val="000000"/>
          <w:sz w:val="24"/>
          <w:highlight w:val="none"/>
        </w:rPr>
      </w:pPr>
    </w:p>
    <w:tbl>
      <w:tblPr>
        <w:tblStyle w:val="19"/>
        <w:tblW w:w="0" w:type="auto"/>
        <w:tblInd w:w="0" w:type="dxa"/>
        <w:tblLayout w:type="fixed"/>
        <w:tblCellMar>
          <w:top w:w="0" w:type="dxa"/>
          <w:left w:w="108" w:type="dxa"/>
          <w:bottom w:w="0" w:type="dxa"/>
          <w:right w:w="108" w:type="dxa"/>
        </w:tblCellMar>
      </w:tblPr>
      <w:tblGrid>
        <w:gridCol w:w="4218"/>
        <w:gridCol w:w="4219"/>
      </w:tblGrid>
      <w:tr w14:paraId="527260B4">
        <w:tblPrEx>
          <w:tblCellMar>
            <w:top w:w="0" w:type="dxa"/>
            <w:left w:w="108" w:type="dxa"/>
            <w:bottom w:w="0" w:type="dxa"/>
            <w:right w:w="108" w:type="dxa"/>
          </w:tblCellMar>
        </w:tblPrEx>
        <w:tc>
          <w:tcPr>
            <w:tcW w:w="4218" w:type="dxa"/>
          </w:tcPr>
          <w:p w14:paraId="38DBFB84">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w:t>
            </w:r>
            <w:r>
              <w:rPr>
                <w:rFonts w:hint="eastAsia" w:ascii="仿宋" w:hAnsi="仿宋" w:eastAsia="仿宋" w:cs="仿宋"/>
                <w:sz w:val="24"/>
                <w:szCs w:val="24"/>
                <w:highlight w:val="none"/>
              </w:rPr>
              <w:t>衡阳视界科技发展有限公司</w:t>
            </w:r>
          </w:p>
          <w:p w14:paraId="34642851">
            <w:pPr>
              <w:pStyle w:val="12"/>
              <w:spacing w:line="580" w:lineRule="exact"/>
              <w:rPr>
                <w:rFonts w:ascii="仿宋" w:hAnsi="仿宋" w:eastAsia="仿宋" w:cs="仿宋"/>
                <w:color w:val="000000"/>
                <w:sz w:val="24"/>
                <w:szCs w:val="24"/>
                <w:highlight w:val="none"/>
              </w:rPr>
            </w:pPr>
          </w:p>
        </w:tc>
        <w:tc>
          <w:tcPr>
            <w:tcW w:w="4219" w:type="dxa"/>
          </w:tcPr>
          <w:p w14:paraId="4B9DD323">
            <w:pPr>
              <w:pStyle w:val="12"/>
              <w:spacing w:line="580" w:lineRule="exact"/>
              <w:ind w:left="960" w:hanging="960" w:hangingChars="4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设计人：</w:t>
            </w:r>
          </w:p>
          <w:p w14:paraId="6DA87923">
            <w:pPr>
              <w:pStyle w:val="12"/>
              <w:spacing w:line="580" w:lineRule="exact"/>
              <w:rPr>
                <w:rFonts w:ascii="仿宋" w:hAnsi="仿宋" w:eastAsia="仿宋" w:cs="仿宋"/>
                <w:color w:val="000000"/>
                <w:sz w:val="24"/>
                <w:szCs w:val="24"/>
                <w:highlight w:val="none"/>
              </w:rPr>
            </w:pPr>
          </w:p>
        </w:tc>
      </w:tr>
      <w:tr w14:paraId="5323121B">
        <w:tblPrEx>
          <w:tblCellMar>
            <w:top w:w="0" w:type="dxa"/>
            <w:left w:w="108" w:type="dxa"/>
            <w:bottom w:w="0" w:type="dxa"/>
            <w:right w:w="108" w:type="dxa"/>
          </w:tblCellMar>
        </w:tblPrEx>
        <w:tc>
          <w:tcPr>
            <w:tcW w:w="4218" w:type="dxa"/>
          </w:tcPr>
          <w:p w14:paraId="527B4A02">
            <w:pPr>
              <w:pStyle w:val="12"/>
              <w:spacing w:line="580" w:lineRule="exact"/>
              <w:ind w:firstLine="1440" w:firstLineChars="6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(盖章)</w:t>
            </w:r>
          </w:p>
        </w:tc>
        <w:tc>
          <w:tcPr>
            <w:tcW w:w="4219" w:type="dxa"/>
          </w:tcPr>
          <w:p w14:paraId="51704984">
            <w:pPr>
              <w:pStyle w:val="12"/>
              <w:spacing w:line="580" w:lineRule="exact"/>
              <w:ind w:firstLine="1440" w:firstLineChars="6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(盖章)</w:t>
            </w:r>
          </w:p>
        </w:tc>
      </w:tr>
      <w:tr w14:paraId="262F40FD">
        <w:tblPrEx>
          <w:tblCellMar>
            <w:top w:w="0" w:type="dxa"/>
            <w:left w:w="108" w:type="dxa"/>
            <w:bottom w:w="0" w:type="dxa"/>
            <w:right w:w="108" w:type="dxa"/>
          </w:tblCellMar>
        </w:tblPrEx>
        <w:tc>
          <w:tcPr>
            <w:tcW w:w="4218" w:type="dxa"/>
          </w:tcPr>
          <w:p w14:paraId="2E418A14">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法定代表人或委托代理人：</w:t>
            </w:r>
          </w:p>
        </w:tc>
        <w:tc>
          <w:tcPr>
            <w:tcW w:w="4219" w:type="dxa"/>
          </w:tcPr>
          <w:p w14:paraId="4363F9C2">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法定代表人或委托代理人：</w:t>
            </w:r>
          </w:p>
        </w:tc>
      </w:tr>
      <w:tr w14:paraId="071E0CC3">
        <w:tblPrEx>
          <w:tblCellMar>
            <w:top w:w="0" w:type="dxa"/>
            <w:left w:w="108" w:type="dxa"/>
            <w:bottom w:w="0" w:type="dxa"/>
            <w:right w:w="108" w:type="dxa"/>
          </w:tblCellMar>
        </w:tblPrEx>
        <w:tc>
          <w:tcPr>
            <w:tcW w:w="4218" w:type="dxa"/>
          </w:tcPr>
          <w:p w14:paraId="45962278">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(签字)</w:t>
            </w:r>
          </w:p>
        </w:tc>
        <w:tc>
          <w:tcPr>
            <w:tcW w:w="4219" w:type="dxa"/>
          </w:tcPr>
          <w:p w14:paraId="7A95089D">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(签字)</w:t>
            </w:r>
          </w:p>
        </w:tc>
      </w:tr>
      <w:tr w14:paraId="5BC927D3">
        <w:tblPrEx>
          <w:tblCellMar>
            <w:top w:w="0" w:type="dxa"/>
            <w:left w:w="108" w:type="dxa"/>
            <w:bottom w:w="0" w:type="dxa"/>
            <w:right w:w="108" w:type="dxa"/>
          </w:tblCellMar>
        </w:tblPrEx>
        <w:tc>
          <w:tcPr>
            <w:tcW w:w="4218" w:type="dxa"/>
          </w:tcPr>
          <w:p w14:paraId="699D687F">
            <w:pPr>
              <w:pStyle w:val="12"/>
              <w:spacing w:line="580" w:lineRule="exact"/>
              <w:rPr>
                <w:rFonts w:ascii="仿宋" w:hAnsi="仿宋" w:eastAsia="仿宋" w:cs="仿宋"/>
                <w:color w:val="000000"/>
                <w:sz w:val="24"/>
                <w:szCs w:val="24"/>
                <w:highlight w:val="none"/>
              </w:rPr>
            </w:pPr>
          </w:p>
        </w:tc>
        <w:tc>
          <w:tcPr>
            <w:tcW w:w="4219" w:type="dxa"/>
          </w:tcPr>
          <w:p w14:paraId="411907DE">
            <w:pPr>
              <w:pStyle w:val="12"/>
              <w:spacing w:line="580" w:lineRule="exact"/>
              <w:rPr>
                <w:rFonts w:ascii="仿宋" w:hAnsi="仿宋" w:eastAsia="仿宋" w:cs="仿宋"/>
                <w:color w:val="000000"/>
                <w:sz w:val="24"/>
                <w:szCs w:val="24"/>
                <w:highlight w:val="none"/>
              </w:rPr>
            </w:pPr>
          </w:p>
        </w:tc>
      </w:tr>
      <w:tr w14:paraId="7FB83A11">
        <w:tblPrEx>
          <w:tblCellMar>
            <w:top w:w="0" w:type="dxa"/>
            <w:left w:w="108" w:type="dxa"/>
            <w:bottom w:w="0" w:type="dxa"/>
            <w:right w:w="108" w:type="dxa"/>
          </w:tblCellMar>
        </w:tblPrEx>
        <w:tc>
          <w:tcPr>
            <w:tcW w:w="4218" w:type="dxa"/>
          </w:tcPr>
          <w:p w14:paraId="0370A565">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c>
          <w:tcPr>
            <w:tcW w:w="4219" w:type="dxa"/>
          </w:tcPr>
          <w:p w14:paraId="49E6977C">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DE46E60">
        <w:tblPrEx>
          <w:tblCellMar>
            <w:top w:w="0" w:type="dxa"/>
            <w:left w:w="108" w:type="dxa"/>
            <w:bottom w:w="0" w:type="dxa"/>
            <w:right w:w="108" w:type="dxa"/>
          </w:tblCellMar>
        </w:tblPrEx>
        <w:tc>
          <w:tcPr>
            <w:tcW w:w="4218" w:type="dxa"/>
          </w:tcPr>
          <w:p w14:paraId="18BB7969">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银行帐号：</w:t>
            </w:r>
          </w:p>
        </w:tc>
        <w:tc>
          <w:tcPr>
            <w:tcW w:w="4219" w:type="dxa"/>
          </w:tcPr>
          <w:p w14:paraId="066B3863">
            <w:pPr>
              <w:pStyle w:val="12"/>
              <w:spacing w:line="580" w:lineRule="exact"/>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银行帐号：</w:t>
            </w:r>
          </w:p>
        </w:tc>
      </w:tr>
      <w:tr w14:paraId="041946B4">
        <w:tblPrEx>
          <w:tblCellMar>
            <w:top w:w="0" w:type="dxa"/>
            <w:left w:w="108" w:type="dxa"/>
            <w:bottom w:w="0" w:type="dxa"/>
            <w:right w:w="108" w:type="dxa"/>
          </w:tblCellMar>
        </w:tblPrEx>
        <w:tc>
          <w:tcPr>
            <w:tcW w:w="4218" w:type="dxa"/>
          </w:tcPr>
          <w:p w14:paraId="63966868">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时  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tc>
        <w:tc>
          <w:tcPr>
            <w:tcW w:w="4219" w:type="dxa"/>
          </w:tcPr>
          <w:p w14:paraId="2AC68F38">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时  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 xml:space="preserve">日 </w:t>
            </w:r>
          </w:p>
        </w:tc>
      </w:tr>
    </w:tbl>
    <w:p w14:paraId="30F648B2">
      <w:pPr>
        <w:pStyle w:val="4"/>
        <w:jc w:val="center"/>
        <w:rPr>
          <w:rFonts w:ascii="仿宋" w:hAnsi="仿宋" w:eastAsia="仿宋" w:cs="仿宋"/>
          <w:sz w:val="30"/>
          <w:szCs w:val="30"/>
          <w:highlight w:val="none"/>
        </w:rPr>
        <w:sectPr>
          <w:headerReference r:id="rId15" w:type="first"/>
          <w:footerReference r:id="rId17" w:type="first"/>
          <w:headerReference r:id="rId14" w:type="default"/>
          <w:footerReference r:id="rId16" w:type="default"/>
          <w:pgSz w:w="11906" w:h="16838"/>
          <w:pgMar w:top="1440" w:right="1800" w:bottom="1440" w:left="1800" w:header="851" w:footer="992" w:gutter="0"/>
          <w:cols w:space="720" w:num="1"/>
          <w:titlePg/>
          <w:docGrid w:type="lines" w:linePitch="312" w:charSpace="0"/>
        </w:sectPr>
      </w:pPr>
      <w:bookmarkStart w:id="12" w:name="_Toc351203494"/>
    </w:p>
    <w:p w14:paraId="28DA0152">
      <w:pPr>
        <w:pStyle w:val="4"/>
        <w:jc w:val="center"/>
        <w:rPr>
          <w:rFonts w:ascii="仿宋" w:hAnsi="仿宋" w:eastAsia="仿宋" w:cs="仿宋"/>
          <w:sz w:val="30"/>
          <w:szCs w:val="30"/>
          <w:highlight w:val="none"/>
        </w:rPr>
      </w:pPr>
      <w:r>
        <w:rPr>
          <w:rFonts w:hint="eastAsia" w:ascii="仿宋" w:hAnsi="仿宋" w:eastAsia="仿宋" w:cs="仿宋"/>
          <w:sz w:val="30"/>
          <w:szCs w:val="30"/>
          <w:highlight w:val="none"/>
        </w:rPr>
        <w:t>第二部分 通用合同条款</w:t>
      </w:r>
      <w:bookmarkEnd w:id="12"/>
      <w:bookmarkStart w:id="13" w:name="_Toc337558727"/>
    </w:p>
    <w:p w14:paraId="38656CAC">
      <w:pPr>
        <w:spacing w:before="120" w:after="120" w:line="360" w:lineRule="auto"/>
        <w:ind w:firstLine="420" w:firstLineChars="200"/>
        <w:rPr>
          <w:rFonts w:ascii="仿宋" w:hAnsi="仿宋" w:eastAsia="仿宋" w:cs="仿宋"/>
          <w:color w:val="000000"/>
          <w:sz w:val="24"/>
          <w:highlight w:val="none"/>
        </w:rPr>
      </w:pPr>
      <w:r>
        <w:rPr>
          <w:rFonts w:hint="eastAsia" w:ascii="仿宋" w:hAnsi="仿宋" w:eastAsia="仿宋" w:cs="仿宋"/>
          <w:highlight w:val="none"/>
        </w:rPr>
        <w:t xml:space="preserve">  </w:t>
      </w:r>
      <w:r>
        <w:rPr>
          <w:rFonts w:hint="eastAsia" w:ascii="仿宋" w:hAnsi="仿宋" w:eastAsia="仿宋" w:cs="仿宋"/>
          <w:color w:val="000000"/>
          <w:sz w:val="24"/>
          <w:highlight w:val="none"/>
        </w:rPr>
        <w:t xml:space="preserve">  </w:t>
      </w:r>
      <w:bookmarkStart w:id="14" w:name="_Toc351203495"/>
      <w:r>
        <w:rPr>
          <w:rFonts w:hint="eastAsia" w:ascii="仿宋" w:hAnsi="仿宋" w:eastAsia="仿宋" w:cs="仿宋"/>
          <w:color w:val="000000"/>
          <w:sz w:val="24"/>
          <w:highlight w:val="none"/>
        </w:rPr>
        <w:t>1.</w:t>
      </w:r>
      <w:bookmarkStart w:id="15" w:name="_Toc303538972"/>
      <w:bookmarkEnd w:id="15"/>
      <w:bookmarkStart w:id="16" w:name="_Toc303538974"/>
      <w:bookmarkEnd w:id="16"/>
      <w:bookmarkStart w:id="17" w:name="_Toc303538973"/>
      <w:bookmarkEnd w:id="17"/>
      <w:bookmarkStart w:id="18" w:name="_Toc303538975"/>
      <w:bookmarkEnd w:id="18"/>
      <w:bookmarkStart w:id="19" w:name="_Toc303538976"/>
      <w:bookmarkEnd w:id="19"/>
      <w:bookmarkStart w:id="20" w:name="_Toc296503027"/>
      <w:bookmarkStart w:id="21" w:name="_Toc296346528"/>
      <w:r>
        <w:rPr>
          <w:rFonts w:hint="eastAsia" w:ascii="仿宋" w:hAnsi="仿宋" w:eastAsia="仿宋" w:cs="仿宋"/>
          <w:color w:val="000000"/>
          <w:sz w:val="24"/>
          <w:highlight w:val="none"/>
        </w:rPr>
        <w:t xml:space="preserve"> 一般约定</w:t>
      </w:r>
      <w:bookmarkEnd w:id="14"/>
      <w:bookmarkEnd w:id="20"/>
      <w:bookmarkEnd w:id="21"/>
    </w:p>
    <w:p w14:paraId="2D823F1B">
      <w:pPr>
        <w:spacing w:before="120" w:after="120" w:line="360" w:lineRule="auto"/>
        <w:ind w:firstLine="480" w:firstLineChars="200"/>
        <w:rPr>
          <w:rFonts w:ascii="仿宋" w:hAnsi="仿宋" w:eastAsia="仿宋" w:cs="仿宋"/>
          <w:color w:val="000000"/>
          <w:sz w:val="24"/>
          <w:highlight w:val="none"/>
        </w:rPr>
      </w:pPr>
      <w:bookmarkStart w:id="22" w:name="_Toc337558728"/>
      <w:bookmarkStart w:id="23" w:name="_Toc296346529"/>
      <w:bookmarkStart w:id="24" w:name="_Toc296503028"/>
      <w:bookmarkStart w:id="25" w:name="_Toc351203496"/>
      <w:r>
        <w:rPr>
          <w:rFonts w:hint="eastAsia" w:ascii="仿宋" w:hAnsi="仿宋" w:eastAsia="仿宋" w:cs="仿宋"/>
          <w:color w:val="000000"/>
          <w:sz w:val="24"/>
          <w:highlight w:val="none"/>
        </w:rPr>
        <w:t>1.1词语定义</w:t>
      </w:r>
      <w:bookmarkEnd w:id="22"/>
      <w:bookmarkEnd w:id="23"/>
      <w:bookmarkEnd w:id="24"/>
      <w:r>
        <w:rPr>
          <w:rFonts w:hint="eastAsia" w:ascii="仿宋" w:hAnsi="仿宋" w:eastAsia="仿宋" w:cs="仿宋"/>
          <w:color w:val="000000"/>
          <w:sz w:val="24"/>
          <w:highlight w:val="none"/>
        </w:rPr>
        <w:t>与解释</w:t>
      </w:r>
      <w:bookmarkEnd w:id="25"/>
    </w:p>
    <w:p w14:paraId="0083D8E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合同协议书、通用合同条款、专用合同条款中的下列词语具有本款所赋予的含义：</w:t>
      </w:r>
    </w:p>
    <w:p w14:paraId="65DF7582">
      <w:pPr>
        <w:spacing w:before="120" w:after="120" w:line="360" w:lineRule="auto"/>
        <w:ind w:firstLine="240" w:firstLineChars="1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1.1.1 合同</w:t>
      </w:r>
    </w:p>
    <w:p w14:paraId="485CA99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1.1.1.1 合同：是指根据法律规定和合同当事人约定具有约束力的文件，构成合同的文件包括合同协议书、专用合同条款及其附件、通用合同条款、中标通知书（如果有）、函及其附录（如果有）、发包人要求、技术标准、发包人提供的上一阶段图纸（如果有）以及其他合同文件。</w:t>
      </w:r>
    </w:p>
    <w:p w14:paraId="19C87CC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1.1.1.2 合同协议书：是指构成合同的由发包人和设计人共同签署的称为“合同协议书”的书面文件。</w:t>
      </w:r>
    </w:p>
    <w:p w14:paraId="312BDE8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1.1.1.3 中标通知书：是指构成合同的由发包人通知设计人中标的书面文件。</w:t>
      </w:r>
    </w:p>
    <w:p w14:paraId="10978C3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1.1.1.4 函：是指构成合同的由设计人填写并签署的用于的称为“函”的文件。</w:t>
      </w:r>
    </w:p>
    <w:p w14:paraId="4548AA2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1.1.1.5 函附录：是指构成合同的附在函后的称为“函附录”的文件。</w:t>
      </w:r>
    </w:p>
    <w:p w14:paraId="5060D82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1.1.1.6 发包人要求：是指构成合同文件组成部分的，由发包人就工程工程的目的、范围、功能要求及工程设计文件审查的范围和内容等提出相应要求的书面文件，又称设计任务书。</w:t>
      </w:r>
    </w:p>
    <w:p w14:paraId="2125920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1.1.1.7 技术标准：是指构成合同的设计应当遵守的或指导设计的国家、行业或地方的技术标准和要求，以及合同约定的技术标准和要求。</w:t>
      </w:r>
    </w:p>
    <w:p w14:paraId="21785A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1.1.1.8 其他合同文件：是指经合同当事人约定的与工程设计有关的具有合同约束力的文件或书面协议。合同当事人可以在专用合同条款中进行约定。</w:t>
      </w:r>
    </w:p>
    <w:p w14:paraId="0685D1A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 合同当事人及其他相关方</w:t>
      </w:r>
    </w:p>
    <w:p w14:paraId="4E16F2D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1.1.2.1 合同当事人：是指发包人和（或）设计人。</w:t>
      </w:r>
    </w:p>
    <w:p w14:paraId="0FB73B2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1.1.2.2 发包人：是指与设计人签订合同协议书的当事人及取得该当事人资格的合法继承人。</w:t>
      </w:r>
    </w:p>
    <w:p w14:paraId="6FE6F3B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1.1.2.3 设计人：是指与发包人签订合同协议书的，具有相应工程设计资质的当事人及取得该当事人资格的合法继承人。</w:t>
      </w:r>
    </w:p>
    <w:p w14:paraId="0320A1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1.1.2.4 分包人：</w:t>
      </w:r>
      <w:bookmarkStart w:id="26" w:name="#go5"/>
      <w:bookmarkEnd w:id="26"/>
      <w:r>
        <w:rPr>
          <w:rFonts w:hint="eastAsia" w:ascii="仿宋" w:hAnsi="仿宋" w:eastAsia="仿宋" w:cs="仿宋"/>
          <w:color w:val="000000"/>
          <w:sz w:val="24"/>
          <w:highlight w:val="none"/>
        </w:rPr>
        <w:t>是指按照法律规定和合同约定，分包部分工程设计工作，并与设计人签订分包合同的具有相应资质的法人。</w:t>
      </w:r>
    </w:p>
    <w:p w14:paraId="55EF1D8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1.1.2.5 发包人代表：是指由发包人指定负责工程设计方面在发包人授权范围内行使发包人权利的人。</w:t>
      </w:r>
    </w:p>
    <w:p w14:paraId="0250F1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1.1.2.6 工程负责人：是指由设计人任命负责工程设计，在设计人授权范围内负责合同履行，且按照法律规定具有相应资格的工程主持人。</w:t>
      </w:r>
    </w:p>
    <w:p w14:paraId="6EC4ECA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1.1.2.7 联合体：是指两个以上设计人联合，以一个设计人身份为发包人提供工程设计服务的临时性组织。</w:t>
      </w:r>
    </w:p>
    <w:p w14:paraId="563EA4D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 工程设计服务、资料与文件</w:t>
      </w:r>
    </w:p>
    <w:p w14:paraId="102FF54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1.1.3.1 工程设计服务：是指设计人按照合同约定履行的服务，包括工程设计基本服务、工程设计其他服务。</w:t>
      </w:r>
    </w:p>
    <w:p w14:paraId="09A2E66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4053635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0F2B64A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1.1.3.4 暂停设计：是指发生设计人不能按照合同约定履行全部或部分义务情形而暂时中断工程设计服务的行为。</w:t>
      </w:r>
    </w:p>
    <w:p w14:paraId="50BD219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1.1.3.5 工程设计资料：是指根据合同约定，发包人向设计人提供的用于完成工程设计范围与内容所需要的资料。工程设计资料包括工程基础资料和现场障碍资料。工程基础资料包括经有关部门对工程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43C6D9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1.1.3.6 工程设计文件：指按照合同约定和技术要求，由设计人向发包人提供的阶段性成果、最终工作成果等，且应当采用合同中双方约定的载体。</w:t>
      </w:r>
    </w:p>
    <w:p w14:paraId="111C71C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 日期和期限</w:t>
      </w:r>
    </w:p>
    <w:p w14:paraId="2237D67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413465B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232A7C5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1.1.4.3 设计周期又称设计工期：是指在合同协议书约定的设计人完成工程设计及相关服务所需的期限，包括按照合同约定所作的期限变更。</w:t>
      </w:r>
    </w:p>
    <w:p w14:paraId="73DC72F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1.1.4.4 基准日期：招标发包的工程设计以截止日前28天的日期为基准日期，直接发包的工程设计以合同签订日前28天的日期为基准日期。</w:t>
      </w:r>
    </w:p>
    <w:p w14:paraId="38DDBEB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1.1.4.5 天：除特别指明外，均指日历天。合同中按天计算时间的，开始当天不计入，从次日开始计算，期限最后一天的截止时间为当天24:00时。</w:t>
      </w:r>
    </w:p>
    <w:p w14:paraId="67A82F1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 合同价格</w:t>
      </w:r>
    </w:p>
    <w:p w14:paraId="2650962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1.1.5.1 签约合同价：是指发包人和设计人在合同协议书中确定的总金额。</w:t>
      </w:r>
    </w:p>
    <w:p w14:paraId="638425D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1.1.5.2 合同价格又称设计费：是指发包人用于支付设计人按照合同约定完成工程设计范围内全部工作的金额，包括合同履行过程中按合同约定发生的价格变化。</w:t>
      </w:r>
    </w:p>
    <w:p w14:paraId="7E33B13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1.1.6 其他</w:t>
      </w:r>
    </w:p>
    <w:p w14:paraId="0AAB2A7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1.1.6.1 书面形式：是指合同书、信件和数据电文（包括电报、电传、传真、电子数据交换和电子邮件）等可以有形地表现所载内容的形式。</w:t>
      </w:r>
    </w:p>
    <w:p w14:paraId="2870DE06">
      <w:pPr>
        <w:spacing w:before="120" w:after="120" w:line="360" w:lineRule="auto"/>
        <w:ind w:firstLine="480" w:firstLineChars="200"/>
        <w:rPr>
          <w:rFonts w:ascii="仿宋" w:hAnsi="仿宋" w:eastAsia="仿宋" w:cs="仿宋"/>
          <w:color w:val="000000"/>
          <w:sz w:val="24"/>
          <w:highlight w:val="none"/>
        </w:rPr>
      </w:pPr>
      <w:bookmarkStart w:id="27" w:name="_Toc296346530"/>
      <w:bookmarkStart w:id="28" w:name="_Toc296503029"/>
      <w:bookmarkStart w:id="29" w:name="_Toc337558729"/>
      <w:bookmarkStart w:id="30" w:name="_Toc351203497"/>
      <w:r>
        <w:rPr>
          <w:rFonts w:hint="eastAsia" w:ascii="仿宋" w:hAnsi="仿宋" w:eastAsia="仿宋" w:cs="仿宋"/>
          <w:color w:val="000000"/>
          <w:sz w:val="24"/>
          <w:highlight w:val="none"/>
        </w:rPr>
        <w:t>1.2语言文字</w:t>
      </w:r>
      <w:bookmarkEnd w:id="27"/>
      <w:bookmarkEnd w:id="28"/>
      <w:bookmarkEnd w:id="29"/>
      <w:bookmarkEnd w:id="30"/>
    </w:p>
    <w:p w14:paraId="5F21574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合同以中国的汉语简体文字编写、解释和说明。合同当事人在专用合同条款中约定使用两种以上语言时，汉语为优先解释和说明合同的语言。</w:t>
      </w:r>
    </w:p>
    <w:p w14:paraId="29EB1342">
      <w:pPr>
        <w:spacing w:before="120" w:after="120" w:line="360" w:lineRule="auto"/>
        <w:ind w:firstLine="480" w:firstLineChars="200"/>
        <w:rPr>
          <w:rFonts w:ascii="仿宋" w:hAnsi="仿宋" w:eastAsia="仿宋" w:cs="仿宋"/>
          <w:color w:val="000000"/>
          <w:sz w:val="24"/>
          <w:highlight w:val="none"/>
        </w:rPr>
      </w:pPr>
      <w:bookmarkStart w:id="31" w:name="_Toc351203498"/>
      <w:bookmarkStart w:id="32" w:name="_Toc296503030"/>
      <w:bookmarkStart w:id="33" w:name="_Toc337558730"/>
      <w:bookmarkStart w:id="34" w:name="_Toc296346531"/>
      <w:r>
        <w:rPr>
          <w:rFonts w:hint="eastAsia" w:ascii="仿宋" w:hAnsi="仿宋" w:eastAsia="仿宋" w:cs="仿宋"/>
          <w:color w:val="000000"/>
          <w:sz w:val="24"/>
          <w:highlight w:val="none"/>
        </w:rPr>
        <w:t>1.3法律</w:t>
      </w:r>
      <w:bookmarkEnd w:id="31"/>
      <w:bookmarkEnd w:id="32"/>
      <w:bookmarkEnd w:id="33"/>
      <w:bookmarkEnd w:id="34"/>
    </w:p>
    <w:p w14:paraId="0A98A0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合同所称法律是指中华人民共和国法律、行政法规、部门规章，以及工程所在地的地方性法规、自治条例、单行条例和地方政府规章等。</w:t>
      </w:r>
    </w:p>
    <w:p w14:paraId="03611F6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合同当事人可以在专用合同条款中约定合同适用的其他规范性文件。</w:t>
      </w:r>
    </w:p>
    <w:p w14:paraId="720431C8">
      <w:pPr>
        <w:spacing w:before="120" w:after="120" w:line="360" w:lineRule="auto"/>
        <w:ind w:firstLine="480" w:firstLineChars="200"/>
        <w:rPr>
          <w:rFonts w:ascii="仿宋" w:hAnsi="仿宋" w:eastAsia="仿宋" w:cs="仿宋"/>
          <w:color w:val="000000"/>
          <w:sz w:val="24"/>
          <w:highlight w:val="none"/>
        </w:rPr>
      </w:pPr>
      <w:bookmarkStart w:id="35" w:name="_Toc351203499"/>
      <w:r>
        <w:rPr>
          <w:rFonts w:hint="eastAsia" w:ascii="仿宋" w:hAnsi="仿宋" w:eastAsia="仿宋" w:cs="仿宋"/>
          <w:color w:val="000000"/>
          <w:sz w:val="24"/>
          <w:highlight w:val="none"/>
        </w:rPr>
        <w:t>1.4 技术标准</w:t>
      </w:r>
      <w:bookmarkEnd w:id="35"/>
    </w:p>
    <w:p w14:paraId="1CC03F7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 适用于工程的现行有效的国家标准、行业标准、工程所在地的地方性标准，以及相应的规范、规程等，合同当事人有特别要求的，应在专用合同条款中约定。</w:t>
      </w:r>
    </w:p>
    <w:p w14:paraId="676BA39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 发包人要求使用国外技术标准的，发包人与设计人在专用合同条款中约定原文版本和中文译本提供方及提供标准的名称、份数、时间及费用承担等事项。</w:t>
      </w:r>
    </w:p>
    <w:p w14:paraId="51E799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4DBBBB9">
      <w:pPr>
        <w:spacing w:before="120" w:after="120" w:line="360" w:lineRule="auto"/>
        <w:ind w:firstLine="480" w:firstLineChars="200"/>
        <w:rPr>
          <w:rFonts w:ascii="仿宋" w:hAnsi="仿宋" w:eastAsia="仿宋" w:cs="仿宋"/>
          <w:color w:val="000000"/>
          <w:sz w:val="24"/>
          <w:highlight w:val="none"/>
        </w:rPr>
      </w:pPr>
      <w:bookmarkStart w:id="36" w:name="_Toc351203500"/>
      <w:r>
        <w:rPr>
          <w:rFonts w:hint="eastAsia" w:ascii="仿宋" w:hAnsi="仿宋" w:eastAsia="仿宋" w:cs="仿宋"/>
          <w:color w:val="000000"/>
          <w:sz w:val="24"/>
          <w:highlight w:val="none"/>
        </w:rPr>
        <w:t>1</w:t>
      </w:r>
      <w:bookmarkStart w:id="37" w:name="_Toc296503031"/>
      <w:bookmarkStart w:id="38" w:name="_Toc296346532"/>
      <w:bookmarkStart w:id="39" w:name="_Toc337558731"/>
      <w:r>
        <w:rPr>
          <w:rFonts w:hint="eastAsia" w:ascii="仿宋" w:hAnsi="仿宋" w:eastAsia="仿宋" w:cs="仿宋"/>
          <w:color w:val="000000"/>
          <w:sz w:val="24"/>
          <w:highlight w:val="none"/>
        </w:rPr>
        <w:t>.5 合同文件的优先顺序</w:t>
      </w:r>
      <w:bookmarkEnd w:id="36"/>
    </w:p>
    <w:bookmarkEnd w:id="37"/>
    <w:bookmarkEnd w:id="38"/>
    <w:bookmarkEnd w:id="39"/>
    <w:p w14:paraId="6BF1536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组成合同的各项文件应互相解释，互为说明。除专用合同条款另有约定外，解释合同文件的优先顺序如下：</w:t>
      </w:r>
    </w:p>
    <w:p w14:paraId="760E9F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（1）合同协议书；</w:t>
      </w:r>
    </w:p>
    <w:p w14:paraId="12E9E63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（2）专用合同条款及其附件； </w:t>
      </w:r>
    </w:p>
    <w:p w14:paraId="29B45BA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（3）通用合同条款； </w:t>
      </w:r>
    </w:p>
    <w:p w14:paraId="10D2E46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（4）中标通知书（如果有）；</w:t>
      </w:r>
    </w:p>
    <w:p w14:paraId="368119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（5）函及其附录（如果有）；</w:t>
      </w:r>
    </w:p>
    <w:p w14:paraId="5054B22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（6）发包人要求；</w:t>
      </w:r>
    </w:p>
    <w:p w14:paraId="37A9D7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（7）技术标准；</w:t>
      </w:r>
    </w:p>
    <w:p w14:paraId="74CCC7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（8）发包人提供的上一阶段图纸（如果有）；</w:t>
      </w:r>
    </w:p>
    <w:p w14:paraId="5061DAB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（9）其他合同文件。</w:t>
      </w:r>
    </w:p>
    <w:p w14:paraId="4117ADF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上述各项合同文件包括合同当事人就该项合同文件所作出的补充和修改，属于同一类内容的文件，应以最新签署的为准。</w:t>
      </w:r>
    </w:p>
    <w:p w14:paraId="40101D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在合同履行过程中形成的与合同有关的文件均构成合同文件组成部分，并根据其性质确定优先解释顺序。</w:t>
      </w:r>
    </w:p>
    <w:p w14:paraId="4B4F76DB">
      <w:pPr>
        <w:spacing w:before="120" w:after="120" w:line="360" w:lineRule="auto"/>
        <w:ind w:firstLine="480" w:firstLineChars="200"/>
        <w:rPr>
          <w:rFonts w:ascii="仿宋" w:hAnsi="仿宋" w:eastAsia="仿宋" w:cs="仿宋"/>
          <w:color w:val="000000"/>
          <w:sz w:val="24"/>
          <w:highlight w:val="none"/>
        </w:rPr>
      </w:pPr>
      <w:bookmarkStart w:id="40" w:name="_Toc351203502"/>
      <w:r>
        <w:rPr>
          <w:rFonts w:hint="eastAsia" w:ascii="仿宋" w:hAnsi="仿宋" w:eastAsia="仿宋" w:cs="仿宋"/>
          <w:color w:val="000000"/>
          <w:sz w:val="24"/>
          <w:highlight w:val="none"/>
        </w:rPr>
        <w:t>1</w:t>
      </w:r>
      <w:bookmarkStart w:id="41" w:name="_Toc337558733"/>
      <w:bookmarkStart w:id="42" w:name="_Toc296503033"/>
      <w:bookmarkStart w:id="43" w:name="_Toc296346534"/>
      <w:r>
        <w:rPr>
          <w:rFonts w:hint="eastAsia" w:ascii="仿宋" w:hAnsi="仿宋" w:eastAsia="仿宋" w:cs="仿宋"/>
          <w:color w:val="000000"/>
          <w:sz w:val="24"/>
          <w:highlight w:val="none"/>
        </w:rPr>
        <w:t>.6 联络</w:t>
      </w:r>
      <w:bookmarkEnd w:id="40"/>
    </w:p>
    <w:bookmarkEnd w:id="41"/>
    <w:bookmarkEnd w:id="42"/>
    <w:bookmarkEnd w:id="43"/>
    <w:p w14:paraId="3AE6C19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1.6.1 与合同有关的通知、批准、证明、证书、指示、指令、要求、请求、同意、确定和决定等，均应采用书面形式，并应在合同约定的期限内送达接收人和送达地点。</w:t>
      </w:r>
    </w:p>
    <w:p w14:paraId="3C21A31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4BA1080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1.6.3 发包人和设计人应当及时签收另一方送达至送达地点和指定接收人的来往信函，如确有充分证据证明一方无正当理由拒不签收的，视为拒绝签收一方认可往来信函的内容。</w:t>
      </w:r>
    </w:p>
    <w:p w14:paraId="194AC46D">
      <w:pPr>
        <w:spacing w:before="120" w:after="120" w:line="360" w:lineRule="auto"/>
        <w:ind w:firstLine="480" w:firstLineChars="200"/>
        <w:rPr>
          <w:rFonts w:ascii="仿宋" w:hAnsi="仿宋" w:eastAsia="仿宋" w:cs="仿宋"/>
          <w:color w:val="000000"/>
          <w:sz w:val="24"/>
          <w:highlight w:val="none"/>
        </w:rPr>
      </w:pPr>
      <w:bookmarkStart w:id="44" w:name="_Toc351203503"/>
      <w:r>
        <w:rPr>
          <w:rFonts w:hint="eastAsia" w:ascii="仿宋" w:hAnsi="仿宋" w:eastAsia="仿宋" w:cs="仿宋"/>
          <w:color w:val="000000"/>
          <w:sz w:val="24"/>
          <w:highlight w:val="none"/>
        </w:rPr>
        <w:t>1</w:t>
      </w:r>
      <w:bookmarkStart w:id="45" w:name="_Toc296503035"/>
      <w:bookmarkStart w:id="46" w:name="_Toc296346536"/>
      <w:bookmarkStart w:id="47" w:name="_Toc337558734"/>
      <w:r>
        <w:rPr>
          <w:rFonts w:hint="eastAsia" w:ascii="仿宋" w:hAnsi="仿宋" w:eastAsia="仿宋" w:cs="仿宋"/>
          <w:color w:val="000000"/>
          <w:sz w:val="24"/>
          <w:highlight w:val="none"/>
        </w:rPr>
        <w:t>.7 严禁贿赂</w:t>
      </w:r>
      <w:bookmarkEnd w:id="44"/>
    </w:p>
    <w:bookmarkEnd w:id="45"/>
    <w:bookmarkEnd w:id="46"/>
    <w:bookmarkEnd w:id="47"/>
    <w:p w14:paraId="265E3B8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合同当事人不得以贿赂或变相贿赂的方式，谋取非法利益或损害对方权益。因一方合同当事人的贿赂造成对方损失的，应赔偿损失，并承担相应的法律责任。</w:t>
      </w:r>
    </w:p>
    <w:p w14:paraId="44428CB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w:t>
      </w:r>
      <w:bookmarkStart w:id="48" w:name="_Toc337558738"/>
      <w:r>
        <w:rPr>
          <w:rFonts w:hint="eastAsia" w:ascii="仿宋" w:hAnsi="仿宋" w:eastAsia="仿宋" w:cs="仿宋"/>
          <w:color w:val="000000"/>
          <w:sz w:val="24"/>
          <w:highlight w:val="none"/>
        </w:rPr>
        <w:t>.8 保密</w:t>
      </w:r>
    </w:p>
    <w:bookmarkEnd w:id="48"/>
    <w:p w14:paraId="4D42498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除法律规定或合同另有约定外，未经发包人同意，设计人不得将发包人提供的图纸、文件以及声明需要保密的资料信息等商业秘密泄露给第三方。</w:t>
      </w:r>
    </w:p>
    <w:p w14:paraId="63B4F4E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除法律规定或合同另有约定外，未经设计人同意，发包人不得将设计人提供的技术文件、技术成果、技术秘密及声明需要保密的资料信息等商业秘密泄露给第三方。</w:t>
      </w:r>
    </w:p>
    <w:p w14:paraId="205F515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保密期限由发包人与设计人在专用合同条款中约定。</w:t>
      </w:r>
    </w:p>
    <w:p w14:paraId="0073B735">
      <w:pPr>
        <w:spacing w:before="120" w:after="120" w:line="360" w:lineRule="auto"/>
        <w:ind w:firstLine="480" w:firstLineChars="200"/>
        <w:rPr>
          <w:rFonts w:ascii="仿宋" w:hAnsi="仿宋" w:eastAsia="仿宋" w:cs="仿宋"/>
          <w:color w:val="000000"/>
          <w:sz w:val="24"/>
          <w:highlight w:val="none"/>
        </w:rPr>
      </w:pPr>
      <w:bookmarkStart w:id="49" w:name="_Toc351203509"/>
      <w:r>
        <w:rPr>
          <w:rFonts w:hint="eastAsia" w:ascii="仿宋" w:hAnsi="仿宋" w:eastAsia="仿宋" w:cs="仿宋"/>
          <w:color w:val="000000"/>
          <w:sz w:val="24"/>
          <w:highlight w:val="none"/>
        </w:rPr>
        <w:t>2</w:t>
      </w:r>
      <w:bookmarkStart w:id="50" w:name="_Toc296503038"/>
      <w:bookmarkStart w:id="51" w:name="_Toc337558739"/>
      <w:bookmarkStart w:id="52" w:name="_Toc296346539"/>
      <w:bookmarkStart w:id="53" w:name="OLE_LINK2"/>
      <w:bookmarkStart w:id="54" w:name="OLE_LINK1"/>
      <w:r>
        <w:rPr>
          <w:rFonts w:hint="eastAsia" w:ascii="仿宋" w:hAnsi="仿宋" w:eastAsia="仿宋" w:cs="仿宋"/>
          <w:color w:val="000000"/>
          <w:sz w:val="24"/>
          <w:highlight w:val="none"/>
        </w:rPr>
        <w:t>. 发包人</w:t>
      </w:r>
      <w:bookmarkEnd w:id="49"/>
    </w:p>
    <w:bookmarkEnd w:id="50"/>
    <w:bookmarkEnd w:id="51"/>
    <w:bookmarkEnd w:id="52"/>
    <w:p w14:paraId="54B9F478">
      <w:pPr>
        <w:spacing w:before="120" w:after="120" w:line="360" w:lineRule="auto"/>
        <w:ind w:firstLine="480" w:firstLineChars="200"/>
        <w:rPr>
          <w:rFonts w:ascii="仿宋" w:hAnsi="仿宋" w:eastAsia="仿宋" w:cs="仿宋"/>
          <w:color w:val="000000"/>
          <w:sz w:val="24"/>
          <w:highlight w:val="none"/>
        </w:rPr>
      </w:pPr>
      <w:bookmarkStart w:id="55" w:name="_Toc351203510"/>
      <w:r>
        <w:rPr>
          <w:rFonts w:hint="eastAsia" w:ascii="仿宋" w:hAnsi="仿宋" w:eastAsia="仿宋" w:cs="仿宋"/>
          <w:color w:val="000000"/>
          <w:sz w:val="24"/>
          <w:highlight w:val="none"/>
        </w:rPr>
        <w:t>2</w:t>
      </w:r>
      <w:bookmarkStart w:id="56" w:name="_Toc296346540"/>
      <w:bookmarkStart w:id="57" w:name="_Toc337558740"/>
      <w:bookmarkStart w:id="58" w:name="_Toc296503039"/>
      <w:r>
        <w:rPr>
          <w:rFonts w:hint="eastAsia" w:ascii="仿宋" w:hAnsi="仿宋" w:eastAsia="仿宋" w:cs="仿宋"/>
          <w:color w:val="000000"/>
          <w:sz w:val="24"/>
          <w:highlight w:val="none"/>
        </w:rPr>
        <w:t xml:space="preserve">.1 </w:t>
      </w:r>
      <w:bookmarkEnd w:id="55"/>
      <w:r>
        <w:rPr>
          <w:rFonts w:hint="eastAsia" w:ascii="仿宋" w:hAnsi="仿宋" w:eastAsia="仿宋" w:cs="仿宋"/>
          <w:color w:val="000000"/>
          <w:sz w:val="24"/>
          <w:highlight w:val="none"/>
        </w:rPr>
        <w:t>发包人一般义务</w:t>
      </w:r>
    </w:p>
    <w:p w14:paraId="70CE068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2.1.1 发包人应遵守法律，并办理法律规定由其办理的许可、核准或备案，包括但不限于建设用地规划许可证、建设工程规划许可证等许可、核准或备案。</w:t>
      </w:r>
    </w:p>
    <w:p w14:paraId="7ACD145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负责本工程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DACB6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2.1.2 发包人应当负责工程设计的所有外部关系的协调（包括但不限于当地政府主管部门等），为设计人履行合同提供必要的外部条件。</w:t>
      </w:r>
    </w:p>
    <w:p w14:paraId="3088097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2.1.3 专用合同条款约定的其他义务。</w:t>
      </w:r>
    </w:p>
    <w:p w14:paraId="63705DF4">
      <w:pPr>
        <w:spacing w:before="120" w:after="120" w:line="360" w:lineRule="auto"/>
        <w:ind w:firstLine="480" w:firstLineChars="200"/>
        <w:rPr>
          <w:rFonts w:ascii="仿宋" w:hAnsi="仿宋" w:eastAsia="仿宋" w:cs="仿宋"/>
          <w:color w:val="000000"/>
          <w:sz w:val="24"/>
          <w:highlight w:val="none"/>
        </w:rPr>
      </w:pPr>
      <w:bookmarkStart w:id="59" w:name="_Toc351203511"/>
      <w:r>
        <w:rPr>
          <w:rFonts w:hint="eastAsia" w:ascii="仿宋" w:hAnsi="仿宋" w:eastAsia="仿宋" w:cs="仿宋"/>
          <w:color w:val="000000"/>
          <w:sz w:val="24"/>
          <w:highlight w:val="none"/>
        </w:rPr>
        <w:t>2.2 发包人代表</w:t>
      </w:r>
      <w:bookmarkEnd w:id="59"/>
    </w:p>
    <w:p w14:paraId="5B9EF67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78783A2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发包人代表不能按照合同约定履行其职责及义务，并导致合同无法继续正常履行的，设计人可以要求发包人撤换发包人代表。</w:t>
      </w:r>
    </w:p>
    <w:p w14:paraId="65F0122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2.3发包人决定</w:t>
      </w:r>
    </w:p>
    <w:p w14:paraId="167DFD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2.3.1 发包人在法律允许的范围内有权对设计人的设计工作、设计工程和/或设计文件作出处理决定，设计人应按照发包人的决定执行，涉及设计周期或设计费用等问题按本合同第11条〔工程设计变更与索赔〕的约定处理。</w:t>
      </w:r>
    </w:p>
    <w:p w14:paraId="51D2197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2.3.2 发包人应在专用合同条款约定的期限内对设计人书面提出的事项作出书面决定，如发包人不在确定时间内作出书面决定，设计人的设计周期相应延长。</w:t>
      </w:r>
    </w:p>
    <w:bookmarkEnd w:id="53"/>
    <w:bookmarkEnd w:id="54"/>
    <w:bookmarkEnd w:id="56"/>
    <w:bookmarkEnd w:id="57"/>
    <w:bookmarkEnd w:id="58"/>
    <w:p w14:paraId="38BCB31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w:t>
      </w:r>
      <w:bookmarkStart w:id="60" w:name="_Toc296346543"/>
      <w:bookmarkStart w:id="61" w:name="_Toc337558745"/>
      <w:bookmarkStart w:id="62" w:name="_Toc296503042"/>
      <w:r>
        <w:rPr>
          <w:rFonts w:hint="eastAsia" w:ascii="仿宋" w:hAnsi="仿宋" w:eastAsia="仿宋" w:cs="仿宋"/>
          <w:color w:val="000000"/>
          <w:sz w:val="24"/>
          <w:highlight w:val="none"/>
        </w:rPr>
        <w:t>.4</w:t>
      </w:r>
      <w:bookmarkEnd w:id="60"/>
      <w:bookmarkEnd w:id="61"/>
      <w:bookmarkEnd w:id="62"/>
      <w:bookmarkStart w:id="63" w:name="_Toc351203515"/>
      <w:r>
        <w:rPr>
          <w:rFonts w:hint="eastAsia" w:ascii="仿宋" w:hAnsi="仿宋" w:eastAsia="仿宋" w:cs="仿宋"/>
          <w:color w:val="000000"/>
          <w:sz w:val="24"/>
          <w:highlight w:val="none"/>
        </w:rPr>
        <w:t>支付合同价款</w:t>
      </w:r>
      <w:bookmarkEnd w:id="63"/>
    </w:p>
    <w:p w14:paraId="789B58C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发包人应按合同约定向设计人及时足额支付合同价款。</w:t>
      </w:r>
    </w:p>
    <w:p w14:paraId="0DDEE9CE">
      <w:pPr>
        <w:spacing w:before="120" w:after="120" w:line="360" w:lineRule="auto"/>
        <w:ind w:firstLine="480" w:firstLineChars="200"/>
        <w:rPr>
          <w:rFonts w:ascii="仿宋" w:hAnsi="仿宋" w:eastAsia="仿宋" w:cs="仿宋"/>
          <w:color w:val="000000"/>
          <w:sz w:val="24"/>
          <w:highlight w:val="none"/>
        </w:rPr>
      </w:pPr>
      <w:bookmarkStart w:id="64" w:name="_Toc351203516"/>
      <w:r>
        <w:rPr>
          <w:rFonts w:hint="eastAsia" w:ascii="仿宋" w:hAnsi="仿宋" w:eastAsia="仿宋" w:cs="仿宋"/>
          <w:color w:val="000000"/>
          <w:sz w:val="24"/>
          <w:highlight w:val="none"/>
        </w:rPr>
        <w:t>2.5</w:t>
      </w:r>
      <w:bookmarkEnd w:id="64"/>
      <w:r>
        <w:rPr>
          <w:rFonts w:hint="eastAsia" w:ascii="仿宋" w:hAnsi="仿宋" w:eastAsia="仿宋" w:cs="仿宋"/>
          <w:color w:val="000000"/>
          <w:sz w:val="24"/>
          <w:highlight w:val="none"/>
        </w:rPr>
        <w:t>设计文件接收</w:t>
      </w:r>
    </w:p>
    <w:p w14:paraId="22ED8E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发包人应按合同约定及时接收设计人提交的工程设计文件。</w:t>
      </w:r>
    </w:p>
    <w:p w14:paraId="427E9884">
      <w:pPr>
        <w:spacing w:before="120" w:after="120" w:line="360" w:lineRule="auto"/>
        <w:ind w:firstLine="480" w:firstLineChars="200"/>
        <w:rPr>
          <w:rFonts w:ascii="仿宋" w:hAnsi="仿宋" w:eastAsia="仿宋" w:cs="仿宋"/>
          <w:color w:val="000000"/>
          <w:sz w:val="24"/>
          <w:highlight w:val="none"/>
        </w:rPr>
      </w:pPr>
      <w:bookmarkStart w:id="65" w:name="_Toc351203518"/>
      <w:r>
        <w:rPr>
          <w:rFonts w:hint="eastAsia" w:ascii="仿宋" w:hAnsi="仿宋" w:eastAsia="仿宋" w:cs="仿宋"/>
          <w:color w:val="000000"/>
          <w:sz w:val="24"/>
          <w:highlight w:val="none"/>
        </w:rPr>
        <w:t>3</w:t>
      </w:r>
      <w:bookmarkStart w:id="66" w:name="_Toc296503045"/>
      <w:bookmarkStart w:id="67" w:name="_Toc296346546"/>
      <w:bookmarkStart w:id="68" w:name="_Toc337558746"/>
      <w:r>
        <w:rPr>
          <w:rFonts w:hint="eastAsia" w:ascii="仿宋" w:hAnsi="仿宋" w:eastAsia="仿宋" w:cs="仿宋"/>
          <w:color w:val="000000"/>
          <w:sz w:val="24"/>
          <w:highlight w:val="none"/>
        </w:rPr>
        <w:t>. 设计人</w:t>
      </w:r>
      <w:bookmarkEnd w:id="65"/>
    </w:p>
    <w:bookmarkEnd w:id="66"/>
    <w:bookmarkEnd w:id="67"/>
    <w:bookmarkEnd w:id="68"/>
    <w:p w14:paraId="72CF0647">
      <w:pPr>
        <w:spacing w:before="120" w:after="120" w:line="360" w:lineRule="auto"/>
        <w:ind w:firstLine="480" w:firstLineChars="200"/>
        <w:rPr>
          <w:rFonts w:ascii="仿宋" w:hAnsi="仿宋" w:eastAsia="仿宋" w:cs="仿宋"/>
          <w:color w:val="000000"/>
          <w:sz w:val="24"/>
          <w:highlight w:val="none"/>
        </w:rPr>
      </w:pPr>
      <w:bookmarkStart w:id="69" w:name="_Toc351203519"/>
      <w:r>
        <w:rPr>
          <w:rFonts w:hint="eastAsia" w:ascii="仿宋" w:hAnsi="仿宋" w:eastAsia="仿宋" w:cs="仿宋"/>
          <w:color w:val="000000"/>
          <w:sz w:val="24"/>
          <w:highlight w:val="none"/>
        </w:rPr>
        <w:t>3</w:t>
      </w:r>
      <w:bookmarkStart w:id="70" w:name="_Toc296503046"/>
      <w:bookmarkStart w:id="71" w:name="_Toc337558747"/>
      <w:bookmarkStart w:id="72" w:name="_Toc296346547"/>
      <w:r>
        <w:rPr>
          <w:rFonts w:hint="eastAsia" w:ascii="仿宋" w:hAnsi="仿宋" w:eastAsia="仿宋" w:cs="仿宋"/>
          <w:color w:val="000000"/>
          <w:sz w:val="24"/>
          <w:highlight w:val="none"/>
        </w:rPr>
        <w:t>.1 设计人一般义务</w:t>
      </w:r>
      <w:bookmarkEnd w:id="69"/>
    </w:p>
    <w:bookmarkEnd w:id="70"/>
    <w:bookmarkEnd w:id="71"/>
    <w:bookmarkEnd w:id="72"/>
    <w:p w14:paraId="6D77F6B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3.1.1 设计人应遵守法律和有关技术标准的强制性规定，完成合同约定范围内的专业建设工程初步设计、施工图设计，提供符合技术标准及合同要求的工程设计文件，提供施工配合服务。</w:t>
      </w:r>
    </w:p>
    <w:p w14:paraId="5E645F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2534703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3.1.2 设计人应当完成合同约定的工程设计其他服务。</w:t>
      </w:r>
    </w:p>
    <w:p w14:paraId="35CE237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3.1.3 专用合同条款约定的其他义务。</w:t>
      </w:r>
    </w:p>
    <w:p w14:paraId="68ABE13A">
      <w:pPr>
        <w:spacing w:before="120" w:after="120" w:line="360" w:lineRule="auto"/>
        <w:ind w:firstLine="480" w:firstLineChars="200"/>
        <w:rPr>
          <w:rFonts w:ascii="仿宋" w:hAnsi="仿宋" w:eastAsia="仿宋" w:cs="仿宋"/>
          <w:color w:val="000000"/>
          <w:sz w:val="24"/>
          <w:highlight w:val="none"/>
        </w:rPr>
      </w:pPr>
      <w:bookmarkStart w:id="73" w:name="_Toc351203520"/>
      <w:r>
        <w:rPr>
          <w:rFonts w:hint="eastAsia" w:ascii="仿宋" w:hAnsi="仿宋" w:eastAsia="仿宋" w:cs="仿宋"/>
          <w:color w:val="000000"/>
          <w:sz w:val="24"/>
          <w:highlight w:val="none"/>
        </w:rPr>
        <w:t>3</w:t>
      </w:r>
      <w:bookmarkStart w:id="74" w:name="_Toc296503047"/>
      <w:bookmarkStart w:id="75" w:name="_Toc296346548"/>
      <w:bookmarkStart w:id="76" w:name="_Toc337558748"/>
      <w:r>
        <w:rPr>
          <w:rFonts w:hint="eastAsia" w:ascii="仿宋" w:hAnsi="仿宋" w:eastAsia="仿宋" w:cs="仿宋"/>
          <w:color w:val="000000"/>
          <w:sz w:val="24"/>
          <w:highlight w:val="none"/>
        </w:rPr>
        <w:t xml:space="preserve">.2 </w:t>
      </w:r>
      <w:bookmarkEnd w:id="73"/>
      <w:r>
        <w:rPr>
          <w:rFonts w:hint="eastAsia" w:ascii="仿宋" w:hAnsi="仿宋" w:eastAsia="仿宋" w:cs="仿宋"/>
          <w:color w:val="000000"/>
          <w:sz w:val="24"/>
          <w:highlight w:val="none"/>
        </w:rPr>
        <w:t>工程负责人</w:t>
      </w:r>
    </w:p>
    <w:bookmarkEnd w:id="74"/>
    <w:bookmarkEnd w:id="75"/>
    <w:bookmarkEnd w:id="76"/>
    <w:p w14:paraId="2699D4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3.2.1 工程负责人应为合同当事人所确认的人选，并在专用合同条款中明确工程负责人的姓名、执业资格及等级与注册执业证书编号或职称、联系方式及授权范围等事项，工程负责人经设计人授权后代表设计人负责履行合同。</w:t>
      </w:r>
    </w:p>
    <w:p w14:paraId="7036D79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3.2.2设计人需要更换工程负责人的，应在专用合同条款约定的期限内提前书面通知发包人，并征得发包人书面同意。通知中应当载明继任工程负责人的注册执业资格或职称、管理经验等资料，继任工程负责人继续履行第3.2.1项约定的职责。未经发包人书面同意，设计人不得擅自更换工程负责人。设计人擅自更换工程负责人的，应按照专用合同条款的约定承担违约责任。对于设计人工程负责人确因患病、与设计人解除或终止劳动关系、工伤等原因更换工程负责人的，发包人无正当理由不得拒绝更换。</w:t>
      </w:r>
    </w:p>
    <w:p w14:paraId="141927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3.2.3 发包人有权书面通知设计人更换其认为不称职的工程负责人，通知中应当载明要求更换的理由。对于发包人有理由的更换要求，设计人应在收到书面更换通知后在专用合同条款约定的期限内进行更换，并将新任命的工程负责人的注册执业资格或职称、管理经验等资料书面通知发包人。继任工程负责人继续履行第3.2.1项约定的职责。设计人无正当理由拒绝更换工程负责人的，应按照专用合同条款的约定承担违约责任。</w:t>
      </w:r>
    </w:p>
    <w:p w14:paraId="727D5BF7">
      <w:pPr>
        <w:spacing w:before="120" w:after="120" w:line="360" w:lineRule="auto"/>
        <w:ind w:firstLine="480" w:firstLineChars="200"/>
        <w:rPr>
          <w:rFonts w:ascii="仿宋" w:hAnsi="仿宋" w:eastAsia="仿宋" w:cs="仿宋"/>
          <w:color w:val="000000"/>
          <w:sz w:val="24"/>
          <w:highlight w:val="none"/>
        </w:rPr>
      </w:pPr>
      <w:bookmarkStart w:id="77" w:name="_Toc351203521"/>
      <w:r>
        <w:rPr>
          <w:rFonts w:hint="eastAsia" w:ascii="仿宋" w:hAnsi="仿宋" w:eastAsia="仿宋" w:cs="仿宋"/>
          <w:color w:val="000000"/>
          <w:sz w:val="24"/>
          <w:highlight w:val="none"/>
        </w:rPr>
        <w:t>3</w:t>
      </w:r>
      <w:bookmarkStart w:id="78" w:name="_Toc296503048"/>
      <w:bookmarkStart w:id="79" w:name="_Toc296346549"/>
      <w:bookmarkStart w:id="80" w:name="_Toc337558749"/>
      <w:r>
        <w:rPr>
          <w:rFonts w:hint="eastAsia" w:ascii="仿宋" w:hAnsi="仿宋" w:eastAsia="仿宋" w:cs="仿宋"/>
          <w:color w:val="000000"/>
          <w:sz w:val="24"/>
          <w:highlight w:val="none"/>
        </w:rPr>
        <w:t xml:space="preserve">.3 </w:t>
      </w:r>
      <w:bookmarkEnd w:id="78"/>
      <w:bookmarkEnd w:id="79"/>
      <w:r>
        <w:rPr>
          <w:rFonts w:hint="eastAsia" w:ascii="仿宋" w:hAnsi="仿宋" w:eastAsia="仿宋" w:cs="仿宋"/>
          <w:color w:val="000000"/>
          <w:sz w:val="24"/>
          <w:highlight w:val="none"/>
        </w:rPr>
        <w:t>设计人人员</w:t>
      </w:r>
      <w:bookmarkEnd w:id="77"/>
    </w:p>
    <w:bookmarkEnd w:id="80"/>
    <w:p w14:paraId="0445D79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3.3.1 除专用合同条款对期限另有约定外，设计人应在接到开始设计通知后7天内，向发包人提交设计人工程管理机构及人员安排的报告，其内容应包括工艺、土建、设备等专业负责人名单及其岗位、注册执业资格或职称等。</w:t>
      </w:r>
    </w:p>
    <w:p w14:paraId="2BA02D6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2364AF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0C79A923">
      <w:pPr>
        <w:spacing w:before="120" w:after="120" w:line="360" w:lineRule="auto"/>
        <w:ind w:firstLine="480" w:firstLineChars="200"/>
        <w:rPr>
          <w:rFonts w:ascii="仿宋" w:hAnsi="仿宋" w:eastAsia="仿宋" w:cs="仿宋"/>
          <w:color w:val="000000"/>
          <w:sz w:val="24"/>
          <w:highlight w:val="none"/>
        </w:rPr>
      </w:pPr>
      <w:bookmarkStart w:id="81" w:name="_Toc351203523"/>
      <w:r>
        <w:rPr>
          <w:rFonts w:hint="eastAsia" w:ascii="仿宋" w:hAnsi="仿宋" w:eastAsia="仿宋" w:cs="仿宋"/>
          <w:color w:val="000000"/>
          <w:sz w:val="24"/>
          <w:highlight w:val="none"/>
        </w:rPr>
        <w:t>3</w:t>
      </w:r>
      <w:bookmarkStart w:id="82" w:name="_Toc296346552"/>
      <w:bookmarkStart w:id="83" w:name="_Toc296503051"/>
      <w:bookmarkStart w:id="84" w:name="_Toc337558751"/>
      <w:r>
        <w:rPr>
          <w:rFonts w:hint="eastAsia" w:ascii="仿宋" w:hAnsi="仿宋" w:eastAsia="仿宋" w:cs="仿宋"/>
          <w:color w:val="000000"/>
          <w:sz w:val="24"/>
          <w:highlight w:val="none"/>
        </w:rPr>
        <w:t>.4设计分包</w:t>
      </w:r>
      <w:bookmarkEnd w:id="81"/>
    </w:p>
    <w:bookmarkEnd w:id="82"/>
    <w:bookmarkEnd w:id="83"/>
    <w:bookmarkEnd w:id="84"/>
    <w:p w14:paraId="5BDCF92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3.4.1 设计分包的一般约定</w:t>
      </w:r>
    </w:p>
    <w:p w14:paraId="1F56113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DB95AF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3.4.2 设计分包的确定</w:t>
      </w:r>
    </w:p>
    <w:p w14:paraId="03AB50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7043FB8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3.4.3 设计分包管理</w:t>
      </w:r>
    </w:p>
    <w:p w14:paraId="5DBB8DC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设计人应按照专用合同条款的约定向发包人提交分包人的主要工程设计人员名单、注册执业资格或职称及执业经历等。</w:t>
      </w:r>
    </w:p>
    <w:p w14:paraId="3F3382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3.4.4 分包工程设计费</w:t>
      </w:r>
    </w:p>
    <w:p w14:paraId="060FBD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（1）除本项第（2）目约定的情况或专用合同条款另有约定外，分包工程设计费由设计人与分包人结算，未经设计人同意，发包人不得向分包人支付分包工程设计费；</w:t>
      </w:r>
    </w:p>
    <w:p w14:paraId="2614A16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（2）生效的法院判决书或仲裁裁决书要求发包人向分包人支付分包工程设计费的，发包人有权从应付设计人合同价款中扣除该部分费用。</w:t>
      </w:r>
    </w:p>
    <w:p w14:paraId="339BB635">
      <w:pPr>
        <w:spacing w:before="120" w:after="120" w:line="360" w:lineRule="auto"/>
        <w:ind w:firstLine="480" w:firstLineChars="200"/>
        <w:rPr>
          <w:rFonts w:ascii="仿宋" w:hAnsi="仿宋" w:eastAsia="仿宋" w:cs="仿宋"/>
          <w:color w:val="000000"/>
          <w:sz w:val="24"/>
          <w:highlight w:val="none"/>
        </w:rPr>
      </w:pPr>
      <w:bookmarkStart w:id="85" w:name="_Toc351203526"/>
      <w:r>
        <w:rPr>
          <w:rFonts w:hint="eastAsia" w:ascii="仿宋" w:hAnsi="仿宋" w:eastAsia="仿宋" w:cs="仿宋"/>
          <w:color w:val="000000"/>
          <w:sz w:val="24"/>
          <w:highlight w:val="none"/>
        </w:rPr>
        <w:t>3.5 联合体</w:t>
      </w:r>
      <w:bookmarkEnd w:id="85"/>
    </w:p>
    <w:p w14:paraId="189140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3.5.1 联合体各方应共同与发包人签订合同协议书。联合体各方应为履行合同向发包人承担连带责任。</w:t>
      </w:r>
    </w:p>
    <w:p w14:paraId="4016325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3.5.2 联合体协议，应当约定联合体各成员工作分工，经发包人确认后作为合同附件。在履行合同过程中，未经发包人同意，不得修改联合体协议。</w:t>
      </w:r>
    </w:p>
    <w:p w14:paraId="04A0A74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3.5.3 联合体牵头人负责与发包人联系，并接受指示，负责组织联合体各成员全面履行合同。</w:t>
      </w:r>
    </w:p>
    <w:p w14:paraId="0F04B53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3.5.4 发包人向联合体支付设计费用的方式在专用合同条款中约定。</w:t>
      </w:r>
    </w:p>
    <w:p w14:paraId="75B64D8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 工程设计资料</w:t>
      </w:r>
    </w:p>
    <w:p w14:paraId="18E49C2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4.1 提供工程设计资料</w:t>
      </w:r>
    </w:p>
    <w:p w14:paraId="5112C9A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发包人应当在工程设计前或专用合同条款附件2约定的时间向设计人提供工程设计所必需的工程设计资料，并对所提供资料的真实性、准确性和完整性负责。</w:t>
      </w:r>
    </w:p>
    <w:p w14:paraId="51D0B7C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按照法律规定确需在工程设计开始后方能提供的设计资料，发包人应及时地在相应工程设计文件提交给发包人前的合理期限内提供，合理期限应以不影响设计人的正常设计为限。</w:t>
      </w:r>
    </w:p>
    <w:p w14:paraId="5F49804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4.2 逾期提供的责任</w:t>
      </w:r>
    </w:p>
    <w:p w14:paraId="1037213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52DE1CEF">
      <w:pPr>
        <w:spacing w:before="120" w:after="120" w:line="360" w:lineRule="auto"/>
        <w:ind w:firstLine="480" w:firstLineChars="200"/>
        <w:rPr>
          <w:rFonts w:ascii="仿宋" w:hAnsi="仿宋" w:eastAsia="仿宋" w:cs="仿宋"/>
          <w:color w:val="000000"/>
          <w:sz w:val="24"/>
          <w:highlight w:val="none"/>
        </w:rPr>
      </w:pPr>
      <w:bookmarkStart w:id="86" w:name="_Toc351203532"/>
      <w:bookmarkStart w:id="87" w:name="_Toc337558758"/>
      <w:r>
        <w:rPr>
          <w:rFonts w:hint="eastAsia" w:ascii="仿宋" w:hAnsi="仿宋" w:eastAsia="仿宋" w:cs="仿宋"/>
          <w:color w:val="000000"/>
          <w:sz w:val="24"/>
          <w:highlight w:val="none"/>
        </w:rPr>
        <w:t xml:space="preserve">5. </w:t>
      </w:r>
      <w:bookmarkEnd w:id="86"/>
      <w:r>
        <w:rPr>
          <w:rFonts w:hint="eastAsia" w:ascii="仿宋" w:hAnsi="仿宋" w:eastAsia="仿宋" w:cs="仿宋"/>
          <w:color w:val="000000"/>
          <w:sz w:val="24"/>
          <w:highlight w:val="none"/>
        </w:rPr>
        <w:t>工程设计要求</w:t>
      </w:r>
    </w:p>
    <w:bookmarkEnd w:id="87"/>
    <w:p w14:paraId="49E79BAC">
      <w:pPr>
        <w:spacing w:before="120" w:after="120" w:line="360" w:lineRule="auto"/>
        <w:ind w:firstLine="480" w:firstLineChars="200"/>
        <w:rPr>
          <w:rFonts w:ascii="仿宋" w:hAnsi="仿宋" w:eastAsia="仿宋" w:cs="仿宋"/>
          <w:color w:val="000000"/>
          <w:sz w:val="24"/>
          <w:highlight w:val="none"/>
        </w:rPr>
      </w:pPr>
      <w:bookmarkStart w:id="88" w:name="_Toc351203533"/>
      <w:bookmarkStart w:id="89" w:name="_Toc337558759"/>
      <w:r>
        <w:rPr>
          <w:rFonts w:hint="eastAsia" w:ascii="仿宋" w:hAnsi="仿宋" w:eastAsia="仿宋" w:cs="仿宋"/>
          <w:color w:val="000000"/>
          <w:sz w:val="24"/>
          <w:highlight w:val="none"/>
        </w:rPr>
        <w:t>5.1 工程设计一般要求</w:t>
      </w:r>
    </w:p>
    <w:p w14:paraId="2D542DF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5.1.1 对发包人的要求</w:t>
      </w:r>
    </w:p>
    <w:p w14:paraId="0EB4DB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1C37201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 对设计人的要求</w:t>
      </w:r>
    </w:p>
    <w:p w14:paraId="29CF3B8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5.1.2.1设计人应当按法律和技术标准的强制性规定及发包人要求进行工程设计。有关工程设计的特殊标准或要求由合同当事人在专用合同条款中约定。</w:t>
      </w:r>
      <w:bookmarkEnd w:id="88"/>
    </w:p>
    <w:p w14:paraId="0A12162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设计人发现发包人提供的工程设计资料有问题的，设计人应当及时通知发包人并经发包人确认。</w:t>
      </w:r>
    </w:p>
    <w:bookmarkEnd w:id="89"/>
    <w:p w14:paraId="3DBC44F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ED257A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5.1.2.3 设计人在工程设计中应当采用合同约定的技术、工艺和设备，满足质量、安全、节能、环保等要求。</w:t>
      </w:r>
    </w:p>
    <w:p w14:paraId="0C26CCB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 工程设计保证措施</w:t>
      </w:r>
    </w:p>
    <w:p w14:paraId="11DBC6D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5.2.1 发包人的保证措施</w:t>
      </w:r>
    </w:p>
    <w:p w14:paraId="487AD92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发包人应按照法律规定及合同约定完成与工程设计有关的各项工作。</w:t>
      </w:r>
    </w:p>
    <w:p w14:paraId="37531E1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5.2.2 设计人的保证措施</w:t>
      </w:r>
    </w:p>
    <w:p w14:paraId="000A55A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09EDAC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 工程设计文件的要求</w:t>
      </w:r>
    </w:p>
    <w:p w14:paraId="2A3D26D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5.3.1 工程设计文件的编制应符合法律、技术标准的强制性规定及合同的要求。</w:t>
      </w:r>
    </w:p>
    <w:p w14:paraId="69196A1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5.3.2 工程设计依据应完整、准确、可靠，设计方案论证充分，计算成果可靠，并能够实施。</w:t>
      </w:r>
    </w:p>
    <w:p w14:paraId="7CF9B08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5.3.3 工程设计文件的深度应满足本合同相应设计阶段的规定要求，并符合国家和行业现行有效的相关规定。</w:t>
      </w:r>
    </w:p>
    <w:p w14:paraId="2A29621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0E869D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5.3.5 应根据法律、技术标准要求，保证专业建设工程的合理使用寿命年限，并应在工程设计文件中注明相应的合理使用寿命年限。</w:t>
      </w:r>
    </w:p>
    <w:p w14:paraId="036F7E53">
      <w:pPr>
        <w:spacing w:before="120" w:after="120" w:line="360" w:lineRule="auto"/>
        <w:ind w:firstLine="480" w:firstLineChars="200"/>
        <w:rPr>
          <w:rFonts w:ascii="仿宋" w:hAnsi="仿宋" w:eastAsia="仿宋" w:cs="仿宋"/>
          <w:color w:val="000000"/>
          <w:sz w:val="24"/>
          <w:highlight w:val="none"/>
        </w:rPr>
      </w:pPr>
      <w:bookmarkStart w:id="90" w:name="_Toc351203536"/>
      <w:bookmarkStart w:id="91" w:name="_Toc337558762"/>
      <w:r>
        <w:rPr>
          <w:rFonts w:hint="eastAsia" w:ascii="仿宋" w:hAnsi="仿宋" w:eastAsia="仿宋" w:cs="仿宋"/>
          <w:color w:val="000000"/>
          <w:sz w:val="24"/>
          <w:highlight w:val="none"/>
        </w:rPr>
        <w:t>5.4 不合格工程设计文件的处理</w:t>
      </w:r>
      <w:bookmarkEnd w:id="90"/>
    </w:p>
    <w:bookmarkEnd w:id="91"/>
    <w:p w14:paraId="3FDEEBE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5.4.1 因设计人原因造成工程设计文件不合格的，发包人有权要求设计人采取补救措施，直至达到合同要求的质量标准，并按第14.2款〔设计人违约责任〕的约定承担责任。 </w:t>
      </w:r>
    </w:p>
    <w:p w14:paraId="246E56D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5.4.2 因发包人原因造成工程设计文件不合格的，设计人应当采取补救措施，直至达到合同要求的质量标准，由此增加的设计费用和（或）设计周期的延长由发包人承担。</w:t>
      </w:r>
    </w:p>
    <w:p w14:paraId="36071BBF">
      <w:pPr>
        <w:spacing w:before="120" w:after="120" w:line="360" w:lineRule="auto"/>
        <w:ind w:firstLine="480" w:firstLineChars="200"/>
        <w:rPr>
          <w:rFonts w:ascii="仿宋" w:hAnsi="仿宋" w:eastAsia="仿宋" w:cs="仿宋"/>
          <w:color w:val="000000"/>
          <w:sz w:val="24"/>
          <w:highlight w:val="none"/>
        </w:rPr>
      </w:pPr>
      <w:bookmarkStart w:id="92" w:name="_Toc351203542"/>
      <w:bookmarkStart w:id="93" w:name="_Toc337558767"/>
      <w:r>
        <w:rPr>
          <w:rFonts w:hint="eastAsia" w:ascii="仿宋" w:hAnsi="仿宋" w:eastAsia="仿宋" w:cs="仿宋"/>
          <w:color w:val="000000"/>
          <w:sz w:val="24"/>
          <w:highlight w:val="none"/>
        </w:rPr>
        <w:t>6. 工程设计进度</w:t>
      </w:r>
      <w:bookmarkEnd w:id="92"/>
      <w:r>
        <w:rPr>
          <w:rFonts w:hint="eastAsia" w:ascii="仿宋" w:hAnsi="仿宋" w:eastAsia="仿宋" w:cs="仿宋"/>
          <w:color w:val="000000"/>
          <w:sz w:val="24"/>
          <w:highlight w:val="none"/>
        </w:rPr>
        <w:t>与周期</w:t>
      </w:r>
    </w:p>
    <w:bookmarkEnd w:id="93"/>
    <w:p w14:paraId="0A31C99C">
      <w:pPr>
        <w:spacing w:before="120" w:after="120" w:line="360" w:lineRule="auto"/>
        <w:ind w:firstLine="480" w:firstLineChars="200"/>
        <w:rPr>
          <w:rFonts w:ascii="仿宋" w:hAnsi="仿宋" w:eastAsia="仿宋" w:cs="仿宋"/>
          <w:color w:val="000000"/>
          <w:sz w:val="24"/>
          <w:highlight w:val="none"/>
        </w:rPr>
      </w:pPr>
      <w:bookmarkStart w:id="94" w:name="_Toc351203544"/>
      <w:bookmarkStart w:id="95" w:name="_Toc337558769"/>
      <w:bookmarkStart w:id="96" w:name="_Toc296346567"/>
      <w:bookmarkStart w:id="97" w:name="_Toc296503066"/>
      <w:r>
        <w:rPr>
          <w:rFonts w:hint="eastAsia" w:ascii="仿宋" w:hAnsi="仿宋" w:eastAsia="仿宋" w:cs="仿宋"/>
          <w:color w:val="000000"/>
          <w:sz w:val="24"/>
          <w:highlight w:val="none"/>
        </w:rPr>
        <w:t>6.1 工程设计进度计划</w:t>
      </w:r>
      <w:bookmarkEnd w:id="94"/>
    </w:p>
    <w:bookmarkEnd w:id="95"/>
    <w:p w14:paraId="403C0ED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6.1.1 工程设计进度计划的编制</w:t>
      </w:r>
    </w:p>
    <w:p w14:paraId="087E7C4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697C8D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46525A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6.1.2 工程设计进度计划的修订</w:t>
      </w:r>
    </w:p>
    <w:p w14:paraId="3C8E6F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8337973">
      <w:pPr>
        <w:spacing w:before="120" w:after="120" w:line="360" w:lineRule="auto"/>
        <w:ind w:firstLine="480" w:firstLineChars="200"/>
        <w:rPr>
          <w:rFonts w:ascii="仿宋" w:hAnsi="仿宋" w:eastAsia="仿宋" w:cs="仿宋"/>
          <w:color w:val="000000"/>
          <w:sz w:val="24"/>
          <w:highlight w:val="none"/>
        </w:rPr>
      </w:pPr>
      <w:bookmarkStart w:id="98" w:name="_Toc351203545"/>
      <w:bookmarkStart w:id="99" w:name="_Toc337558770"/>
      <w:r>
        <w:rPr>
          <w:rFonts w:hint="eastAsia" w:ascii="仿宋" w:hAnsi="仿宋" w:eastAsia="仿宋" w:cs="仿宋"/>
          <w:color w:val="000000"/>
          <w:sz w:val="24"/>
          <w:highlight w:val="none"/>
        </w:rPr>
        <w:t>6.2</w:t>
      </w:r>
      <w:bookmarkEnd w:id="98"/>
      <w:r>
        <w:rPr>
          <w:rFonts w:hint="eastAsia" w:ascii="仿宋" w:hAnsi="仿宋" w:eastAsia="仿宋" w:cs="仿宋"/>
          <w:color w:val="000000"/>
          <w:sz w:val="24"/>
          <w:highlight w:val="none"/>
        </w:rPr>
        <w:t>工程设计开始</w:t>
      </w:r>
    </w:p>
    <w:bookmarkEnd w:id="99"/>
    <w:p w14:paraId="304C46F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17C1945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设计人应当在收到发包人提供的工程设计资料及专用合同条款约定的定金或预付款后，开始工程设计工作。</w:t>
      </w:r>
    </w:p>
    <w:p w14:paraId="26B3BDA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各设计阶段的开始时间均以设计人收到的发包人发出开始设计工作的书面通知书中载明的开始设计的日期起算。</w:t>
      </w:r>
    </w:p>
    <w:bookmarkEnd w:id="96"/>
    <w:bookmarkEnd w:id="97"/>
    <w:p w14:paraId="23C6578D">
      <w:pPr>
        <w:spacing w:before="120" w:after="120" w:line="360" w:lineRule="auto"/>
        <w:ind w:firstLine="480" w:firstLineChars="200"/>
        <w:rPr>
          <w:rFonts w:ascii="仿宋" w:hAnsi="仿宋" w:eastAsia="仿宋" w:cs="仿宋"/>
          <w:color w:val="000000"/>
          <w:sz w:val="24"/>
          <w:highlight w:val="none"/>
        </w:rPr>
      </w:pPr>
      <w:bookmarkStart w:id="100" w:name="_Toc351203547"/>
      <w:bookmarkStart w:id="101" w:name="_Toc296346574"/>
      <w:bookmarkStart w:id="102" w:name="_Toc296503073"/>
      <w:bookmarkStart w:id="103" w:name="_Toc337558772"/>
      <w:r>
        <w:rPr>
          <w:rFonts w:hint="eastAsia" w:ascii="仿宋" w:hAnsi="仿宋" w:eastAsia="仿宋" w:cs="仿宋"/>
          <w:color w:val="000000"/>
          <w:sz w:val="24"/>
          <w:highlight w:val="none"/>
        </w:rPr>
        <w:t>6.3 工程设计进度延误</w:t>
      </w:r>
      <w:bookmarkEnd w:id="100"/>
    </w:p>
    <w:bookmarkEnd w:id="101"/>
    <w:bookmarkEnd w:id="102"/>
    <w:bookmarkEnd w:id="103"/>
    <w:p w14:paraId="01EE285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6.3.1 因发包人原因导致工程设计进度延误</w:t>
      </w:r>
    </w:p>
    <w:p w14:paraId="2647D9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在合同履行过程中，发包人导致工程设计进度延误的情形主要有： </w:t>
      </w:r>
    </w:p>
    <w:p w14:paraId="756F74A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（1）发包人未能按合同约定提供工程设计资料或所提供的工程设计资料不符合合同约定或存在错误或疏漏的；</w:t>
      </w:r>
    </w:p>
    <w:p w14:paraId="265B5E5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（2）发包人未能按合同约定日期足额支付定金或预付款、进度款的；</w:t>
      </w:r>
    </w:p>
    <w:p w14:paraId="2F49754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（3）发包人提出影响设计周期的设计变更要求的；</w:t>
      </w:r>
    </w:p>
    <w:p w14:paraId="0AF9D11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（4）专用合同条款中约定的其他情形。</w:t>
      </w:r>
    </w:p>
    <w:p w14:paraId="760D45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因发包人原因未按计划开始设计日期开始设计的，发包人应按实际开始设计日期顺延完成设计日期。</w:t>
      </w:r>
    </w:p>
    <w:p w14:paraId="3BEC067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76FF640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3AD141D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发包人上述工程设计进度延误情形导致增加了设计工作量的，发包人应当另行支付相应设计费用。</w:t>
      </w:r>
    </w:p>
    <w:p w14:paraId="35941F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6.3.2 因设计人原因导致工程设计进度延误</w:t>
      </w:r>
    </w:p>
    <w:p w14:paraId="482E1A41">
      <w:pPr>
        <w:spacing w:before="120" w:after="120" w:line="360" w:lineRule="auto"/>
        <w:ind w:firstLine="480" w:firstLineChars="200"/>
        <w:rPr>
          <w:rFonts w:ascii="仿宋" w:hAnsi="仿宋" w:eastAsia="仿宋" w:cs="仿宋"/>
          <w:color w:val="000000"/>
          <w:sz w:val="24"/>
          <w:highlight w:val="none"/>
        </w:rPr>
      </w:pPr>
      <w:bookmarkStart w:id="104" w:name="_Toc296503076"/>
      <w:bookmarkStart w:id="105" w:name="_Toc296346577"/>
      <w:r>
        <w:rPr>
          <w:rFonts w:hint="eastAsia" w:ascii="仿宋" w:hAnsi="仿宋" w:eastAsia="仿宋" w:cs="仿宋"/>
          <w:color w:val="000000"/>
          <w:sz w:val="24"/>
          <w:highlight w:val="none"/>
        </w:rPr>
        <w:t>因</w:t>
      </w:r>
      <w:bookmarkEnd w:id="104"/>
      <w:bookmarkEnd w:id="105"/>
      <w:r>
        <w:rPr>
          <w:rFonts w:hint="eastAsia" w:ascii="仿宋" w:hAnsi="仿宋" w:eastAsia="仿宋" w:cs="仿宋"/>
          <w:color w:val="000000"/>
          <w:sz w:val="24"/>
          <w:highlight w:val="none"/>
        </w:rPr>
        <w:t>设计人原因导致工程设计进度延误的，设计人应当按照第14.2款〔设计人违约责任〕承担责任。设计人支付逾期完成工程设计违约金后，不免除设计人继续完成工程设计的义务。</w:t>
      </w:r>
    </w:p>
    <w:p w14:paraId="1A49F217">
      <w:pPr>
        <w:spacing w:before="120" w:after="120" w:line="360" w:lineRule="auto"/>
        <w:ind w:firstLine="480" w:firstLineChars="200"/>
        <w:rPr>
          <w:rFonts w:ascii="仿宋" w:hAnsi="仿宋" w:eastAsia="仿宋" w:cs="仿宋"/>
          <w:color w:val="000000"/>
          <w:sz w:val="24"/>
          <w:highlight w:val="none"/>
        </w:rPr>
      </w:pPr>
      <w:bookmarkStart w:id="106" w:name="_Toc351203550"/>
      <w:bookmarkStart w:id="107" w:name="_Toc296346578"/>
      <w:bookmarkStart w:id="108" w:name="_Toc296503077"/>
      <w:bookmarkStart w:id="109" w:name="_Toc337558775"/>
      <w:r>
        <w:rPr>
          <w:rFonts w:hint="eastAsia" w:ascii="仿宋" w:hAnsi="仿宋" w:eastAsia="仿宋" w:cs="仿宋"/>
          <w:color w:val="000000"/>
          <w:sz w:val="24"/>
          <w:highlight w:val="none"/>
        </w:rPr>
        <w:t>6.4 暂停</w:t>
      </w:r>
      <w:bookmarkEnd w:id="106"/>
      <w:r>
        <w:rPr>
          <w:rFonts w:hint="eastAsia" w:ascii="仿宋" w:hAnsi="仿宋" w:eastAsia="仿宋" w:cs="仿宋"/>
          <w:color w:val="000000"/>
          <w:sz w:val="24"/>
          <w:highlight w:val="none"/>
        </w:rPr>
        <w:t>设计</w:t>
      </w:r>
    </w:p>
    <w:bookmarkEnd w:id="107"/>
    <w:bookmarkEnd w:id="108"/>
    <w:bookmarkEnd w:id="109"/>
    <w:p w14:paraId="33D65CC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6.4.1发包人原因引起的暂停设计</w:t>
      </w:r>
    </w:p>
    <w:p w14:paraId="30F57D8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因发包人原因引起暂停设计的，发包人应及时下达暂停设计指示。</w:t>
      </w:r>
    </w:p>
    <w:p w14:paraId="7E8A3B4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因发包人原因引起的暂停设计，发包人应承担由此增加的设计费用和（或）延长的设计周期。</w:t>
      </w:r>
    </w:p>
    <w:p w14:paraId="08CA8F4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6.4.2 设计人原因引起的暂停设计</w:t>
      </w:r>
    </w:p>
    <w:p w14:paraId="5DB5F5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64A32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6.4.3 其他原因引起的暂停设计</w:t>
      </w:r>
    </w:p>
    <w:p w14:paraId="2379F8E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当出现非设计人原因造成的暂停设计，设计人应当尽快向发包人发出书面通知。</w:t>
      </w:r>
    </w:p>
    <w:p w14:paraId="5898C45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在上述情形下设计人的设计服务暂停，设计人的设计周期应当相应延长，复工应有发包人与设计人共同确认的合理期限。</w:t>
      </w:r>
    </w:p>
    <w:p w14:paraId="4FF7A7A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当发生本项约定的情况，导致设计人增加设计工作量的，发包人应当另行支付相应设计费用。</w:t>
      </w:r>
    </w:p>
    <w:p w14:paraId="07FFFB6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6.4.4 暂停设计后的复工</w:t>
      </w:r>
    </w:p>
    <w:p w14:paraId="0396F42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暂停设计后，发包人和设计人应采取有效措施积极消除暂停设计的影响。当工程具备复工条件时，发包人向设计人发出复工通知，设计人应按照复工通知要求复工。</w:t>
      </w:r>
    </w:p>
    <w:p w14:paraId="29B146C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除设计人原因导致暂停设计外，设计人暂停设计后复工所增加的设计工作量，发包人应当另行支付相应设计费用。</w:t>
      </w:r>
    </w:p>
    <w:p w14:paraId="1903C9E5">
      <w:pPr>
        <w:spacing w:before="120" w:after="120" w:line="360" w:lineRule="auto"/>
        <w:ind w:firstLine="480" w:firstLineChars="200"/>
        <w:rPr>
          <w:rFonts w:ascii="仿宋" w:hAnsi="仿宋" w:eastAsia="仿宋" w:cs="仿宋"/>
          <w:color w:val="000000"/>
          <w:sz w:val="24"/>
          <w:highlight w:val="none"/>
        </w:rPr>
      </w:pPr>
      <w:bookmarkStart w:id="110" w:name="_Toc351203551"/>
      <w:r>
        <w:rPr>
          <w:rFonts w:hint="eastAsia" w:ascii="仿宋" w:hAnsi="仿宋" w:eastAsia="仿宋" w:cs="仿宋"/>
          <w:color w:val="000000"/>
          <w:sz w:val="24"/>
          <w:highlight w:val="none"/>
        </w:rPr>
        <w:t>6.5 提前</w:t>
      </w:r>
      <w:bookmarkEnd w:id="110"/>
      <w:r>
        <w:rPr>
          <w:rFonts w:hint="eastAsia" w:ascii="仿宋" w:hAnsi="仿宋" w:eastAsia="仿宋" w:cs="仿宋"/>
          <w:color w:val="000000"/>
          <w:sz w:val="24"/>
          <w:highlight w:val="none"/>
        </w:rPr>
        <w:t>交付工程设计文件</w:t>
      </w:r>
    </w:p>
    <w:p w14:paraId="5421A3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5EC78EE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41F95E8E">
      <w:pPr>
        <w:spacing w:before="120" w:after="120" w:line="360" w:lineRule="auto"/>
        <w:ind w:firstLine="480" w:firstLineChars="200"/>
        <w:rPr>
          <w:rFonts w:ascii="仿宋" w:hAnsi="仿宋" w:eastAsia="仿宋" w:cs="仿宋"/>
          <w:color w:val="000000"/>
          <w:sz w:val="24"/>
          <w:highlight w:val="none"/>
        </w:rPr>
      </w:pPr>
      <w:bookmarkStart w:id="111" w:name="_Toc296346584"/>
      <w:bookmarkStart w:id="112" w:name="_Toc296503083"/>
      <w:r>
        <w:rPr>
          <w:rFonts w:hint="eastAsia" w:ascii="仿宋" w:hAnsi="仿宋" w:eastAsia="仿宋" w:cs="仿宋"/>
          <w:color w:val="000000"/>
          <w:sz w:val="24"/>
          <w:highlight w:val="none"/>
        </w:rPr>
        <w:t>7. 工程设计文件交付</w:t>
      </w:r>
    </w:p>
    <w:p w14:paraId="497F9D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7.1工程设计文件交付的内容</w:t>
      </w:r>
    </w:p>
    <w:p w14:paraId="02D42CB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7.1.1 工程设计图纸及设计说明。</w:t>
      </w:r>
    </w:p>
    <w:p w14:paraId="06E36DD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7.1.2 发包人可以要求设计人提交专用合同条款约定的具体形式的电子版设计文件。</w:t>
      </w:r>
    </w:p>
    <w:p w14:paraId="1F92095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7.2 工程设计文件的交付方式</w:t>
      </w:r>
    </w:p>
    <w:p w14:paraId="29AC48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设计人交付工程设计文件给发包人，发包人应当出具书面签收单，内容包括图纸名称、图纸内容、图纸形式、份数、提交和签收日期、提交人与接收人的亲笔签名。</w:t>
      </w:r>
    </w:p>
    <w:p w14:paraId="244EE0A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7.3 工程设计文件交付的时间和份数</w:t>
      </w:r>
    </w:p>
    <w:p w14:paraId="1E870DF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工程设计文件交付的名称、时间和份数在专用合同条款附件2中约定。</w:t>
      </w:r>
    </w:p>
    <w:p w14:paraId="345F042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 工程设计文件审查</w:t>
      </w:r>
    </w:p>
    <w:p w14:paraId="620627E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8.1 设计人的工程设计文件应报发包人审查同意。审查的范围和内容在发包人要求中约定。审查的具体标准应符合法律规定、技术标准要求和本合同约定。</w:t>
      </w:r>
    </w:p>
    <w:p w14:paraId="3D9D47C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除专用合同条款对期限另有约定外，自发包人收到设计人的工程设计文件以及设计人的通知之日起，发包人对设计人的工程设计文件审查期不超过15天。</w:t>
      </w:r>
    </w:p>
    <w:p w14:paraId="34E379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C5555F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合同约定的审查期满，发包人没有做出审查结论也没有提出异议的，视为设计人的工程设计文件已获发包人同意。</w:t>
      </w:r>
    </w:p>
    <w:p w14:paraId="54CE37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765E429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8.3 工程（设计文件需政府有关部门审查或批准的，发包人应在审查同意设计人的工程设计文件后在专用合同条款约定的期限内，向政府有关部门报送工程设计文件，设计人应予以协助。</w:t>
      </w:r>
    </w:p>
    <w:p w14:paraId="2FE152C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05D6A6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653286C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设计人按第7条〔工程设计文件交付〕的约定向发包人提交工程设计文件，有义务参加发包人组织的设计审查会议，向审查者介绍、解答、解释其工程设计文件，并提供有关补充资料。</w:t>
      </w:r>
    </w:p>
    <w:p w14:paraId="450C5F9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58E21EB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29D343E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因发包人原因，致使工程设计文件审查无法进行或无法按期进行，造成设计周期延长、窝工损失及设计人增加的费用，由发包人承担。</w:t>
      </w:r>
    </w:p>
    <w:p w14:paraId="21F47A1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097DDFB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因发包人原因造成工程设计文件不合格致使工程设计文件审查无法通过的，由此增加的设计费用和（或）延长的设计周期由发包人承担。</w:t>
      </w:r>
    </w:p>
    <w:p w14:paraId="099E093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8.7 工程设计文件的审查，不减轻或免除设计人依据法律应当承担的责任。</w:t>
      </w:r>
    </w:p>
    <w:p w14:paraId="11B4DF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 施工现场配合服务</w:t>
      </w:r>
    </w:p>
    <w:p w14:paraId="0E686A5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9.1 除专用合同条款另有约定外，发包人应为设计人派赴现场的工作人员提供工作、生活及交通等方面的便利条件。</w:t>
      </w:r>
    </w:p>
    <w:p w14:paraId="5A7A66F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6E1D4C1D">
      <w:pPr>
        <w:spacing w:before="120" w:after="120" w:line="360" w:lineRule="auto"/>
        <w:ind w:firstLine="480" w:firstLineChars="200"/>
        <w:rPr>
          <w:rFonts w:ascii="仿宋" w:hAnsi="仿宋" w:eastAsia="仿宋" w:cs="仿宋"/>
          <w:color w:val="000000"/>
          <w:sz w:val="24"/>
          <w:highlight w:val="none"/>
        </w:rPr>
      </w:pPr>
      <w:bookmarkStart w:id="113" w:name="_Toc351203567"/>
      <w:r>
        <w:rPr>
          <w:rFonts w:hint="eastAsia" w:ascii="仿宋" w:hAnsi="仿宋" w:eastAsia="仿宋" w:cs="仿宋"/>
          <w:color w:val="000000"/>
          <w:sz w:val="24"/>
          <w:highlight w:val="none"/>
        </w:rPr>
        <w:t>10. 合同价款与支付</w:t>
      </w:r>
    </w:p>
    <w:p w14:paraId="65E8DE3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10.1 合同价款组成</w:t>
      </w:r>
    </w:p>
    <w:p w14:paraId="6B729D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发包人和设计人应当在专用合同条款附件5中明确约定合同价款各组成部分的具体数额，主要包括：</w:t>
      </w:r>
    </w:p>
    <w:p w14:paraId="5FB83F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（1）工程设计基本服务费用；</w:t>
      </w:r>
    </w:p>
    <w:p w14:paraId="3C692C9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（2）工程设计其他服务费用；</w:t>
      </w:r>
    </w:p>
    <w:p w14:paraId="1A68F2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（3）在未签订合同前发包人已经同意或接受或已使用的设计人为发包人所做的各项工作的相应费用等。</w:t>
      </w:r>
    </w:p>
    <w:p w14:paraId="7027663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10.2 合同价格形式</w:t>
      </w:r>
    </w:p>
    <w:p w14:paraId="17E11B7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发包人和设计人应在合同协议书中选择下列一种合同价格形式： </w:t>
      </w:r>
    </w:p>
    <w:p w14:paraId="3D6AD60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（1）单价合同</w:t>
      </w:r>
    </w:p>
    <w:p w14:paraId="64CFB53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单价合同是指合同当事人约定以建筑面积（包括地上建筑面积和地下建筑面积）每平方M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62EF59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（2）总价合同</w:t>
      </w:r>
    </w:p>
    <w:p w14:paraId="46B952F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5387211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（3）其它价格形式</w:t>
      </w:r>
    </w:p>
    <w:p w14:paraId="20748F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合同当事人可在专用合同条款中约定其他合同价格形式。</w:t>
      </w:r>
    </w:p>
    <w:p w14:paraId="7F8AFE5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 定金或预付款</w:t>
      </w:r>
    </w:p>
    <w:p w14:paraId="186FE38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10.3.1 定金或预付款的比例</w:t>
      </w:r>
    </w:p>
    <w:p w14:paraId="5D1AAE0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定金的比例不应超过合同总价款的20%。预付款的比例由发包人与设计人协商确定，一般不低于合同总价款的20%。</w:t>
      </w:r>
    </w:p>
    <w:p w14:paraId="374ABC7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10.3.2 定金或预付款的支付</w:t>
      </w:r>
    </w:p>
    <w:p w14:paraId="7DEC08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定金或预付款的支付按照专用合同条款约定执行，但最迟应在开始设计通知载明的开始设计日期前专用合同条款约定的期限内支付。</w:t>
      </w:r>
    </w:p>
    <w:p w14:paraId="7E0AE13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06461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 进度款支付</w:t>
      </w:r>
    </w:p>
    <w:p w14:paraId="76A0EF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10.4.1 发包人应当按照专用合同条款附件5约定的付款条件及时向设计人支付进度款。</w:t>
      </w:r>
    </w:p>
    <w:p w14:paraId="6C0863C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10.4.2 进度付款的修正</w:t>
      </w:r>
    </w:p>
    <w:p w14:paraId="362440A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在对已付进度款进行汇总和复核中发现错误、遗漏或重复的，发包人和设计人均有权提出修正申请。经发包人和设计人同意的修正，应在下期进度付款中支付或扣除。</w:t>
      </w:r>
    </w:p>
    <w:p w14:paraId="52DA05F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 合同价款的结算与支付</w:t>
      </w:r>
    </w:p>
    <w:p w14:paraId="16875B2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10.5.1 对于采取固定总价形式的合同，发包人应当按照专用合同条款附件5的约定及时支付尾款。</w:t>
      </w:r>
    </w:p>
    <w:p w14:paraId="389E3B3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10.5.2 对于采取固定单价形式的合同，发包人与设计人应当按照专用合同条款附件5约定的结算方式及时结清工程设计费，并将结清未支付的款项一次性支付给设计人。</w:t>
      </w:r>
    </w:p>
    <w:p w14:paraId="662D34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10.5.3 对于采取其他价格形式的，也应按专用合同条款的约定及时结算和支付。</w:t>
      </w:r>
    </w:p>
    <w:p w14:paraId="2F14214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10.6支付账户</w:t>
      </w:r>
    </w:p>
    <w:p w14:paraId="1A9BCC0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发包人应将合同价款支付至合同协议书中约定的设计人账户。</w:t>
      </w:r>
    </w:p>
    <w:p w14:paraId="53EB710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 工程设计变更与索赔</w:t>
      </w:r>
    </w:p>
    <w:p w14:paraId="6680D75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 发包人变更工程设计的内容、规模、功能、条件等，应当向设计人提供书面要求，设计人在不违反法律规定以及技术标准强制性规定的前提下应当按照发包人要求变更工程设计。</w:t>
      </w:r>
    </w:p>
    <w:p w14:paraId="7781207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630FC5D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 如果由于发包人要求更改而造成的工程复杂性的变更或性质的变更使得设计人的设计工作减少，发包人可按本条约定和专用合同条款附件7的约定，与设计人协商对合同价格和/或完工时间做可共同接受的修改。</w:t>
      </w:r>
    </w:p>
    <w:p w14:paraId="7C96C02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 基准日期后，与工程设计服务有关的法律、技术标准的强制性规定的颁布及修改，由此增加的设计费用和（或）延长的设计周期由发包人承担。</w:t>
      </w:r>
    </w:p>
    <w:p w14:paraId="24F1A3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1D71AA8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 专业责任与保险</w:t>
      </w:r>
    </w:p>
    <w:p w14:paraId="67ED1F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12.1 设计人应运用一切合理的专业技术和经验知识，按照公认的职业标准尽其全部职责和谨慎、勤勉地履行其在本合同项下的责任和义务。</w:t>
      </w:r>
    </w:p>
    <w:p w14:paraId="192613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12.2 除专用合同条款另有约定外，设计人应具有发包人认可的、履行本合同所需要的工程设计责任保险并使其于合同责任期内保持有效。</w:t>
      </w:r>
    </w:p>
    <w:p w14:paraId="1CD5030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12.3 工程设计责任保险应承担由于设计人的疏忽或过失而引发的工程质量事故所造成的建设工程本身的物质损失以及第三者人身伤亡、财产损失或费用的赔偿责任。</w:t>
      </w:r>
    </w:p>
    <w:p w14:paraId="7BED5BD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 知识产权</w:t>
      </w:r>
    </w:p>
    <w:p w14:paraId="4241E8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4ACA47C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6C6594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79CF9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13.4 合同当事人双方均有权在不损害对方利益和保密约定的前提下，在自己宣传用的印刷品或其他出版物上，或申报奖项时等情形下公布有关工程的文字和图片材料。</w:t>
      </w:r>
    </w:p>
    <w:p w14:paraId="34B57E8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13.5 除专用合同条款另有约定外，设计人在合同签订前和签订时已确定采用的专利、专有技术的使用费应包含在签约合同价中。</w:t>
      </w:r>
    </w:p>
    <w:bookmarkEnd w:id="111"/>
    <w:bookmarkEnd w:id="112"/>
    <w:bookmarkEnd w:id="113"/>
    <w:p w14:paraId="433429AA">
      <w:pPr>
        <w:spacing w:before="120" w:after="120" w:line="360" w:lineRule="auto"/>
        <w:ind w:firstLine="480" w:firstLineChars="200"/>
        <w:rPr>
          <w:rFonts w:ascii="仿宋" w:hAnsi="仿宋" w:eastAsia="仿宋" w:cs="仿宋"/>
          <w:color w:val="000000"/>
          <w:sz w:val="24"/>
          <w:highlight w:val="none"/>
        </w:rPr>
      </w:pPr>
      <w:bookmarkStart w:id="114" w:name="_Toc351203603"/>
      <w:bookmarkStart w:id="115" w:name="_Toc337558820"/>
      <w:r>
        <w:rPr>
          <w:rFonts w:hint="eastAsia" w:ascii="仿宋" w:hAnsi="仿宋" w:eastAsia="仿宋" w:cs="仿宋"/>
          <w:color w:val="000000"/>
          <w:sz w:val="24"/>
          <w:highlight w:val="none"/>
        </w:rPr>
        <w:t>14. 违约</w:t>
      </w:r>
      <w:bookmarkEnd w:id="114"/>
      <w:r>
        <w:rPr>
          <w:rFonts w:hint="eastAsia" w:ascii="仿宋" w:hAnsi="仿宋" w:eastAsia="仿宋" w:cs="仿宋"/>
          <w:color w:val="000000"/>
          <w:sz w:val="24"/>
          <w:highlight w:val="none"/>
        </w:rPr>
        <w:t>责任</w:t>
      </w:r>
    </w:p>
    <w:bookmarkEnd w:id="115"/>
    <w:p w14:paraId="2A04AEB0">
      <w:pPr>
        <w:spacing w:before="120" w:after="120" w:line="360" w:lineRule="auto"/>
        <w:ind w:firstLine="480" w:firstLineChars="200"/>
        <w:rPr>
          <w:rFonts w:ascii="仿宋" w:hAnsi="仿宋" w:eastAsia="仿宋" w:cs="仿宋"/>
          <w:color w:val="000000"/>
          <w:sz w:val="24"/>
          <w:highlight w:val="none"/>
        </w:rPr>
      </w:pPr>
      <w:bookmarkStart w:id="116" w:name="_Toc296503129"/>
      <w:bookmarkStart w:id="117" w:name="_Toc296346630"/>
      <w:bookmarkStart w:id="118" w:name="_Toc351203604"/>
      <w:bookmarkStart w:id="119" w:name="_Toc337558821"/>
      <w:r>
        <w:rPr>
          <w:rFonts w:hint="eastAsia" w:ascii="仿宋" w:hAnsi="仿宋" w:eastAsia="仿宋" w:cs="仿宋"/>
          <w:color w:val="000000"/>
          <w:sz w:val="24"/>
          <w:highlight w:val="none"/>
        </w:rPr>
        <w:t>14.1 发</w:t>
      </w:r>
      <w:bookmarkEnd w:id="116"/>
      <w:bookmarkEnd w:id="117"/>
      <w:r>
        <w:rPr>
          <w:rFonts w:hint="eastAsia" w:ascii="仿宋" w:hAnsi="仿宋" w:eastAsia="仿宋" w:cs="仿宋"/>
          <w:color w:val="000000"/>
          <w:sz w:val="24"/>
          <w:highlight w:val="none"/>
        </w:rPr>
        <w:t>包人违约</w:t>
      </w:r>
      <w:bookmarkEnd w:id="118"/>
      <w:r>
        <w:rPr>
          <w:rFonts w:hint="eastAsia" w:ascii="仿宋" w:hAnsi="仿宋" w:eastAsia="仿宋" w:cs="仿宋"/>
          <w:color w:val="000000"/>
          <w:sz w:val="24"/>
          <w:highlight w:val="none"/>
        </w:rPr>
        <w:t>责任</w:t>
      </w:r>
    </w:p>
    <w:bookmarkEnd w:id="119"/>
    <w:p w14:paraId="68D73F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14.1.1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349BC19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14.1.2 发包人未按专用合同条款附件5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19FCB00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14.1.3 发包人的上级或设计审批部门对设计文件不进行审批或本合同工程停建、缓建，发包人应在事件发生之日起15天内按本合同第16条〔合同解除〕的约定向设计人结算并支付设计费。</w:t>
      </w:r>
    </w:p>
    <w:p w14:paraId="0C118DF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14.1.4 发包人擅自将设计人的设计文件用于本工程以外的工程或交第三方使用时，应承担相应法律责任，并应赔偿设计人因此遭受的损失。</w:t>
      </w:r>
    </w:p>
    <w:p w14:paraId="086165AA">
      <w:pPr>
        <w:spacing w:before="120" w:after="120" w:line="360" w:lineRule="auto"/>
        <w:ind w:firstLine="480" w:firstLineChars="200"/>
        <w:rPr>
          <w:rFonts w:ascii="仿宋" w:hAnsi="仿宋" w:eastAsia="仿宋" w:cs="仿宋"/>
          <w:color w:val="000000"/>
          <w:sz w:val="24"/>
          <w:highlight w:val="none"/>
        </w:rPr>
      </w:pPr>
      <w:bookmarkStart w:id="120" w:name="_Toc351203605"/>
      <w:bookmarkStart w:id="121" w:name="_Toc337558822"/>
      <w:bookmarkStart w:id="122" w:name="_Toc296346632"/>
      <w:bookmarkStart w:id="123" w:name="_Toc296503131"/>
      <w:r>
        <w:rPr>
          <w:rFonts w:hint="eastAsia" w:ascii="仿宋" w:hAnsi="仿宋" w:eastAsia="仿宋" w:cs="仿宋"/>
          <w:color w:val="000000"/>
          <w:sz w:val="24"/>
          <w:highlight w:val="none"/>
        </w:rPr>
        <w:t>14.2 设计人违约</w:t>
      </w:r>
      <w:bookmarkEnd w:id="120"/>
      <w:r>
        <w:rPr>
          <w:rFonts w:hint="eastAsia" w:ascii="仿宋" w:hAnsi="仿宋" w:eastAsia="仿宋" w:cs="仿宋"/>
          <w:color w:val="000000"/>
          <w:sz w:val="24"/>
          <w:highlight w:val="none"/>
        </w:rPr>
        <w:t>责任</w:t>
      </w:r>
    </w:p>
    <w:bookmarkEnd w:id="121"/>
    <w:bookmarkEnd w:id="122"/>
    <w:bookmarkEnd w:id="123"/>
    <w:p w14:paraId="508AD8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14.2.1 合同生效后，设计人因自身原因要求终止或解除合同，设计人应按发包人已支付的定金金额双倍返还给发包人或设计人按照专用合同条款的约定向发包人支付违约金。</w:t>
      </w:r>
    </w:p>
    <w:p w14:paraId="3620338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14.2.2 由于设计人原因，未按专用合同条款附件2约定的时间交付工程设计文件的，应按专用合同条款的约定向发包人支付违约金，前述违约金经双方确认后可在发包人应付设计费中扣减。</w:t>
      </w:r>
    </w:p>
    <w:p w14:paraId="3EFA5E4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26122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14.2.4 设计人未经发包人同意擅自对工程设计进行分包的，发包人有权要求设计人解除未经发包人同意的设计分包合同，设计人应当按照专用合同条款的约定承担违约责任。</w:t>
      </w:r>
    </w:p>
    <w:p w14:paraId="5A1B62A9">
      <w:pPr>
        <w:spacing w:before="120" w:after="120" w:line="360" w:lineRule="auto"/>
        <w:ind w:firstLine="480" w:firstLineChars="200"/>
        <w:rPr>
          <w:rFonts w:ascii="仿宋" w:hAnsi="仿宋" w:eastAsia="仿宋" w:cs="仿宋"/>
          <w:color w:val="000000"/>
          <w:sz w:val="24"/>
          <w:highlight w:val="none"/>
        </w:rPr>
      </w:pPr>
      <w:bookmarkStart w:id="124" w:name="_Toc337558823"/>
      <w:bookmarkStart w:id="125" w:name="_Toc296503116"/>
      <w:bookmarkStart w:id="126" w:name="_Toc296346617"/>
      <w:bookmarkStart w:id="127" w:name="_Toc351203607"/>
      <w:r>
        <w:rPr>
          <w:rFonts w:hint="eastAsia" w:ascii="仿宋" w:hAnsi="仿宋" w:eastAsia="仿宋" w:cs="仿宋"/>
          <w:color w:val="000000"/>
          <w:sz w:val="24"/>
          <w:highlight w:val="none"/>
        </w:rPr>
        <w:t>15. 不可抗力</w:t>
      </w:r>
      <w:bookmarkEnd w:id="124"/>
      <w:bookmarkEnd w:id="125"/>
      <w:bookmarkEnd w:id="126"/>
      <w:bookmarkEnd w:id="127"/>
    </w:p>
    <w:p w14:paraId="17FDA0DB">
      <w:pPr>
        <w:spacing w:before="120" w:after="120" w:line="360" w:lineRule="auto"/>
        <w:ind w:firstLine="480" w:firstLineChars="200"/>
        <w:rPr>
          <w:rFonts w:ascii="仿宋" w:hAnsi="仿宋" w:eastAsia="仿宋" w:cs="仿宋"/>
          <w:color w:val="000000"/>
          <w:sz w:val="24"/>
          <w:highlight w:val="none"/>
        </w:rPr>
      </w:pPr>
      <w:bookmarkStart w:id="128" w:name="_Toc351203608"/>
      <w:bookmarkStart w:id="129" w:name="_Toc337558824"/>
      <w:bookmarkStart w:id="130" w:name="_Toc296503117"/>
      <w:bookmarkStart w:id="131" w:name="_Toc296346618"/>
      <w:r>
        <w:rPr>
          <w:rFonts w:hint="eastAsia" w:ascii="仿宋" w:hAnsi="仿宋" w:eastAsia="仿宋" w:cs="仿宋"/>
          <w:color w:val="000000"/>
          <w:sz w:val="24"/>
          <w:highlight w:val="none"/>
        </w:rPr>
        <w:t>15.1 不可抗力的确认</w:t>
      </w:r>
      <w:bookmarkEnd w:id="128"/>
    </w:p>
    <w:bookmarkEnd w:id="129"/>
    <w:bookmarkEnd w:id="130"/>
    <w:bookmarkEnd w:id="131"/>
    <w:p w14:paraId="4DA7CD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A1AEB9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6458A4B9">
      <w:pPr>
        <w:spacing w:before="120" w:after="120" w:line="360" w:lineRule="auto"/>
        <w:ind w:firstLine="480" w:firstLineChars="200"/>
        <w:rPr>
          <w:rFonts w:ascii="仿宋" w:hAnsi="仿宋" w:eastAsia="仿宋" w:cs="仿宋"/>
          <w:color w:val="000000"/>
          <w:sz w:val="24"/>
          <w:highlight w:val="none"/>
        </w:rPr>
      </w:pPr>
      <w:bookmarkStart w:id="132" w:name="_Toc351203609"/>
      <w:bookmarkStart w:id="133" w:name="_Toc296503118"/>
      <w:bookmarkStart w:id="134" w:name="_Toc296346619"/>
      <w:bookmarkStart w:id="135" w:name="_Toc337558825"/>
      <w:r>
        <w:rPr>
          <w:rFonts w:hint="eastAsia" w:ascii="仿宋" w:hAnsi="仿宋" w:eastAsia="仿宋" w:cs="仿宋"/>
          <w:color w:val="000000"/>
          <w:sz w:val="24"/>
          <w:highlight w:val="none"/>
        </w:rPr>
        <w:t>15.2 不可抗力的通知</w:t>
      </w:r>
      <w:bookmarkEnd w:id="132"/>
    </w:p>
    <w:bookmarkEnd w:id="133"/>
    <w:bookmarkEnd w:id="134"/>
    <w:bookmarkEnd w:id="135"/>
    <w:p w14:paraId="0531601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合同一方当事人遇到不可抗力事件，使其履行合同义务受到阻碍时，应立即通知合同另一方当事人，书面说明不可抗力和受阻碍的详细情况，并在合理期限内提供必要的证明。</w:t>
      </w:r>
    </w:p>
    <w:p w14:paraId="4F3E608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不可抗力持续发生的，合同一方当事人应及时向合同另一方当事人提交中间报告，说明不可抗力和履行合同受阻的情况，并于不可抗力事件结束后28天内提交最终报告及有关资料。</w:t>
      </w:r>
    </w:p>
    <w:p w14:paraId="3AF976FF">
      <w:pPr>
        <w:spacing w:before="120" w:after="120" w:line="360" w:lineRule="auto"/>
        <w:ind w:firstLine="480" w:firstLineChars="200"/>
        <w:rPr>
          <w:rFonts w:ascii="仿宋" w:hAnsi="仿宋" w:eastAsia="仿宋" w:cs="仿宋"/>
          <w:color w:val="000000"/>
          <w:sz w:val="24"/>
          <w:highlight w:val="none"/>
        </w:rPr>
      </w:pPr>
      <w:bookmarkStart w:id="136" w:name="_Toc351203610"/>
      <w:bookmarkStart w:id="137" w:name="_Toc296346620"/>
      <w:bookmarkStart w:id="138" w:name="_Toc296503119"/>
      <w:bookmarkStart w:id="139" w:name="_Toc337558826"/>
      <w:r>
        <w:rPr>
          <w:rFonts w:hint="eastAsia" w:ascii="仿宋" w:hAnsi="仿宋" w:eastAsia="仿宋" w:cs="仿宋"/>
          <w:color w:val="000000"/>
          <w:sz w:val="24"/>
          <w:highlight w:val="none"/>
        </w:rPr>
        <w:t>15.3 不可抗力后果的承担</w:t>
      </w:r>
      <w:bookmarkEnd w:id="136"/>
    </w:p>
    <w:bookmarkEnd w:id="137"/>
    <w:bookmarkEnd w:id="138"/>
    <w:bookmarkEnd w:id="139"/>
    <w:p w14:paraId="428E59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不可抗力引起的后果及造成的损失由合同当事人按照法律规定及合同约定各自承担。不可抗力发生前已完成的工程设计应当按照合同约定进行支付。</w:t>
      </w:r>
    </w:p>
    <w:p w14:paraId="23A2941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不可抗力发生后，合同当事人均应采取措施尽量避免和减少损失的扩大，任何一方当事人没有采取有效措施导致损失扩大的，应对扩大的损失承担责任。</w:t>
      </w:r>
    </w:p>
    <w:p w14:paraId="4F8B4D7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因合同一方迟延履行合同义务，在迟延履行期间遭遇不可抗力的，不免除其违约责任。</w:t>
      </w:r>
    </w:p>
    <w:p w14:paraId="434D7CB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 合同解除</w:t>
      </w:r>
    </w:p>
    <w:p w14:paraId="205B000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16.1 发包人与设计人协商一致，可以解除合同。</w:t>
      </w:r>
    </w:p>
    <w:p w14:paraId="34C885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16.2 有下列情形之一的，合同当事人一方或双方可以解除合同：</w:t>
      </w:r>
    </w:p>
    <w:p w14:paraId="020C6C9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（1）设计人工程设计文件存在重大质量问题，经发包人催告后，在合理期限内修改后仍不能满足国家现行深度要求或不能达到合同约定的设计质量要求的，发包人可以解除合同；</w:t>
      </w:r>
    </w:p>
    <w:p w14:paraId="7F3D395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（2）发包人未按合同约定支付设计费用，经设计人催告后，在30天内仍未支付的，设计人可以解除合同；</w:t>
      </w:r>
    </w:p>
    <w:p w14:paraId="1DA3C47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（3）暂停设计期限已连续超过180天，专用合同条款另有约定的除外；</w:t>
      </w:r>
    </w:p>
    <w:p w14:paraId="70EE3A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（4）因不可抗力致使合同无法履行；</w:t>
      </w:r>
    </w:p>
    <w:p w14:paraId="10AEB2D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（5）因一方违约致使合同无法实际履行或实际履行已无必要；</w:t>
      </w:r>
    </w:p>
    <w:p w14:paraId="6939E4D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（6）因本工程工程条件发生重大变化，使合同无法继续履行。</w:t>
      </w:r>
    </w:p>
    <w:p w14:paraId="4191DE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16.3 任何一方因故需解除合同时，应提前30天书面通知对方，对合同中的遗留问题应取得一致意见并形成书面协议。</w:t>
      </w:r>
    </w:p>
    <w:p w14:paraId="35402D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28B75305">
      <w:pPr>
        <w:spacing w:before="120" w:after="120" w:line="360" w:lineRule="auto"/>
        <w:ind w:firstLine="480" w:firstLineChars="200"/>
        <w:rPr>
          <w:rFonts w:ascii="仿宋" w:hAnsi="仿宋" w:eastAsia="仿宋" w:cs="仿宋"/>
          <w:color w:val="000000"/>
          <w:sz w:val="24"/>
          <w:highlight w:val="none"/>
        </w:rPr>
      </w:pPr>
      <w:bookmarkStart w:id="140" w:name="_Toc351203626"/>
      <w:bookmarkStart w:id="141" w:name="_Toc296503146"/>
      <w:bookmarkStart w:id="142" w:name="_Toc337558840"/>
      <w:bookmarkStart w:id="143" w:name="_Toc296346647"/>
      <w:r>
        <w:rPr>
          <w:rFonts w:hint="eastAsia" w:ascii="仿宋" w:hAnsi="仿宋" w:eastAsia="仿宋" w:cs="仿宋"/>
          <w:color w:val="000000"/>
          <w:sz w:val="24"/>
          <w:highlight w:val="none"/>
        </w:rPr>
        <w:t>17. 争议解决</w:t>
      </w:r>
      <w:bookmarkEnd w:id="140"/>
    </w:p>
    <w:bookmarkEnd w:id="141"/>
    <w:bookmarkEnd w:id="142"/>
    <w:bookmarkEnd w:id="143"/>
    <w:p w14:paraId="4EF1EED5">
      <w:pPr>
        <w:spacing w:before="120" w:after="120" w:line="360" w:lineRule="auto"/>
        <w:ind w:firstLine="480" w:firstLineChars="200"/>
        <w:rPr>
          <w:rFonts w:ascii="仿宋" w:hAnsi="仿宋" w:eastAsia="仿宋" w:cs="仿宋"/>
          <w:color w:val="000000"/>
          <w:sz w:val="24"/>
          <w:highlight w:val="none"/>
        </w:rPr>
      </w:pPr>
      <w:bookmarkStart w:id="144" w:name="_Toc351203627"/>
      <w:bookmarkStart w:id="145" w:name="_Toc337558841"/>
      <w:bookmarkStart w:id="146" w:name="_Toc296503147"/>
      <w:bookmarkStart w:id="147" w:name="_Toc296346648"/>
      <w:r>
        <w:rPr>
          <w:rFonts w:hint="eastAsia" w:ascii="仿宋" w:hAnsi="仿宋" w:eastAsia="仿宋" w:cs="仿宋"/>
          <w:color w:val="000000"/>
          <w:sz w:val="24"/>
          <w:highlight w:val="none"/>
        </w:rPr>
        <w:t>17.1和解</w:t>
      </w:r>
      <w:bookmarkEnd w:id="144"/>
    </w:p>
    <w:bookmarkEnd w:id="145"/>
    <w:bookmarkEnd w:id="146"/>
    <w:bookmarkEnd w:id="147"/>
    <w:p w14:paraId="2885F03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合同当事人可以就争议自行和解，自行和解达成协议的经双方签字并盖章后作为合同补充文件，双方均应遵照执行。</w:t>
      </w:r>
    </w:p>
    <w:p w14:paraId="4E7B793D">
      <w:pPr>
        <w:spacing w:before="120" w:after="120" w:line="360" w:lineRule="auto"/>
        <w:ind w:firstLine="480" w:firstLineChars="200"/>
        <w:rPr>
          <w:rFonts w:ascii="仿宋" w:hAnsi="仿宋" w:eastAsia="仿宋" w:cs="仿宋"/>
          <w:color w:val="000000"/>
          <w:sz w:val="24"/>
          <w:highlight w:val="none"/>
        </w:rPr>
      </w:pPr>
      <w:bookmarkStart w:id="148" w:name="_Toc351203628"/>
      <w:bookmarkStart w:id="149" w:name="_Toc296346649"/>
      <w:bookmarkStart w:id="150" w:name="_Toc296503148"/>
      <w:bookmarkStart w:id="151" w:name="_Toc337558842"/>
      <w:r>
        <w:rPr>
          <w:rFonts w:hint="eastAsia" w:ascii="仿宋" w:hAnsi="仿宋" w:eastAsia="仿宋" w:cs="仿宋"/>
          <w:color w:val="000000"/>
          <w:sz w:val="24"/>
          <w:highlight w:val="none"/>
        </w:rPr>
        <w:t>17.2调解</w:t>
      </w:r>
      <w:bookmarkEnd w:id="148"/>
    </w:p>
    <w:bookmarkEnd w:id="149"/>
    <w:bookmarkEnd w:id="150"/>
    <w:bookmarkEnd w:id="151"/>
    <w:p w14:paraId="545FED0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合同当事人可以就争议请求相关行政主管部门、行业协会或其他第三方进行调解，调解达成协议的，经双方签字并盖章后作为合同补充文件，双方均应遵照执行。</w:t>
      </w:r>
    </w:p>
    <w:p w14:paraId="3EEE94FD">
      <w:pPr>
        <w:spacing w:before="120" w:after="120" w:line="360" w:lineRule="auto"/>
        <w:ind w:firstLine="480" w:firstLineChars="200"/>
        <w:rPr>
          <w:rFonts w:ascii="仿宋" w:hAnsi="仿宋" w:eastAsia="仿宋" w:cs="仿宋"/>
          <w:color w:val="000000"/>
          <w:sz w:val="24"/>
          <w:highlight w:val="none"/>
        </w:rPr>
      </w:pPr>
      <w:bookmarkStart w:id="152" w:name="_Toc351203629"/>
      <w:bookmarkStart w:id="153" w:name="_Toc337558843"/>
      <w:bookmarkStart w:id="154" w:name="_Toc296503149"/>
      <w:bookmarkStart w:id="155" w:name="_Toc296346650"/>
      <w:r>
        <w:rPr>
          <w:rFonts w:hint="eastAsia" w:ascii="仿宋" w:hAnsi="仿宋" w:eastAsia="仿宋" w:cs="仿宋"/>
          <w:color w:val="000000"/>
          <w:sz w:val="24"/>
          <w:highlight w:val="none"/>
        </w:rPr>
        <w:t>17.3争议评审</w:t>
      </w:r>
      <w:bookmarkEnd w:id="152"/>
    </w:p>
    <w:bookmarkEnd w:id="153"/>
    <w:bookmarkEnd w:id="154"/>
    <w:bookmarkEnd w:id="155"/>
    <w:p w14:paraId="7B2AAC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合同当事人在专用合同条款中约定采取争议评审方式解决争议以及评审规则，并按下列约定执行： </w:t>
      </w:r>
    </w:p>
    <w:p w14:paraId="1042C55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17.3.1 争议评审小组的确定</w:t>
      </w:r>
    </w:p>
    <w:p w14:paraId="0D6313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78D9430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D22D69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除专用合同条款另有约定外，评审所发生的费用由发包人和设计人各承担一半。</w:t>
      </w:r>
    </w:p>
    <w:p w14:paraId="1CDE3F9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17.3.2 争议评审小组的决定</w:t>
      </w:r>
    </w:p>
    <w:p w14:paraId="45D8940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1AB2E46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17.3.3 争议评审小组决定的效力</w:t>
      </w:r>
    </w:p>
    <w:p w14:paraId="5D5DDD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争议评审小组作出的书面决定经合同当事人签字确认后，对双方具有约束力，双方应遵照执行。</w:t>
      </w:r>
    </w:p>
    <w:p w14:paraId="30278FC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任何一方当事人不接受争议评审小组决定或不履行争议评审小组决定的，双方可选择采用其他争议解决方式。</w:t>
      </w:r>
    </w:p>
    <w:p w14:paraId="02935549">
      <w:pPr>
        <w:spacing w:before="120" w:after="120" w:line="360" w:lineRule="auto"/>
        <w:ind w:firstLine="480" w:firstLineChars="200"/>
        <w:rPr>
          <w:rFonts w:ascii="仿宋" w:hAnsi="仿宋" w:eastAsia="仿宋" w:cs="仿宋"/>
          <w:color w:val="000000"/>
          <w:sz w:val="24"/>
          <w:highlight w:val="none"/>
        </w:rPr>
      </w:pPr>
      <w:bookmarkStart w:id="156" w:name="_Toc351203630"/>
      <w:bookmarkStart w:id="157" w:name="_Toc337558844"/>
      <w:bookmarkStart w:id="158" w:name="_Toc296503150"/>
      <w:bookmarkStart w:id="159" w:name="_Toc296346651"/>
      <w:r>
        <w:rPr>
          <w:rFonts w:hint="eastAsia" w:ascii="仿宋" w:hAnsi="仿宋" w:eastAsia="仿宋" w:cs="仿宋"/>
          <w:color w:val="000000"/>
          <w:sz w:val="24"/>
          <w:highlight w:val="none"/>
        </w:rPr>
        <w:t>17.4仲裁或诉讼</w:t>
      </w:r>
      <w:bookmarkEnd w:id="156"/>
    </w:p>
    <w:bookmarkEnd w:id="157"/>
    <w:bookmarkEnd w:id="158"/>
    <w:bookmarkEnd w:id="159"/>
    <w:p w14:paraId="59B7D62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因合同及合同有关事项产生的争议，合同当事人可以在专用合同条款中约定以下一种方式解决争议：</w:t>
      </w:r>
    </w:p>
    <w:p w14:paraId="7612B4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（1）向约定的仲裁委员会申请仲裁；</w:t>
      </w:r>
    </w:p>
    <w:p w14:paraId="0F2121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（2）向有管辖权的人民法院起诉。</w:t>
      </w:r>
    </w:p>
    <w:p w14:paraId="6F288B0F">
      <w:pPr>
        <w:spacing w:before="120" w:after="120" w:line="360" w:lineRule="auto"/>
        <w:ind w:firstLine="480" w:firstLineChars="200"/>
        <w:rPr>
          <w:rFonts w:ascii="仿宋" w:hAnsi="仿宋" w:eastAsia="仿宋" w:cs="仿宋"/>
          <w:color w:val="000000"/>
          <w:sz w:val="24"/>
          <w:highlight w:val="none"/>
        </w:rPr>
      </w:pPr>
      <w:bookmarkStart w:id="160" w:name="_Toc351203631"/>
      <w:bookmarkStart w:id="161" w:name="_Toc296503152"/>
      <w:bookmarkStart w:id="162" w:name="_Toc296346653"/>
      <w:bookmarkStart w:id="163" w:name="_Toc337558845"/>
      <w:r>
        <w:rPr>
          <w:rFonts w:hint="eastAsia" w:ascii="仿宋" w:hAnsi="仿宋" w:eastAsia="仿宋" w:cs="仿宋"/>
          <w:color w:val="000000"/>
          <w:sz w:val="24"/>
          <w:highlight w:val="none"/>
        </w:rPr>
        <w:t>17.5争议解决条款效力</w:t>
      </w:r>
      <w:bookmarkEnd w:id="160"/>
    </w:p>
    <w:bookmarkEnd w:id="161"/>
    <w:bookmarkEnd w:id="162"/>
    <w:bookmarkEnd w:id="163"/>
    <w:p w14:paraId="21F13CC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合同有关争议解决的条款独立存在，合同的变更、解除、终止、无效或者被撤销均不影响其效力。 </w:t>
      </w:r>
    </w:p>
    <w:p w14:paraId="7664E097">
      <w:pPr>
        <w:jc w:val="left"/>
        <w:rPr>
          <w:rFonts w:ascii="仿宋" w:hAnsi="仿宋" w:eastAsia="仿宋" w:cs="仿宋"/>
          <w:color w:val="000000"/>
          <w:sz w:val="24"/>
          <w:highlight w:val="none"/>
        </w:rPr>
        <w:sectPr>
          <w:pgSz w:w="11906" w:h="16838"/>
          <w:pgMar w:top="1440" w:right="1800" w:bottom="1440" w:left="1800" w:header="851" w:footer="992" w:gutter="0"/>
          <w:cols w:space="720" w:num="1"/>
          <w:titlePg/>
          <w:docGrid w:type="lines" w:linePitch="312" w:charSpace="0"/>
        </w:sectPr>
      </w:pPr>
    </w:p>
    <w:bookmarkEnd w:id="13"/>
    <w:p w14:paraId="2BD842BE">
      <w:pPr>
        <w:pStyle w:val="4"/>
        <w:jc w:val="center"/>
        <w:rPr>
          <w:rFonts w:ascii="仿宋" w:hAnsi="仿宋" w:eastAsia="仿宋" w:cs="仿宋"/>
          <w:sz w:val="30"/>
          <w:szCs w:val="30"/>
          <w:highlight w:val="none"/>
        </w:rPr>
      </w:pPr>
      <w:bookmarkStart w:id="164" w:name="_Toc351203632"/>
      <w:r>
        <w:rPr>
          <w:rFonts w:hint="eastAsia" w:ascii="仿宋" w:hAnsi="仿宋" w:eastAsia="仿宋" w:cs="仿宋"/>
          <w:sz w:val="30"/>
          <w:szCs w:val="30"/>
          <w:highlight w:val="none"/>
        </w:rPr>
        <w:t>第三部分 专用合同条款</w:t>
      </w:r>
    </w:p>
    <w:p w14:paraId="646F28ED">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 一般约定</w:t>
      </w:r>
    </w:p>
    <w:p w14:paraId="28D1E1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 词语定义与解释</w:t>
      </w:r>
    </w:p>
    <w:p w14:paraId="7D51179C">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1.1.1合同</w:t>
      </w:r>
    </w:p>
    <w:p w14:paraId="2480A91F">
      <w:pPr>
        <w:spacing w:before="120" w:after="120"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kern w:val="0"/>
          <w:sz w:val="24"/>
          <w:highlight w:val="none"/>
        </w:rPr>
        <w:t>1.1.1.8 其他合同文件包括：</w:t>
      </w:r>
      <w:r>
        <w:rPr>
          <w:rFonts w:hint="eastAsia" w:ascii="仿宋" w:hAnsi="仿宋" w:eastAsia="仿宋" w:cs="仿宋"/>
          <w:color w:val="000000"/>
          <w:sz w:val="24"/>
          <w:highlight w:val="none"/>
          <w:u w:val="single"/>
        </w:rPr>
        <w:t>发包人书面确认的会议纪要</w:t>
      </w:r>
      <w:r>
        <w:rPr>
          <w:rFonts w:hint="eastAsia" w:eastAsia="仿宋_GB2312"/>
          <w:sz w:val="30"/>
          <w:szCs w:val="32"/>
          <w:highlight w:val="none"/>
          <w:u w:val="single"/>
        </w:rPr>
        <w:t>、</w:t>
      </w:r>
      <w:r>
        <w:rPr>
          <w:rFonts w:hint="eastAsia" w:ascii="仿宋" w:hAnsi="仿宋" w:eastAsia="仿宋" w:cs="仿宋"/>
          <w:color w:val="000000"/>
          <w:sz w:val="24"/>
          <w:highlight w:val="none"/>
          <w:u w:val="single"/>
        </w:rPr>
        <w:t>招标文件、文件等。</w:t>
      </w:r>
    </w:p>
    <w:p w14:paraId="070830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1.3 法律 </w:t>
      </w:r>
    </w:p>
    <w:p w14:paraId="44A7ECDC">
      <w:pPr>
        <w:autoSpaceDE w:val="0"/>
        <w:autoSpaceDN w:val="0"/>
        <w:adjustRightInd w:val="0"/>
        <w:spacing w:line="360" w:lineRule="auto"/>
        <w:ind w:left="596" w:leftChars="284"/>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适用于合同的其他规范性文件：</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w:t>
      </w:r>
    </w:p>
    <w:p w14:paraId="18CCDF5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 技术标准</w:t>
      </w:r>
    </w:p>
    <w:p w14:paraId="7A78AA41">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1.4.1适用于工程的技术标准包括：</w:t>
      </w:r>
      <w:r>
        <w:rPr>
          <w:rFonts w:hint="eastAsia" w:ascii="仿宋" w:hAnsi="仿宋" w:eastAsia="仿宋" w:cs="仿宋"/>
          <w:color w:val="000000"/>
          <w:kern w:val="0"/>
          <w:sz w:val="24"/>
          <w:highlight w:val="none"/>
          <w:u w:val="single"/>
        </w:rPr>
        <w:t>适用于工程的现行有效的国家标准、行业标准、工程所在地的地方性标准,以及相应的规范、规程等</w:t>
      </w:r>
      <w:r>
        <w:rPr>
          <w:rFonts w:hint="eastAsia" w:ascii="仿宋" w:hAnsi="仿宋" w:eastAsia="仿宋" w:cs="仿宋"/>
          <w:color w:val="000000"/>
          <w:sz w:val="24"/>
          <w:highlight w:val="none"/>
        </w:rPr>
        <w:t>。</w:t>
      </w:r>
    </w:p>
    <w:p w14:paraId="4406C81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kern w:val="0"/>
          <w:sz w:val="24"/>
          <w:highlight w:val="none"/>
        </w:rPr>
        <w:t>1.4.2 国外技术标准原文版本和中文译本的提供方：</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w:t>
      </w:r>
    </w:p>
    <w:p w14:paraId="6FB41ED4">
      <w:pPr>
        <w:spacing w:line="360" w:lineRule="auto"/>
        <w:rPr>
          <w:rFonts w:ascii="仿宋" w:hAnsi="仿宋" w:eastAsia="仿宋" w:cs="仿宋"/>
          <w:color w:val="000000"/>
          <w:sz w:val="24"/>
          <w:highlight w:val="none"/>
        </w:rPr>
      </w:pPr>
      <w:r>
        <w:rPr>
          <w:rFonts w:hint="eastAsia" w:ascii="仿宋" w:hAnsi="仿宋" w:eastAsia="仿宋" w:cs="仿宋"/>
          <w:vanish/>
          <w:color w:val="000000"/>
          <w:kern w:val="0"/>
          <w:sz w:val="24"/>
          <w:highlight w:val="none"/>
        </w:rPr>
        <w:t>无果有</w:t>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color w:val="000000"/>
          <w:sz w:val="24"/>
          <w:highlight w:val="none"/>
        </w:rPr>
        <w:t xml:space="preserve">    1.4.3 发包人对工程的技术标准和功能要求的特殊要求：</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 xml:space="preserve">。                        </w:t>
      </w:r>
    </w:p>
    <w:p w14:paraId="68F2594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1.5 合同文件的优先顺序</w:t>
      </w:r>
    </w:p>
    <w:p w14:paraId="5F9071F7">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合同文件组成及优先顺序为：</w:t>
      </w:r>
      <w:r>
        <w:rPr>
          <w:rFonts w:hint="eastAsia" w:ascii="仿宋" w:hAnsi="仿宋" w:eastAsia="仿宋" w:cs="仿宋"/>
          <w:color w:val="000000"/>
          <w:sz w:val="24"/>
          <w:highlight w:val="none"/>
          <w:u w:val="single"/>
        </w:rPr>
        <w:t>按通用合同条款</w:t>
      </w:r>
      <w:r>
        <w:rPr>
          <w:rFonts w:hint="eastAsia" w:ascii="仿宋" w:hAnsi="仿宋" w:eastAsia="仿宋" w:cs="仿宋"/>
          <w:color w:val="000000"/>
          <w:sz w:val="24"/>
          <w:highlight w:val="none"/>
        </w:rPr>
        <w:t>。</w:t>
      </w:r>
    </w:p>
    <w:p w14:paraId="37C50D4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 联络</w:t>
      </w:r>
    </w:p>
    <w:p w14:paraId="5ED075DB">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1.6.1 发包人和设计人应当在</w:t>
      </w:r>
      <w:r>
        <w:rPr>
          <w:rFonts w:hint="eastAsia" w:ascii="仿宋" w:hAnsi="仿宋" w:eastAsia="仿宋" w:cs="仿宋"/>
          <w:color w:val="000000"/>
          <w:sz w:val="24"/>
          <w:highlight w:val="none"/>
          <w:u w:val="single"/>
        </w:rPr>
        <w:t>3</w:t>
      </w:r>
      <w:r>
        <w:rPr>
          <w:rFonts w:hint="eastAsia" w:ascii="仿宋" w:hAnsi="仿宋" w:eastAsia="仿宋" w:cs="仿宋"/>
          <w:color w:val="000000"/>
          <w:kern w:val="0"/>
          <w:sz w:val="24"/>
          <w:highlight w:val="none"/>
        </w:rPr>
        <w:t>天内将与合同有关的通知、批准、证明、证书、指示、指令、要求、请求、同意、确定和决定等书面函件送达对方当事人。</w:t>
      </w:r>
    </w:p>
    <w:p w14:paraId="44A7D307">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1.6.2 发包人和设计人联系信息</w:t>
      </w:r>
    </w:p>
    <w:p w14:paraId="300FAE9C">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kern w:val="0"/>
          <w:sz w:val="24"/>
          <w:highlight w:val="none"/>
        </w:rPr>
        <w:t>发包人接收文件的地点：</w:t>
      </w:r>
      <w:r>
        <w:rPr>
          <w:rFonts w:hint="eastAsia" w:ascii="仿宋" w:hAnsi="仿宋" w:eastAsia="仿宋" w:cs="仿宋"/>
          <w:color w:val="000000"/>
          <w:sz w:val="24"/>
          <w:highlight w:val="none"/>
          <w:u w:val="single"/>
        </w:rPr>
        <w:t xml:space="preserve"> 衡阳视界科技发展有限公司 ；</w:t>
      </w:r>
    </w:p>
    <w:p w14:paraId="0B6B33E1">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发包人指定的接收人为：</w:t>
      </w:r>
      <w:r>
        <w:rPr>
          <w:rFonts w:hint="eastAsia" w:ascii="仿宋" w:hAnsi="仿宋" w:eastAsia="仿宋" w:cs="仿宋"/>
          <w:color w:val="000000"/>
          <w:sz w:val="24"/>
          <w:highlight w:val="none"/>
          <w:u w:val="single"/>
        </w:rPr>
        <w:t xml:space="preserve"> 邓浩林  </w:t>
      </w:r>
      <w:r>
        <w:rPr>
          <w:rFonts w:hint="eastAsia" w:ascii="仿宋" w:hAnsi="仿宋" w:eastAsia="仿宋" w:cs="仿宋"/>
          <w:color w:val="000000"/>
          <w:kern w:val="0"/>
          <w:sz w:val="24"/>
          <w:highlight w:val="none"/>
        </w:rPr>
        <w:t>；</w:t>
      </w:r>
    </w:p>
    <w:p w14:paraId="288056AC">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发包人指定的联系电话及传真号码：</w:t>
      </w:r>
      <w:r>
        <w:rPr>
          <w:rFonts w:hint="eastAsia" w:ascii="仿宋" w:hAnsi="仿宋" w:eastAsia="仿宋" w:cs="仿宋"/>
          <w:color w:val="000000"/>
          <w:sz w:val="24"/>
          <w:highlight w:val="none"/>
          <w:u w:val="single"/>
        </w:rPr>
        <w:t>18974704048</w:t>
      </w:r>
      <w:r>
        <w:rPr>
          <w:rFonts w:hint="eastAsia" w:ascii="仿宋" w:hAnsi="仿宋" w:eastAsia="仿宋" w:cs="仿宋"/>
          <w:color w:val="000000"/>
          <w:sz w:val="24"/>
          <w:highlight w:val="none"/>
        </w:rPr>
        <w:t>；</w:t>
      </w:r>
    </w:p>
    <w:p w14:paraId="3CC538E2">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发包人指定的电子邮箱：</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kern w:val="0"/>
          <w:sz w:val="24"/>
          <w:highlight w:val="none"/>
        </w:rPr>
        <w:t>。</w:t>
      </w:r>
    </w:p>
    <w:p w14:paraId="410E34A8">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设计人接收文件的地点：</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rPr>
        <w:t>；</w:t>
      </w:r>
    </w:p>
    <w:p w14:paraId="356F1C5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kern w:val="0"/>
          <w:sz w:val="24"/>
          <w:highlight w:val="none"/>
        </w:rPr>
        <w:t>设计人指定的接收人为：</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5F376381">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设计人指定的联系电话及传真号码：</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6B3FFAEC">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sz w:val="24"/>
          <w:highlight w:val="none"/>
        </w:rPr>
        <w:t>设计人</w:t>
      </w:r>
      <w:r>
        <w:rPr>
          <w:rFonts w:hint="eastAsia" w:ascii="仿宋" w:hAnsi="仿宋" w:eastAsia="仿宋" w:cs="仿宋"/>
          <w:color w:val="000000"/>
          <w:kern w:val="0"/>
          <w:sz w:val="24"/>
          <w:highlight w:val="none"/>
        </w:rPr>
        <w:t>指定的电子邮箱：</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rPr>
        <w:t>。</w:t>
      </w:r>
    </w:p>
    <w:p w14:paraId="79630EEE">
      <w:pPr>
        <w:spacing w:before="120" w:after="120"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1.8 保密</w:t>
      </w:r>
    </w:p>
    <w:p w14:paraId="1BCC85AD">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保密期限：</w:t>
      </w:r>
      <w:r>
        <w:rPr>
          <w:rFonts w:hint="eastAsia" w:ascii="仿宋" w:hAnsi="仿宋" w:eastAsia="仿宋" w:cs="仿宋"/>
          <w:color w:val="000000"/>
          <w:kern w:val="0"/>
          <w:sz w:val="24"/>
          <w:highlight w:val="none"/>
          <w:u w:val="single"/>
        </w:rPr>
        <w:t>永久</w:t>
      </w:r>
      <w:r>
        <w:rPr>
          <w:rFonts w:hint="eastAsia" w:ascii="仿宋" w:hAnsi="仿宋" w:eastAsia="仿宋" w:cs="仿宋"/>
          <w:color w:val="000000"/>
          <w:kern w:val="0"/>
          <w:sz w:val="24"/>
          <w:highlight w:val="none"/>
        </w:rPr>
        <w:t>。</w:t>
      </w:r>
    </w:p>
    <w:p w14:paraId="1048D3FA">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2. 发包人</w:t>
      </w:r>
    </w:p>
    <w:p w14:paraId="2E4EFC0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 发包人一般义务</w:t>
      </w:r>
    </w:p>
    <w:p w14:paraId="3FAEF2B9">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2.1.3 发包人其它义务：</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sz w:val="24"/>
          <w:highlight w:val="none"/>
        </w:rPr>
        <w:t>。</w:t>
      </w:r>
    </w:p>
    <w:p w14:paraId="799AD652">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2.2 发包人代表</w:t>
      </w:r>
    </w:p>
    <w:p w14:paraId="2F22B111">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w:t>
      </w:r>
    </w:p>
    <w:p w14:paraId="5F85B403">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姓    名：</w:t>
      </w:r>
      <w:r>
        <w:rPr>
          <w:rFonts w:hint="eastAsia" w:ascii="仿宋" w:hAnsi="仿宋" w:eastAsia="仿宋" w:cs="仿宋"/>
          <w:color w:val="000000"/>
          <w:sz w:val="24"/>
          <w:highlight w:val="none"/>
          <w:u w:val="single"/>
        </w:rPr>
        <w:t xml:space="preserve"> 邓浩林 </w:t>
      </w:r>
      <w:r>
        <w:rPr>
          <w:rFonts w:hint="eastAsia" w:ascii="仿宋" w:hAnsi="仿宋" w:eastAsia="仿宋" w:cs="仿宋"/>
          <w:color w:val="000000"/>
          <w:sz w:val="24"/>
          <w:highlight w:val="none"/>
        </w:rPr>
        <w:t>；</w:t>
      </w:r>
    </w:p>
    <w:p w14:paraId="7A271C5B">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联系电话：</w:t>
      </w:r>
      <w:r>
        <w:rPr>
          <w:rFonts w:hint="eastAsia" w:ascii="仿宋" w:hAnsi="仿宋" w:eastAsia="仿宋" w:cs="仿宋"/>
          <w:color w:val="000000"/>
          <w:sz w:val="24"/>
          <w:highlight w:val="none"/>
          <w:u w:val="single"/>
        </w:rPr>
        <w:t xml:space="preserve"> 18974704048</w:t>
      </w:r>
      <w:r>
        <w:rPr>
          <w:rFonts w:hint="eastAsia" w:ascii="仿宋" w:hAnsi="仿宋" w:eastAsia="仿宋" w:cs="仿宋"/>
          <w:color w:val="000000"/>
          <w:sz w:val="24"/>
          <w:highlight w:val="none"/>
        </w:rPr>
        <w:t>；</w:t>
      </w:r>
    </w:p>
    <w:p w14:paraId="582AD600">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电子信箱：</w:t>
      </w:r>
      <w:r>
        <w:rPr>
          <w:rFonts w:hint="eastAsia" w:ascii="仿宋" w:hAnsi="仿宋" w:eastAsia="仿宋" w:cs="仿宋"/>
          <w:color w:val="000000"/>
          <w:sz w:val="24"/>
          <w:highlight w:val="none"/>
          <w:u w:val="single"/>
        </w:rPr>
        <w:t xml:space="preserve"> 845900123@qq.com</w:t>
      </w:r>
      <w:r>
        <w:rPr>
          <w:rFonts w:hint="eastAsia" w:ascii="仿宋" w:hAnsi="仿宋" w:eastAsia="仿宋" w:cs="仿宋"/>
          <w:color w:val="000000"/>
          <w:sz w:val="24"/>
          <w:highlight w:val="none"/>
        </w:rPr>
        <w:t>；</w:t>
      </w:r>
    </w:p>
    <w:p w14:paraId="00E924A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发包人对发包人代表的授权范围如下：</w:t>
      </w:r>
      <w:r>
        <w:rPr>
          <w:rFonts w:hint="eastAsia" w:ascii="仿宋" w:hAnsi="仿宋" w:eastAsia="仿宋" w:cs="仿宋"/>
          <w:color w:val="000000"/>
          <w:sz w:val="24"/>
          <w:highlight w:val="none"/>
          <w:u w:val="single"/>
        </w:rPr>
        <w:t>按发包人管理规定执行</w:t>
      </w:r>
      <w:r>
        <w:rPr>
          <w:rFonts w:hint="eastAsia" w:ascii="仿宋" w:hAnsi="仿宋" w:eastAsia="仿宋" w:cs="仿宋"/>
          <w:color w:val="000000"/>
          <w:sz w:val="24"/>
          <w:highlight w:val="none"/>
        </w:rPr>
        <w:t>。</w:t>
      </w:r>
    </w:p>
    <w:p w14:paraId="24AEA5E9">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发包人更换发包人代表的,应当提前</w:t>
      </w:r>
      <w:r>
        <w:rPr>
          <w:rFonts w:hint="eastAsia" w:ascii="仿宋" w:hAnsi="仿宋" w:eastAsia="仿宋" w:cs="仿宋"/>
          <w:color w:val="000000"/>
          <w:sz w:val="24"/>
          <w:highlight w:val="none"/>
          <w:u w:val="single"/>
        </w:rPr>
        <w:t>3</w:t>
      </w:r>
      <w:r>
        <w:rPr>
          <w:rFonts w:hint="eastAsia" w:ascii="仿宋" w:hAnsi="仿宋" w:eastAsia="仿宋" w:cs="仿宋"/>
          <w:color w:val="000000"/>
          <w:sz w:val="24"/>
          <w:highlight w:val="none"/>
        </w:rPr>
        <w:t>天书面通知设计人。</w:t>
      </w:r>
    </w:p>
    <w:p w14:paraId="20C1035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 发包人决定</w:t>
      </w:r>
    </w:p>
    <w:p w14:paraId="00006017">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2.3.2 发包人应在</w:t>
      </w:r>
      <w:r>
        <w:rPr>
          <w:rFonts w:hint="eastAsia" w:ascii="仿宋" w:hAnsi="仿宋" w:eastAsia="仿宋" w:cs="仿宋"/>
          <w:color w:val="000000"/>
          <w:sz w:val="24"/>
          <w:highlight w:val="none"/>
          <w:u w:val="single"/>
        </w:rPr>
        <w:t>7</w:t>
      </w:r>
      <w:r>
        <w:rPr>
          <w:rFonts w:hint="eastAsia" w:ascii="仿宋" w:hAnsi="仿宋" w:eastAsia="仿宋" w:cs="仿宋"/>
          <w:color w:val="000000"/>
          <w:sz w:val="24"/>
          <w:highlight w:val="none"/>
        </w:rPr>
        <w:t>天内对设计人书面提出的事项作出书面决定。</w:t>
      </w:r>
    </w:p>
    <w:p w14:paraId="7C58B163">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3. 设计人</w:t>
      </w:r>
    </w:p>
    <w:p w14:paraId="0B7B97E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 设计人一般义务</w:t>
      </w:r>
    </w:p>
    <w:p w14:paraId="7A448293">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3.1.1 设计人</w:t>
      </w:r>
      <w:r>
        <w:rPr>
          <w:rFonts w:hint="eastAsia" w:ascii="仿宋" w:hAnsi="仿宋" w:eastAsia="仿宋" w:cs="仿宋"/>
          <w:color w:val="000000"/>
          <w:sz w:val="24"/>
          <w:highlight w:val="none"/>
          <w:u w:val="single"/>
        </w:rPr>
        <w:t>需及时</w:t>
      </w:r>
      <w:r>
        <w:rPr>
          <w:rFonts w:hint="eastAsia" w:ascii="仿宋" w:hAnsi="仿宋" w:eastAsia="仿宋" w:cs="仿宋"/>
          <w:color w:val="000000"/>
          <w:kern w:val="0"/>
          <w:sz w:val="24"/>
          <w:highlight w:val="none"/>
        </w:rPr>
        <w:t>配合发包人办理有关许可、批准或备案手续。</w:t>
      </w:r>
    </w:p>
    <w:p w14:paraId="0F596E5D">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3.1.3 设计人其他义务：</w:t>
      </w:r>
      <w:r>
        <w:rPr>
          <w:rFonts w:hint="eastAsia" w:ascii="仿宋" w:hAnsi="仿宋" w:eastAsia="仿宋" w:cs="仿宋"/>
          <w:sz w:val="24"/>
          <w:highlight w:val="none"/>
          <w:u w:val="single"/>
        </w:rPr>
        <w:t>设计人交付设计文件后,按规定参加有关上级的设计审查,并根据审查结论负责不超出原定范围的内容做必要调整补充。设计人按合同规定时限交付设计文件。负责配合初步设计及施工图设计工作。</w:t>
      </w:r>
    </w:p>
    <w:p w14:paraId="0D278174">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3.2 项目负责人</w:t>
      </w:r>
    </w:p>
    <w:p w14:paraId="7B1611E3">
      <w:pPr>
        <w:spacing w:line="360" w:lineRule="auto"/>
        <w:ind w:firstLine="480" w:firstLineChars="200"/>
        <w:rPr>
          <w:rFonts w:ascii="仿宋" w:hAnsi="仿宋" w:eastAsia="仿宋" w:cs="仿宋"/>
          <w:sz w:val="24"/>
          <w:highlight w:val="none"/>
        </w:rPr>
      </w:pPr>
      <w:r>
        <w:rPr>
          <w:rFonts w:hint="eastAsia" w:ascii="仿宋" w:hAnsi="仿宋" w:eastAsia="仿宋" w:cs="仿宋"/>
          <w:kern w:val="0"/>
          <w:sz w:val="24"/>
          <w:highlight w:val="none"/>
        </w:rPr>
        <w:t xml:space="preserve">3.2.1 </w:t>
      </w:r>
      <w:r>
        <w:rPr>
          <w:rFonts w:hint="eastAsia" w:ascii="仿宋" w:hAnsi="仿宋" w:eastAsia="仿宋" w:cs="仿宋"/>
          <w:sz w:val="24"/>
          <w:highlight w:val="none"/>
        </w:rPr>
        <w:t>项目负责人</w:t>
      </w:r>
    </w:p>
    <w:p w14:paraId="54E971B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46201B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执业资格及等级：</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ABCD7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注册证书号：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67277B6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F42652B">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w:t>
      </w:r>
      <w:r>
        <w:rPr>
          <w:rFonts w:hint="eastAsia" w:ascii="仿宋" w:hAnsi="仿宋" w:eastAsia="仿宋" w:cs="仿宋"/>
          <w:color w:val="000000"/>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38952C9">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设计人对项目负责人的授权范围如下：</w:t>
      </w:r>
      <w:r>
        <w:rPr>
          <w:rFonts w:hint="eastAsia" w:ascii="仿宋" w:hAnsi="仿宋" w:eastAsia="仿宋" w:cs="仿宋"/>
          <w:sz w:val="24"/>
          <w:highlight w:val="none"/>
          <w:u w:val="single"/>
        </w:rPr>
        <w:t>代表设计人全面履行对发包人的合同</w:t>
      </w:r>
      <w:r>
        <w:rPr>
          <w:rFonts w:hint="eastAsia" w:ascii="仿宋" w:hAnsi="仿宋" w:eastAsia="仿宋" w:cs="仿宋"/>
          <w:color w:val="000000"/>
          <w:sz w:val="24"/>
          <w:highlight w:val="none"/>
        </w:rPr>
        <w:t>。</w:t>
      </w:r>
    </w:p>
    <w:p w14:paraId="3952D46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3.2.2 设计人更换项目负责人的,应提前</w:t>
      </w:r>
      <w:r>
        <w:rPr>
          <w:rFonts w:hint="eastAsia" w:ascii="仿宋" w:hAnsi="仿宋" w:eastAsia="仿宋" w:cs="仿宋"/>
          <w:color w:val="000000"/>
          <w:sz w:val="24"/>
          <w:highlight w:val="none"/>
          <w:u w:val="single"/>
        </w:rPr>
        <w:t>7</w:t>
      </w:r>
      <w:r>
        <w:rPr>
          <w:rFonts w:hint="eastAsia" w:ascii="仿宋" w:hAnsi="仿宋" w:eastAsia="仿宋" w:cs="仿宋"/>
          <w:color w:val="000000"/>
          <w:sz w:val="24"/>
          <w:highlight w:val="none"/>
        </w:rPr>
        <w:t>天书面通知发包人并经发包人同意。</w:t>
      </w:r>
    </w:p>
    <w:p w14:paraId="21A75240">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3.2.3 设计人应在收到书面更换通知后</w:t>
      </w:r>
      <w:r>
        <w:rPr>
          <w:rFonts w:hint="eastAsia" w:ascii="仿宋" w:hAnsi="仿宋" w:eastAsia="仿宋" w:cs="仿宋"/>
          <w:color w:val="000000"/>
          <w:sz w:val="24"/>
          <w:highlight w:val="none"/>
          <w:u w:val="single"/>
        </w:rPr>
        <w:t>15</w:t>
      </w:r>
      <w:r>
        <w:rPr>
          <w:rFonts w:hint="eastAsia" w:ascii="仿宋" w:hAnsi="仿宋" w:eastAsia="仿宋" w:cs="仿宋"/>
          <w:color w:val="000000"/>
          <w:sz w:val="24"/>
          <w:highlight w:val="none"/>
        </w:rPr>
        <w:t>天内更换项目负责人。</w:t>
      </w:r>
    </w:p>
    <w:p w14:paraId="7E1FB524">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设计人无正当理由拒绝更换项目负责人的违约责任：</w:t>
      </w:r>
      <w:r>
        <w:rPr>
          <w:rFonts w:hint="eastAsia" w:ascii="仿宋" w:hAnsi="仿宋" w:eastAsia="仿宋" w:cs="仿宋"/>
          <w:sz w:val="24"/>
          <w:highlight w:val="none"/>
          <w:u w:val="single"/>
        </w:rPr>
        <w:t>发包人有权单方面终止合同,由此产生的责任和损失均由设计人负责</w:t>
      </w:r>
      <w:r>
        <w:rPr>
          <w:rFonts w:hint="eastAsia" w:ascii="仿宋" w:hAnsi="仿宋" w:eastAsia="仿宋" w:cs="仿宋"/>
          <w:color w:val="000000"/>
          <w:sz w:val="24"/>
          <w:highlight w:val="none"/>
        </w:rPr>
        <w:t>。</w:t>
      </w:r>
    </w:p>
    <w:p w14:paraId="57F9BC2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 设计人人员</w:t>
      </w:r>
    </w:p>
    <w:p w14:paraId="5F5DEFE2">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3.3.1 设计人提交项目管理机构及人员安排报告的期限：</w:t>
      </w:r>
      <w:r>
        <w:rPr>
          <w:rFonts w:hint="eastAsia" w:ascii="仿宋" w:hAnsi="仿宋" w:eastAsia="仿宋" w:cs="仿宋"/>
          <w:color w:val="000000"/>
          <w:kern w:val="0"/>
          <w:sz w:val="24"/>
          <w:highlight w:val="none"/>
          <w:u w:val="single"/>
        </w:rPr>
        <w:t>设计人应在接到开始设计通知后7天内,向发包人提交设计人项目管理机构及人员安排的报告</w:t>
      </w:r>
      <w:r>
        <w:rPr>
          <w:rFonts w:hint="eastAsia" w:ascii="仿宋" w:hAnsi="仿宋" w:eastAsia="仿宋" w:cs="仿宋"/>
          <w:color w:val="000000"/>
          <w:sz w:val="24"/>
          <w:highlight w:val="none"/>
        </w:rPr>
        <w:t>。</w:t>
      </w:r>
    </w:p>
    <w:p w14:paraId="3535F0D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3.3.3 设计人无正当理由拒绝撤换主要设计人员的违约责任：</w:t>
      </w:r>
      <w:r>
        <w:rPr>
          <w:rFonts w:hint="eastAsia" w:ascii="仿宋" w:hAnsi="仿宋" w:eastAsia="仿宋" w:cs="仿宋"/>
          <w:sz w:val="24"/>
          <w:highlight w:val="none"/>
          <w:u w:val="single"/>
        </w:rPr>
        <w:t>发包人有权单方面终止合同,由此产生的责任和损失均由设计人负责</w:t>
      </w:r>
      <w:r>
        <w:rPr>
          <w:rFonts w:hint="eastAsia" w:ascii="仿宋" w:hAnsi="仿宋" w:eastAsia="仿宋" w:cs="仿宋"/>
          <w:color w:val="000000"/>
          <w:sz w:val="24"/>
          <w:highlight w:val="none"/>
        </w:rPr>
        <w:t>。</w:t>
      </w:r>
    </w:p>
    <w:p w14:paraId="349C17E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 设计分包</w:t>
      </w:r>
    </w:p>
    <w:p w14:paraId="38B1DBC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3.4.1 设计分包的一般约定</w:t>
      </w:r>
    </w:p>
    <w:p w14:paraId="084CFBF4">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禁止设计分包的工程包括：</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52CE96A6">
      <w:pPr>
        <w:spacing w:line="360" w:lineRule="auto"/>
        <w:rPr>
          <w:rFonts w:ascii="仿宋" w:hAnsi="仿宋" w:eastAsia="仿宋" w:cs="仿宋"/>
          <w:sz w:val="24"/>
          <w:highlight w:val="none"/>
        </w:rPr>
      </w:pPr>
      <w:r>
        <w:rPr>
          <w:rFonts w:hint="eastAsia" w:ascii="仿宋" w:hAnsi="仿宋" w:eastAsia="仿宋" w:cs="仿宋"/>
          <w:sz w:val="24"/>
          <w:highlight w:val="none"/>
        </w:rPr>
        <w:t xml:space="preserve">    3.4.2设计分包的确定</w:t>
      </w:r>
    </w:p>
    <w:p w14:paraId="2678F967">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sz w:val="24"/>
          <w:highlight w:val="none"/>
        </w:rPr>
        <w:t>允许分包的专业工程包括：</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073484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 联合体</w:t>
      </w:r>
    </w:p>
    <w:p w14:paraId="066258AC">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3.5.4 发包人向联合体支付设计费用的方式：</w:t>
      </w:r>
      <w:r>
        <w:rPr>
          <w:rFonts w:hint="eastAsia" w:ascii="仿宋" w:hAnsi="仿宋" w:eastAsia="仿宋" w:cs="仿宋"/>
          <w:color w:val="000000"/>
          <w:sz w:val="24"/>
          <w:highlight w:val="none"/>
          <w:u w:val="single"/>
        </w:rPr>
        <w:t>本项目无联合体。</w:t>
      </w:r>
      <w:r>
        <w:rPr>
          <w:rFonts w:hint="eastAsia" w:ascii="仿宋" w:hAnsi="仿宋" w:eastAsia="仿宋" w:cs="仿宋"/>
          <w:color w:val="000000"/>
          <w:sz w:val="24"/>
          <w:highlight w:val="none"/>
        </w:rPr>
        <w:t xml:space="preserve">   </w:t>
      </w:r>
    </w:p>
    <w:p w14:paraId="48D43045">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5. 工程设计要求</w:t>
      </w:r>
    </w:p>
    <w:p w14:paraId="17C89B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 工程设计一般要求</w:t>
      </w:r>
    </w:p>
    <w:p w14:paraId="10FD2DFE">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5.1.2.1</w:t>
      </w:r>
      <w:r>
        <w:rPr>
          <w:rFonts w:hint="eastAsia" w:ascii="仿宋" w:hAnsi="仿宋" w:eastAsia="仿宋" w:cs="仿宋"/>
          <w:color w:val="000000"/>
          <w:sz w:val="24"/>
          <w:highlight w:val="none"/>
        </w:rPr>
        <w:t xml:space="preserve"> 工程设计的特殊标准或要求：</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580C2552">
      <w:pPr>
        <w:spacing w:line="360" w:lineRule="auto"/>
        <w:ind w:firstLine="504" w:firstLineChars="210"/>
        <w:jc w:val="left"/>
        <w:rPr>
          <w:rFonts w:ascii="仿宋" w:hAnsi="仿宋" w:eastAsia="仿宋" w:cs="仿宋"/>
          <w:sz w:val="24"/>
          <w:highlight w:val="none"/>
        </w:rPr>
      </w:pPr>
      <w:r>
        <w:rPr>
          <w:rFonts w:hint="eastAsia" w:ascii="仿宋" w:hAnsi="仿宋" w:eastAsia="仿宋" w:cs="仿宋"/>
          <w:sz w:val="24"/>
          <w:highlight w:val="none"/>
        </w:rPr>
        <w:t>5.1.2.2 工程设计适用的技术标准：</w:t>
      </w:r>
      <w:r>
        <w:rPr>
          <w:rFonts w:hint="eastAsia" w:ascii="仿宋" w:hAnsi="仿宋" w:eastAsia="仿宋" w:cs="仿宋"/>
          <w:kern w:val="0"/>
          <w:sz w:val="24"/>
          <w:highlight w:val="none"/>
          <w:u w:val="single"/>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仿宋" w:hAnsi="仿宋" w:eastAsia="仿宋" w:cs="仿宋"/>
          <w:color w:val="000000"/>
          <w:kern w:val="0"/>
          <w:sz w:val="24"/>
          <w:highlight w:val="none"/>
          <w:u w:val="single"/>
        </w:rPr>
        <w:t>导致增加设计费用和（或）设计周期延长的,由发包人承担</w:t>
      </w:r>
      <w:r>
        <w:rPr>
          <w:rFonts w:hint="eastAsia" w:ascii="仿宋" w:hAnsi="仿宋" w:eastAsia="仿宋" w:cs="仿宋"/>
          <w:sz w:val="24"/>
          <w:highlight w:val="none"/>
        </w:rPr>
        <w:t>。</w:t>
      </w:r>
    </w:p>
    <w:p w14:paraId="632BB79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 工程设计文件的要求</w:t>
      </w:r>
    </w:p>
    <w:p w14:paraId="51DB2137">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5.3.3 工程设计文件深度规定：</w:t>
      </w:r>
      <w:r>
        <w:rPr>
          <w:rFonts w:hint="eastAsia" w:ascii="仿宋" w:hAnsi="仿宋" w:eastAsia="仿宋" w:cs="仿宋"/>
          <w:kern w:val="0"/>
          <w:sz w:val="24"/>
          <w:highlight w:val="none"/>
          <w:u w:val="single"/>
        </w:rPr>
        <w:t>工程设计文件的深度应满足本合同相应设计阶段的规定要求,并符合国家和行业现行有效的相关规定</w:t>
      </w:r>
      <w:r>
        <w:rPr>
          <w:rFonts w:hint="eastAsia" w:ascii="仿宋" w:hAnsi="仿宋" w:eastAsia="仿宋" w:cs="仿宋"/>
          <w:sz w:val="24"/>
          <w:highlight w:val="none"/>
        </w:rPr>
        <w:t xml:space="preserve">。 </w:t>
      </w:r>
    </w:p>
    <w:p w14:paraId="0CF58661">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5.3.5 工程的合理使用寿命年限：</w:t>
      </w:r>
      <w:r>
        <w:rPr>
          <w:rFonts w:hint="eastAsia" w:ascii="仿宋" w:hAnsi="仿宋" w:eastAsia="仿宋" w:cs="仿宋"/>
          <w:kern w:val="0"/>
          <w:sz w:val="24"/>
          <w:highlight w:val="none"/>
          <w:u w:val="single"/>
        </w:rPr>
        <w:t>根据法律、技术标准要求,保证专业建设工程的合理使用寿命年限</w:t>
      </w:r>
      <w:r>
        <w:rPr>
          <w:rFonts w:hint="eastAsia" w:ascii="仿宋" w:hAnsi="仿宋" w:eastAsia="仿宋" w:cs="仿宋"/>
          <w:sz w:val="24"/>
          <w:highlight w:val="none"/>
        </w:rPr>
        <w:t>。</w:t>
      </w:r>
      <w:r>
        <w:rPr>
          <w:rFonts w:hint="eastAsia" w:ascii="仿宋" w:hAnsi="仿宋" w:eastAsia="仿宋" w:cs="仿宋"/>
          <w:color w:val="000000"/>
          <w:sz w:val="24"/>
          <w:highlight w:val="none"/>
        </w:rPr>
        <w:t xml:space="preserve">  </w:t>
      </w:r>
    </w:p>
    <w:p w14:paraId="26F50C11">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6. 工程设计进度与周期</w:t>
      </w:r>
    </w:p>
    <w:p w14:paraId="2C34A9F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 工程设计进度计划</w:t>
      </w:r>
    </w:p>
    <w:p w14:paraId="11A0E233">
      <w:pPr>
        <w:autoSpaceDE w:val="0"/>
        <w:autoSpaceDN w:val="0"/>
        <w:adjustRightInd w:val="0"/>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6.1.1 工程设计进度计划的编制</w:t>
      </w:r>
    </w:p>
    <w:p w14:paraId="0BEC3061">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合</w:t>
      </w:r>
      <w:r>
        <w:rPr>
          <w:rFonts w:hint="eastAsia" w:ascii="仿宋" w:hAnsi="仿宋" w:eastAsia="仿宋" w:cs="仿宋"/>
          <w:color w:val="000000"/>
          <w:kern w:val="0"/>
          <w:sz w:val="24"/>
          <w:highlight w:val="none"/>
        </w:rPr>
        <w:t>同当事人约定的工程设计进度计划提交的时间：</w:t>
      </w:r>
      <w:r>
        <w:rPr>
          <w:rFonts w:hint="eastAsia" w:ascii="仿宋" w:hAnsi="仿宋" w:eastAsia="仿宋" w:cs="仿宋"/>
          <w:color w:val="000000"/>
          <w:sz w:val="24"/>
          <w:highlight w:val="none"/>
          <w:u w:val="single"/>
        </w:rPr>
        <w:t>按发包人要求</w:t>
      </w:r>
      <w:r>
        <w:rPr>
          <w:rFonts w:hint="eastAsia" w:ascii="仿宋" w:hAnsi="仿宋" w:eastAsia="仿宋" w:cs="仿宋"/>
          <w:color w:val="000000"/>
          <w:sz w:val="24"/>
          <w:highlight w:val="none"/>
        </w:rPr>
        <w:t>。</w:t>
      </w:r>
    </w:p>
    <w:p w14:paraId="4539841D">
      <w:pPr>
        <w:autoSpaceDE w:val="0"/>
        <w:autoSpaceDN w:val="0"/>
        <w:adjustRightInd w:val="0"/>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color w:val="000000"/>
          <w:sz w:val="24"/>
          <w:highlight w:val="none"/>
        </w:rPr>
        <w:t>合</w:t>
      </w:r>
      <w:r>
        <w:rPr>
          <w:rFonts w:hint="eastAsia" w:ascii="仿宋" w:hAnsi="仿宋" w:eastAsia="仿宋" w:cs="仿宋"/>
          <w:color w:val="000000"/>
          <w:kern w:val="0"/>
          <w:sz w:val="24"/>
          <w:highlight w:val="none"/>
        </w:rPr>
        <w:t>同当事人约定的工程设计进度计划应包括的内容：</w:t>
      </w:r>
      <w:r>
        <w:rPr>
          <w:rFonts w:hint="eastAsia" w:ascii="仿宋" w:hAnsi="仿宋" w:eastAsia="仿宋" w:cs="仿宋"/>
          <w:color w:val="000000"/>
          <w:kern w:val="0"/>
          <w:sz w:val="24"/>
          <w:highlight w:val="none"/>
          <w:u w:val="single"/>
        </w:rPr>
        <w:t>法律规定和一般工程设计实践惯例应包括的内容</w:t>
      </w:r>
      <w:r>
        <w:rPr>
          <w:rFonts w:hint="eastAsia" w:ascii="仿宋" w:hAnsi="仿宋" w:eastAsia="仿宋" w:cs="仿宋"/>
          <w:color w:val="000000"/>
          <w:sz w:val="24"/>
          <w:highlight w:val="none"/>
        </w:rPr>
        <w:t>。</w:t>
      </w:r>
      <w:r>
        <w:rPr>
          <w:rFonts w:hint="eastAsia" w:ascii="仿宋" w:hAnsi="仿宋" w:eastAsia="仿宋" w:cs="仿宋"/>
          <w:sz w:val="24"/>
          <w:highlight w:val="none"/>
        </w:rPr>
        <w:t xml:space="preserve"> </w:t>
      </w:r>
    </w:p>
    <w:p w14:paraId="00D2979C">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sz w:val="24"/>
          <w:highlight w:val="none"/>
        </w:rPr>
        <w:t>6.1.2</w:t>
      </w:r>
      <w:r>
        <w:rPr>
          <w:rFonts w:hint="eastAsia" w:ascii="仿宋" w:hAnsi="仿宋" w:eastAsia="仿宋" w:cs="仿宋"/>
          <w:color w:val="000000"/>
          <w:sz w:val="24"/>
          <w:highlight w:val="none"/>
        </w:rPr>
        <w:t xml:space="preserve"> </w:t>
      </w:r>
      <w:r>
        <w:rPr>
          <w:rFonts w:hint="eastAsia" w:ascii="仿宋" w:hAnsi="仿宋" w:eastAsia="仿宋" w:cs="仿宋"/>
          <w:color w:val="000000"/>
          <w:kern w:val="0"/>
          <w:sz w:val="24"/>
          <w:highlight w:val="none"/>
        </w:rPr>
        <w:t>工程设计进度计划的修订</w:t>
      </w:r>
    </w:p>
    <w:p w14:paraId="0D8348D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发包人在收到工程设计进度计划后确认或提出修改意见的期限：</w:t>
      </w:r>
      <w:r>
        <w:rPr>
          <w:rFonts w:hint="eastAsia" w:ascii="仿宋" w:hAnsi="仿宋" w:eastAsia="仿宋" w:cs="仿宋"/>
          <w:color w:val="000000"/>
          <w:kern w:val="0"/>
          <w:sz w:val="24"/>
          <w:highlight w:val="none"/>
          <w:u w:val="single"/>
        </w:rPr>
        <w:t>发包人应在收到修订的工程设计进度计划后7天内完成审核和批准或提出修改意见</w:t>
      </w:r>
      <w:r>
        <w:rPr>
          <w:rFonts w:hint="eastAsia" w:ascii="仿宋" w:hAnsi="仿宋" w:eastAsia="仿宋" w:cs="仿宋"/>
          <w:color w:val="000000"/>
          <w:kern w:val="0"/>
          <w:sz w:val="24"/>
          <w:highlight w:val="none"/>
        </w:rPr>
        <w:t>。</w:t>
      </w:r>
    </w:p>
    <w:p w14:paraId="022E33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 工程设计进度延误</w:t>
      </w:r>
    </w:p>
    <w:p w14:paraId="472226E6">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 xml:space="preserve">6.3.1 </w:t>
      </w:r>
      <w:r>
        <w:rPr>
          <w:rFonts w:hint="eastAsia" w:ascii="仿宋" w:hAnsi="仿宋" w:eastAsia="仿宋" w:cs="仿宋"/>
          <w:color w:val="000000"/>
          <w:kern w:val="0"/>
          <w:sz w:val="24"/>
          <w:highlight w:val="none"/>
        </w:rPr>
        <w:t>因发包人原因导致工程设计进度延误</w:t>
      </w:r>
    </w:p>
    <w:p w14:paraId="5917FC07">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（4）因发包人原因导致工程设计进度延误的其他情形：</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4CB3F8D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设计人应在发生</w:t>
      </w:r>
      <w:r>
        <w:rPr>
          <w:rFonts w:hint="eastAsia" w:ascii="仿宋" w:hAnsi="仿宋" w:eastAsia="仿宋" w:cs="仿宋"/>
          <w:color w:val="000000"/>
          <w:kern w:val="0"/>
          <w:sz w:val="24"/>
          <w:highlight w:val="none"/>
        </w:rPr>
        <w:t>进度延误的情形</w:t>
      </w:r>
      <w:r>
        <w:rPr>
          <w:rFonts w:hint="eastAsia" w:ascii="仿宋" w:hAnsi="仿宋" w:eastAsia="仿宋" w:cs="仿宋"/>
          <w:sz w:val="24"/>
          <w:highlight w:val="none"/>
        </w:rPr>
        <w:t>后</w:t>
      </w:r>
      <w:r>
        <w:rPr>
          <w:rFonts w:hint="eastAsia" w:ascii="仿宋" w:hAnsi="仿宋" w:eastAsia="仿宋" w:cs="仿宋"/>
          <w:sz w:val="24"/>
          <w:highlight w:val="none"/>
          <w:u w:val="single"/>
        </w:rPr>
        <w:t>7</w:t>
      </w:r>
      <w:r>
        <w:rPr>
          <w:rFonts w:hint="eastAsia" w:ascii="仿宋" w:hAnsi="仿宋" w:eastAsia="仿宋" w:cs="仿宋"/>
          <w:sz w:val="24"/>
          <w:highlight w:val="none"/>
        </w:rPr>
        <w:t>天内向发包人发出要求延期的书面通知,在发生该情形后</w:t>
      </w:r>
      <w:r>
        <w:rPr>
          <w:rFonts w:hint="eastAsia" w:ascii="仿宋" w:hAnsi="仿宋" w:eastAsia="仿宋" w:cs="仿宋"/>
          <w:sz w:val="24"/>
          <w:highlight w:val="none"/>
          <w:u w:val="single"/>
        </w:rPr>
        <w:t>15</w:t>
      </w:r>
      <w:r>
        <w:rPr>
          <w:rFonts w:hint="eastAsia" w:ascii="仿宋" w:hAnsi="仿宋" w:eastAsia="仿宋" w:cs="仿宋"/>
          <w:sz w:val="24"/>
          <w:highlight w:val="none"/>
        </w:rPr>
        <w:t>天内提交要求延期的详细说明。</w:t>
      </w:r>
    </w:p>
    <w:p w14:paraId="1F8ED0DA">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发包人收到设计人要求延期的详细说明后,应在</w:t>
      </w:r>
      <w:r>
        <w:rPr>
          <w:rFonts w:hint="eastAsia" w:ascii="仿宋" w:hAnsi="仿宋" w:eastAsia="仿宋" w:cs="仿宋"/>
          <w:sz w:val="24"/>
          <w:highlight w:val="none"/>
          <w:u w:val="single"/>
        </w:rPr>
        <w:t>7</w:t>
      </w:r>
      <w:r>
        <w:rPr>
          <w:rFonts w:hint="eastAsia" w:ascii="仿宋" w:hAnsi="仿宋" w:eastAsia="仿宋" w:cs="仿宋"/>
          <w:sz w:val="24"/>
          <w:highlight w:val="none"/>
        </w:rPr>
        <w:t>天内进行审查并书面答复。</w:t>
      </w:r>
    </w:p>
    <w:p w14:paraId="62D6E14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 提前交付工程设计文件</w:t>
      </w:r>
    </w:p>
    <w:p w14:paraId="4A08C530">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6.5.2 提前交付工程设计文件的奖励：</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7C17F211">
      <w:pPr>
        <w:spacing w:before="120" w:after="120"/>
        <w:ind w:firstLine="480" w:firstLineChars="200"/>
        <w:jc w:val="left"/>
        <w:rPr>
          <w:rFonts w:ascii="仿宋" w:hAnsi="仿宋" w:eastAsia="仿宋" w:cs="仿宋"/>
          <w:sz w:val="24"/>
          <w:highlight w:val="none"/>
        </w:rPr>
      </w:pPr>
      <w:r>
        <w:rPr>
          <w:rFonts w:hint="eastAsia" w:ascii="仿宋" w:hAnsi="仿宋" w:eastAsia="仿宋" w:cs="仿宋"/>
          <w:sz w:val="24"/>
          <w:highlight w:val="none"/>
        </w:rPr>
        <w:t>7． 工程设计文件交付</w:t>
      </w:r>
    </w:p>
    <w:p w14:paraId="4AE216AC">
      <w:pPr>
        <w:pStyle w:val="7"/>
        <w:spacing w:before="120" w:after="120" w:line="360" w:lineRule="auto"/>
        <w:ind w:firstLine="501" w:firstLineChars="209"/>
        <w:rPr>
          <w:rFonts w:ascii="仿宋" w:hAnsi="仿宋" w:eastAsia="仿宋" w:cs="仿宋"/>
          <w:color w:val="000000"/>
          <w:sz w:val="24"/>
          <w:szCs w:val="24"/>
          <w:highlight w:val="none"/>
        </w:rPr>
      </w:pPr>
      <w:r>
        <w:rPr>
          <w:rFonts w:hint="eastAsia" w:ascii="仿宋" w:hAnsi="仿宋" w:eastAsia="仿宋" w:cs="仿宋"/>
          <w:b w:val="0"/>
          <w:bCs w:val="0"/>
          <w:kern w:val="0"/>
          <w:sz w:val="24"/>
          <w:szCs w:val="24"/>
          <w:highlight w:val="none"/>
        </w:rPr>
        <w:t>7.1 工程设计文件交付的内容</w:t>
      </w:r>
    </w:p>
    <w:p w14:paraId="7F4CCE6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7.1.2 发包人要求设计人提交电子版设计文件的具体形式为：</w:t>
      </w:r>
      <w:r>
        <w:rPr>
          <w:rFonts w:hint="eastAsia" w:ascii="仿宋" w:hAnsi="仿宋" w:eastAsia="仿宋" w:cs="仿宋"/>
          <w:sz w:val="24"/>
          <w:highlight w:val="none"/>
          <w:u w:val="single"/>
        </w:rPr>
        <w:t>光盘（CAD及PDF格式）</w:t>
      </w:r>
      <w:r>
        <w:rPr>
          <w:rFonts w:hint="eastAsia" w:ascii="仿宋" w:hAnsi="仿宋" w:eastAsia="仿宋" w:cs="仿宋"/>
          <w:sz w:val="24"/>
          <w:highlight w:val="none"/>
        </w:rPr>
        <w:t>。</w:t>
      </w:r>
    </w:p>
    <w:p w14:paraId="03D9CC2D">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8. 工程设计文件审查</w:t>
      </w:r>
    </w:p>
    <w:p w14:paraId="480786B5">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8.1 发包人对设计人的设计文件审查期限不超过</w:t>
      </w:r>
      <w:r>
        <w:rPr>
          <w:rFonts w:hint="eastAsia" w:ascii="仿宋" w:hAnsi="仿宋" w:eastAsia="仿宋" w:cs="仿宋"/>
          <w:sz w:val="24"/>
          <w:highlight w:val="none"/>
          <w:u w:val="single"/>
        </w:rPr>
        <w:t>15</w:t>
      </w:r>
      <w:r>
        <w:rPr>
          <w:rFonts w:hint="eastAsia" w:ascii="仿宋" w:hAnsi="仿宋" w:eastAsia="仿宋" w:cs="仿宋"/>
          <w:sz w:val="24"/>
          <w:highlight w:val="none"/>
        </w:rPr>
        <w:t>天。</w:t>
      </w:r>
    </w:p>
    <w:p w14:paraId="03070828">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8.3发包人应在审查同意设计人的工程设计文件后在</w:t>
      </w:r>
      <w:r>
        <w:rPr>
          <w:rFonts w:hint="eastAsia" w:ascii="仿宋" w:hAnsi="仿宋" w:eastAsia="仿宋" w:cs="仿宋"/>
          <w:sz w:val="24"/>
          <w:highlight w:val="none"/>
          <w:u w:val="single"/>
        </w:rPr>
        <w:t>7</w:t>
      </w:r>
      <w:r>
        <w:rPr>
          <w:rFonts w:hint="eastAsia" w:ascii="仿宋" w:hAnsi="仿宋" w:eastAsia="仿宋" w:cs="仿宋"/>
          <w:sz w:val="24"/>
          <w:highlight w:val="none"/>
        </w:rPr>
        <w:t>天内,向政府有关部门或第三方图审机构报送工程设计文件。</w:t>
      </w:r>
    </w:p>
    <w:p w14:paraId="2F45C410">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8.4 工程设计审查形式及时间安排：</w:t>
      </w:r>
      <w:r>
        <w:rPr>
          <w:rFonts w:hint="eastAsia" w:ascii="仿宋" w:hAnsi="仿宋" w:eastAsia="仿宋" w:cs="仿宋"/>
          <w:sz w:val="24"/>
          <w:highlight w:val="none"/>
          <w:u w:val="single"/>
        </w:rPr>
        <w:t>委托第三方图审机构进行审查,具体时间安排</w:t>
      </w:r>
      <w:r>
        <w:rPr>
          <w:rFonts w:hint="eastAsia" w:ascii="仿宋" w:hAnsi="仿宋" w:eastAsia="仿宋" w:cs="仿宋"/>
          <w:color w:val="000000"/>
          <w:sz w:val="24"/>
          <w:highlight w:val="none"/>
          <w:u w:val="single"/>
        </w:rPr>
        <w:t xml:space="preserve">发包人另行通知 </w:t>
      </w:r>
      <w:r>
        <w:rPr>
          <w:rFonts w:hint="eastAsia" w:ascii="仿宋" w:hAnsi="仿宋" w:eastAsia="仿宋" w:cs="仿宋"/>
          <w:color w:val="000000"/>
          <w:sz w:val="24"/>
          <w:highlight w:val="none"/>
        </w:rPr>
        <w:t>。</w:t>
      </w:r>
    </w:p>
    <w:p w14:paraId="021F8C7B">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9. 施工现场配合服务</w:t>
      </w:r>
    </w:p>
    <w:p w14:paraId="2E3E3549">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9.1 发包人为设计人派赴现场的工作人员提供便利条件的内容包括：</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69F04A32">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9.2 设计人应当在交付施工图设计文件并经审查合格后</w:t>
      </w:r>
      <w:r>
        <w:rPr>
          <w:rFonts w:hint="eastAsia" w:ascii="仿宋" w:hAnsi="仿宋" w:eastAsia="仿宋" w:cs="仿宋"/>
          <w:sz w:val="24"/>
          <w:highlight w:val="none"/>
          <w:u w:val="single"/>
        </w:rPr>
        <w:t>派专人配合与解决有关问题、提供技术咨询服务,且上述发生费用已包含在合同价款里,发包人不再另行支付</w:t>
      </w:r>
      <w:r>
        <w:rPr>
          <w:rFonts w:hint="eastAsia" w:ascii="仿宋" w:hAnsi="仿宋" w:eastAsia="仿宋" w:cs="仿宋"/>
          <w:sz w:val="24"/>
          <w:highlight w:val="none"/>
        </w:rPr>
        <w:t>。</w:t>
      </w:r>
    </w:p>
    <w:p w14:paraId="32520181">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10. 合同价款与支付</w:t>
      </w:r>
    </w:p>
    <w:p w14:paraId="50639B53">
      <w:pPr>
        <w:pStyle w:val="5"/>
        <w:spacing w:before="120" w:after="120" w:line="360" w:lineRule="auto"/>
        <w:ind w:firstLine="480"/>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10.3 定金或预付款</w:t>
      </w:r>
    </w:p>
    <w:p w14:paraId="49E7B2D8">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    10.3.1定金或预付款的比例</w:t>
      </w:r>
    </w:p>
    <w:p w14:paraId="3A80E7CC">
      <w:pPr>
        <w:spacing w:line="360" w:lineRule="auto"/>
        <w:ind w:firstLine="600"/>
        <w:jc w:val="left"/>
        <w:rPr>
          <w:rFonts w:ascii="仿宋" w:hAnsi="仿宋" w:eastAsia="仿宋" w:cs="仿宋"/>
          <w:color w:val="000000"/>
          <w:sz w:val="24"/>
          <w:highlight w:val="none"/>
        </w:rPr>
      </w:pPr>
      <w:r>
        <w:rPr>
          <w:rFonts w:hint="eastAsia" w:ascii="仿宋" w:hAnsi="仿宋" w:eastAsia="仿宋" w:cs="仿宋"/>
          <w:color w:val="000000"/>
          <w:sz w:val="24"/>
          <w:highlight w:val="none"/>
        </w:rPr>
        <w:t>预付款的比例为合同总价款的30%。</w:t>
      </w:r>
    </w:p>
    <w:p w14:paraId="0BEAF5B6">
      <w:pPr>
        <w:spacing w:line="360" w:lineRule="auto"/>
        <w:ind w:firstLine="600"/>
        <w:jc w:val="left"/>
        <w:rPr>
          <w:rFonts w:ascii="仿宋" w:hAnsi="仿宋" w:eastAsia="仿宋" w:cs="仿宋"/>
          <w:color w:val="000000"/>
          <w:sz w:val="24"/>
          <w:highlight w:val="none"/>
        </w:rPr>
      </w:pPr>
      <w:r>
        <w:rPr>
          <w:rFonts w:hint="eastAsia" w:ascii="仿宋" w:hAnsi="仿宋" w:eastAsia="仿宋" w:cs="仿宋"/>
          <w:color w:val="000000"/>
          <w:sz w:val="24"/>
          <w:highlight w:val="none"/>
        </w:rPr>
        <w:t>10.3.2 定金或预付款的支付</w:t>
      </w:r>
    </w:p>
    <w:p w14:paraId="71FCF611">
      <w:pPr>
        <w:spacing w:line="360" w:lineRule="auto"/>
        <w:ind w:firstLine="6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预付款的支付时间：</w:t>
      </w:r>
      <w:r>
        <w:rPr>
          <w:rFonts w:hint="eastAsia" w:ascii="仿宋" w:hAnsi="仿宋" w:eastAsia="仿宋" w:cs="仿宋"/>
          <w:color w:val="000000"/>
          <w:sz w:val="24"/>
          <w:highlight w:val="none"/>
          <w:u w:val="single"/>
        </w:rPr>
        <w:t>合同生效后15日内</w:t>
      </w:r>
      <w:r>
        <w:rPr>
          <w:rFonts w:hint="eastAsia" w:ascii="仿宋" w:hAnsi="仿宋" w:eastAsia="仿宋" w:cs="仿宋"/>
          <w:color w:val="000000"/>
          <w:kern w:val="0"/>
          <w:sz w:val="24"/>
          <w:highlight w:val="none"/>
        </w:rPr>
        <w:t>。</w:t>
      </w:r>
    </w:p>
    <w:p w14:paraId="1A36094D">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11. 工程设计变更与索赔</w:t>
      </w:r>
    </w:p>
    <w:p w14:paraId="5760B3FA">
      <w:pPr>
        <w:spacing w:line="360" w:lineRule="auto"/>
        <w:ind w:firstLine="480" w:firstLineChars="200"/>
        <w:rPr>
          <w:rFonts w:ascii="仿宋" w:hAnsi="仿宋" w:eastAsia="仿宋" w:cs="仿宋"/>
          <w:kern w:val="0"/>
          <w:sz w:val="24"/>
          <w:highlight w:val="none"/>
        </w:rPr>
      </w:pPr>
      <w:r>
        <w:rPr>
          <w:rFonts w:hint="eastAsia" w:ascii="仿宋" w:hAnsi="仿宋" w:eastAsia="仿宋" w:cs="仿宋"/>
          <w:kern w:val="0"/>
          <w:sz w:val="24"/>
          <w:highlight w:val="none"/>
        </w:rPr>
        <w:t>11.5 设计人应于认为有理由提出增加合同价款或延长设计周期的要求事项发生后</w:t>
      </w:r>
      <w:r>
        <w:rPr>
          <w:rFonts w:hint="eastAsia" w:ascii="仿宋" w:hAnsi="仿宋" w:eastAsia="仿宋" w:cs="仿宋"/>
          <w:kern w:val="0"/>
          <w:sz w:val="24"/>
          <w:highlight w:val="none"/>
          <w:u w:val="single"/>
        </w:rPr>
        <w:t>3</w:t>
      </w:r>
      <w:r>
        <w:rPr>
          <w:rFonts w:hint="eastAsia" w:ascii="仿宋" w:hAnsi="仿宋" w:eastAsia="仿宋" w:cs="仿宋"/>
          <w:kern w:val="0"/>
          <w:sz w:val="24"/>
          <w:highlight w:val="none"/>
        </w:rPr>
        <w:t>天内书面通知发包人。</w:t>
      </w:r>
    </w:p>
    <w:p w14:paraId="7BE7D064">
      <w:pPr>
        <w:spacing w:line="360" w:lineRule="auto"/>
        <w:ind w:firstLine="480" w:firstLineChars="200"/>
        <w:rPr>
          <w:rFonts w:ascii="仿宋" w:hAnsi="仿宋" w:eastAsia="仿宋" w:cs="仿宋"/>
          <w:kern w:val="0"/>
          <w:sz w:val="24"/>
          <w:highlight w:val="none"/>
        </w:rPr>
      </w:pPr>
      <w:r>
        <w:rPr>
          <w:rFonts w:hint="eastAsia" w:ascii="仿宋" w:hAnsi="仿宋" w:eastAsia="仿宋" w:cs="仿宋"/>
          <w:kern w:val="0"/>
          <w:sz w:val="24"/>
          <w:highlight w:val="none"/>
        </w:rPr>
        <w:t>设计人应在该事项发生后</w:t>
      </w:r>
      <w:r>
        <w:rPr>
          <w:rFonts w:hint="eastAsia" w:ascii="仿宋" w:hAnsi="仿宋" w:eastAsia="仿宋" w:cs="仿宋"/>
          <w:kern w:val="0"/>
          <w:sz w:val="24"/>
          <w:highlight w:val="none"/>
          <w:u w:val="single"/>
        </w:rPr>
        <w:t>7</w:t>
      </w:r>
      <w:r>
        <w:rPr>
          <w:rFonts w:hint="eastAsia" w:ascii="仿宋" w:hAnsi="仿宋" w:eastAsia="仿宋" w:cs="仿宋"/>
          <w:kern w:val="0"/>
          <w:sz w:val="24"/>
          <w:highlight w:val="none"/>
        </w:rPr>
        <w:t>天内向发包人提供证明设计人要求的书面声明。</w:t>
      </w:r>
    </w:p>
    <w:p w14:paraId="2BE5EDB8">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kern w:val="0"/>
          <w:sz w:val="24"/>
          <w:highlight w:val="none"/>
        </w:rPr>
        <w:t>发包人应在接到设计人书面声明后的</w:t>
      </w:r>
      <w:r>
        <w:rPr>
          <w:rFonts w:hint="eastAsia" w:ascii="仿宋" w:hAnsi="仿宋" w:eastAsia="仿宋" w:cs="仿宋"/>
          <w:kern w:val="0"/>
          <w:sz w:val="24"/>
          <w:highlight w:val="none"/>
          <w:u w:val="single"/>
        </w:rPr>
        <w:t>7</w:t>
      </w:r>
      <w:r>
        <w:rPr>
          <w:rFonts w:hint="eastAsia" w:ascii="仿宋" w:hAnsi="仿宋" w:eastAsia="仿宋" w:cs="仿宋"/>
          <w:kern w:val="0"/>
          <w:sz w:val="24"/>
          <w:highlight w:val="none"/>
        </w:rPr>
        <w:t>天内,予以书面答复。</w:t>
      </w:r>
    </w:p>
    <w:p w14:paraId="386D5876">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12. 专业责任与保险</w:t>
      </w:r>
    </w:p>
    <w:p w14:paraId="5AE91285">
      <w:pPr>
        <w:spacing w:line="360" w:lineRule="auto"/>
        <w:ind w:firstLine="600" w:firstLineChars="250"/>
        <w:jc w:val="left"/>
        <w:rPr>
          <w:rFonts w:ascii="仿宋" w:hAnsi="仿宋" w:eastAsia="仿宋" w:cs="仿宋"/>
          <w:color w:val="000000"/>
          <w:sz w:val="24"/>
          <w:highlight w:val="none"/>
        </w:rPr>
      </w:pPr>
      <w:r>
        <w:rPr>
          <w:rFonts w:hint="eastAsia" w:ascii="仿宋" w:hAnsi="仿宋" w:eastAsia="仿宋" w:cs="仿宋"/>
          <w:color w:val="000000"/>
          <w:sz w:val="24"/>
          <w:highlight w:val="none"/>
        </w:rPr>
        <w:t>12.2 设计人</w:t>
      </w:r>
      <w:r>
        <w:rPr>
          <w:rFonts w:hint="eastAsia" w:ascii="仿宋" w:hAnsi="仿宋" w:eastAsia="仿宋" w:cs="仿宋"/>
          <w:color w:val="000000"/>
          <w:sz w:val="24"/>
          <w:highlight w:val="none"/>
          <w:u w:val="single"/>
        </w:rPr>
        <w:t>需</w:t>
      </w:r>
      <w:r>
        <w:rPr>
          <w:rFonts w:hint="eastAsia" w:ascii="仿宋" w:hAnsi="仿宋" w:eastAsia="仿宋" w:cs="仿宋"/>
          <w:color w:val="000000"/>
          <w:sz w:val="24"/>
          <w:highlight w:val="none"/>
        </w:rPr>
        <w:t>有发包人认可的工程设计责任保险。</w:t>
      </w:r>
    </w:p>
    <w:p w14:paraId="5D5D187D">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13. 知识产权</w:t>
      </w:r>
    </w:p>
    <w:p w14:paraId="203A50E5">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13.1关于发包人提供给设计人的图纸、发包人为实施工程自行编制或委托编制的技术规格以及反映发包人关于合同要求或其他类似性质的文件的著作权的归属：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000000"/>
          <w:sz w:val="24"/>
          <w:highlight w:val="none"/>
          <w:u w:val="single"/>
        </w:rPr>
        <w:t>归发包人所有</w:t>
      </w:r>
      <w:r>
        <w:rPr>
          <w:rFonts w:hint="eastAsia" w:ascii="仿宋" w:hAnsi="仿宋" w:eastAsia="仿宋" w:cs="仿宋"/>
          <w:color w:val="000000"/>
          <w:sz w:val="24"/>
          <w:highlight w:val="none"/>
        </w:rPr>
        <w:t>。</w:t>
      </w:r>
    </w:p>
    <w:p w14:paraId="55BEBC71">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关于设计人提供的上述文件的使用限制的要求：设计人可以为实现合同目的而复制、使用此类文件，但不能用于与合同无关的其他事项。</w:t>
      </w:r>
      <w:r>
        <w:rPr>
          <w:rFonts w:hint="eastAsia" w:ascii="仿宋" w:hAnsi="仿宋" w:eastAsia="仿宋" w:cs="仿宋"/>
          <w:color w:val="000000"/>
          <w:kern w:val="0"/>
          <w:sz w:val="24"/>
          <w:highlight w:val="none"/>
          <w:u w:val="single"/>
        </w:rPr>
        <w:t>未经发包人书面同意,设计人不得为了合同以外的目的而复制、使用上述文件或将之提供给任何第三方</w:t>
      </w:r>
      <w:r>
        <w:rPr>
          <w:rFonts w:hint="eastAsia" w:ascii="仿宋" w:hAnsi="仿宋" w:eastAsia="仿宋" w:cs="仿宋"/>
          <w:color w:val="000000"/>
          <w:sz w:val="24"/>
          <w:highlight w:val="none"/>
          <w:u w:val="single"/>
        </w:rPr>
        <w:t>。</w:t>
      </w:r>
    </w:p>
    <w:p w14:paraId="730D7990">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13.2 关于设计人为实施工程所编制文件的著作权的归属：</w:t>
      </w:r>
      <w:r>
        <w:rPr>
          <w:rFonts w:hint="eastAsia" w:ascii="仿宋" w:hAnsi="仿宋" w:eastAsia="仿宋" w:cs="仿宋"/>
          <w:color w:val="000000"/>
          <w:sz w:val="24"/>
          <w:highlight w:val="none"/>
          <w:u w:val="single"/>
        </w:rPr>
        <w:t>归设计人所有</w:t>
      </w:r>
      <w:r>
        <w:rPr>
          <w:rFonts w:hint="eastAsia" w:ascii="仿宋" w:hAnsi="仿宋" w:eastAsia="仿宋" w:cs="仿宋"/>
          <w:color w:val="000000"/>
          <w:sz w:val="24"/>
          <w:highlight w:val="none"/>
        </w:rPr>
        <w:t>。</w:t>
      </w:r>
    </w:p>
    <w:p w14:paraId="79E3F92F">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关于发包人提供的上述文件的使用限制的要求：</w:t>
      </w:r>
      <w:r>
        <w:rPr>
          <w:rFonts w:hint="eastAsia" w:ascii="仿宋" w:hAnsi="仿宋" w:eastAsia="仿宋" w:cs="仿宋"/>
          <w:color w:val="000000"/>
          <w:kern w:val="0"/>
          <w:sz w:val="24"/>
          <w:highlight w:val="none"/>
          <w:u w:val="single"/>
        </w:rPr>
        <w:t>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435EA03">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13.5 设计人在设计过程中所采用的专利、专有技术的使用费的承担方式：</w:t>
      </w:r>
      <w:r>
        <w:rPr>
          <w:rFonts w:hint="eastAsia" w:ascii="仿宋" w:hAnsi="仿宋" w:eastAsia="仿宋" w:cs="仿宋"/>
          <w:color w:val="000000"/>
          <w:sz w:val="24"/>
          <w:highlight w:val="none"/>
          <w:u w:val="single"/>
        </w:rPr>
        <w:t>由设计人承担</w:t>
      </w:r>
      <w:r>
        <w:rPr>
          <w:rFonts w:hint="eastAsia" w:ascii="仿宋" w:hAnsi="仿宋" w:eastAsia="仿宋" w:cs="仿宋"/>
          <w:color w:val="000000"/>
          <w:kern w:val="0"/>
          <w:sz w:val="24"/>
          <w:highlight w:val="none"/>
        </w:rPr>
        <w:t>。</w:t>
      </w:r>
    </w:p>
    <w:p w14:paraId="0350EF72">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14. 违约责任</w:t>
      </w:r>
    </w:p>
    <w:p w14:paraId="374200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 发包人违约责任</w:t>
      </w:r>
    </w:p>
    <w:p w14:paraId="1E8C01DE">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14.1.1 发包人支付设计人违约金：</w:t>
      </w:r>
      <w:r>
        <w:rPr>
          <w:rFonts w:hint="eastAsia" w:ascii="仿宋" w:hAnsi="仿宋" w:eastAsia="仿宋" w:cs="仿宋"/>
          <w:color w:val="000000"/>
          <w:kern w:val="0"/>
          <w:sz w:val="24"/>
          <w:highlight w:val="none"/>
          <w:u w:val="single"/>
        </w:rPr>
        <w:t>合同生效后,发包人因非设计人原因要求终止或解除合同,设计人未开始设计工作的,设计人应向发包人退还已支付的费用；设计人已开始设计工作的，双方另行协商确认设计费用。</w:t>
      </w:r>
    </w:p>
    <w:p w14:paraId="4664BA24">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14.1.2 发包人逾期支付设计费的违约金：</w:t>
      </w:r>
      <w:r>
        <w:rPr>
          <w:rFonts w:hint="eastAsia" w:ascii="仿宋" w:hAnsi="仿宋" w:eastAsia="仿宋" w:cs="仿宋"/>
          <w:color w:val="000000"/>
          <w:kern w:val="0"/>
          <w:sz w:val="24"/>
          <w:highlight w:val="none"/>
          <w:u w:val="single"/>
        </w:rPr>
        <w:t xml:space="preserve"> /</w:t>
      </w:r>
      <w:r>
        <w:rPr>
          <w:rFonts w:hint="eastAsia" w:ascii="仿宋" w:hAnsi="仿宋" w:eastAsia="仿宋" w:cs="仿宋"/>
          <w:color w:val="000000"/>
          <w:kern w:val="0"/>
          <w:sz w:val="24"/>
          <w:highlight w:val="none"/>
        </w:rPr>
        <w:t xml:space="preserve"> 。</w:t>
      </w:r>
    </w:p>
    <w:p w14:paraId="7F65330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 设计人违约责任</w:t>
      </w:r>
    </w:p>
    <w:p w14:paraId="29CEC9AF">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14.2.1 设计人支付发包人的违约金：</w:t>
      </w:r>
      <w:r>
        <w:rPr>
          <w:rFonts w:hint="eastAsia" w:ascii="仿宋" w:hAnsi="仿宋" w:eastAsia="仿宋" w:cs="仿宋"/>
          <w:kern w:val="0"/>
          <w:sz w:val="24"/>
          <w:highlight w:val="none"/>
          <w:u w:val="single"/>
        </w:rPr>
        <w:t>设计人应按发包人已支付的预付款金额双倍返还给发包人并承担发包人相应损失</w:t>
      </w:r>
      <w:r>
        <w:rPr>
          <w:rFonts w:hint="eastAsia" w:ascii="仿宋" w:hAnsi="仿宋" w:eastAsia="仿宋" w:cs="仿宋"/>
          <w:color w:val="000000"/>
          <w:sz w:val="24"/>
          <w:highlight w:val="none"/>
        </w:rPr>
        <w:t>。</w:t>
      </w:r>
    </w:p>
    <w:p w14:paraId="20EF9363">
      <w:pPr>
        <w:adjustRightInd w:val="0"/>
        <w:snapToGri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14.2.2设计人逾期交付工程设计文件的违约金：每逾期一日，应按合同总价款的千分之二向发包人支付违约金；逾期超过15日的，发包人有权解除合同，设计人除支付前述违约金外，还应按合同总价款的20%支付违约金。若该等违约金仍不足以弥补发包人遭受的全部实际损失，设计人应予以补足。</w:t>
      </w:r>
    </w:p>
    <w:p w14:paraId="11E9B30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 xml:space="preserve"> 设计人逾期交付工程设计文件的违约金的上限：</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kern w:val="0"/>
          <w:sz w:val="24"/>
          <w:highlight w:val="none"/>
        </w:rPr>
        <w:t>。</w:t>
      </w:r>
      <w:r>
        <w:rPr>
          <w:rFonts w:hint="eastAsia" w:ascii="仿宋" w:hAnsi="仿宋" w:eastAsia="仿宋" w:cs="仿宋"/>
          <w:color w:val="000000"/>
          <w:sz w:val="24"/>
          <w:highlight w:val="none"/>
        </w:rPr>
        <w:t xml:space="preserve">     </w:t>
      </w:r>
    </w:p>
    <w:p w14:paraId="45F0F4CE">
      <w:pPr>
        <w:adjustRightInd w:val="0"/>
        <w:snapToGrid w:val="0"/>
        <w:spacing w:line="360" w:lineRule="auto"/>
        <w:ind w:firstLine="480" w:firstLineChars="200"/>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 xml:space="preserve"> 14.2.3 设计人设计文件不合格的损失赔偿金：</w:t>
      </w:r>
      <w:r>
        <w:rPr>
          <w:rFonts w:hint="eastAsia" w:ascii="仿宋" w:hAnsi="仿宋" w:eastAsia="仿宋" w:cs="仿宋"/>
          <w:color w:val="000000"/>
          <w:kern w:val="0"/>
          <w:sz w:val="24"/>
          <w:highlight w:val="none"/>
        </w:rPr>
        <w:t>由于设计人原因产生的设计问题造成工程质量事故或其他事故时，设计人除负责采取补救措施外，</w:t>
      </w:r>
      <w:r>
        <w:rPr>
          <w:rFonts w:hint="eastAsia" w:ascii="仿宋" w:hAnsi="仿宋" w:eastAsia="仿宋" w:cs="仿宋"/>
          <w:color w:val="000000"/>
          <w:kern w:val="0"/>
          <w:sz w:val="24"/>
          <w:highlight w:val="none"/>
          <w:u w:val="single"/>
        </w:rPr>
        <w:t>应向发包人退还已支付的费用，承担由此给发包人造成的全部实际损失</w:t>
      </w:r>
      <w:r>
        <w:rPr>
          <w:rFonts w:hint="eastAsia" w:ascii="仿宋" w:hAnsi="仿宋" w:eastAsia="仿宋" w:cs="仿宋"/>
          <w:color w:val="000000"/>
          <w:kern w:val="0"/>
          <w:sz w:val="24"/>
          <w:highlight w:val="none"/>
        </w:rPr>
        <w:t>。</w:t>
      </w:r>
    </w:p>
    <w:p w14:paraId="4FE21E9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kern w:val="0"/>
          <w:sz w:val="24"/>
          <w:highlight w:val="none"/>
        </w:rPr>
        <w:t>14.2.4 设计人未经发包人同意擅自对工程设计进行分包的违约责任：</w:t>
      </w:r>
      <w:r>
        <w:rPr>
          <w:rFonts w:hint="eastAsia" w:ascii="仿宋" w:hAnsi="仿宋" w:eastAsia="仿宋" w:cs="仿宋"/>
          <w:sz w:val="24"/>
          <w:highlight w:val="none"/>
          <w:u w:val="single"/>
        </w:rPr>
        <w:t>发包人有权解除合同,</w:t>
      </w:r>
      <w:r>
        <w:rPr>
          <w:rFonts w:hint="eastAsia" w:ascii="仿宋" w:hAnsi="仿宋" w:eastAsia="仿宋" w:cs="仿宋"/>
          <w:color w:val="000000"/>
          <w:kern w:val="0"/>
          <w:sz w:val="24"/>
          <w:highlight w:val="none"/>
          <w:u w:val="single"/>
        </w:rPr>
        <w:t>设计人应向发包人退还已支付的费用，并按</w:t>
      </w:r>
      <w:r>
        <w:rPr>
          <w:rFonts w:hint="eastAsia" w:ascii="仿宋" w:hAnsi="仿宋" w:eastAsia="仿宋" w:cs="仿宋"/>
          <w:color w:val="000000"/>
          <w:kern w:val="0"/>
          <w:sz w:val="24"/>
          <w:highlight w:val="none"/>
        </w:rPr>
        <w:t>合同总价款的20%支付违约金，</w:t>
      </w:r>
      <w:r>
        <w:rPr>
          <w:rFonts w:hint="eastAsia" w:ascii="仿宋" w:hAnsi="仿宋" w:eastAsia="仿宋" w:cs="仿宋"/>
          <w:color w:val="000000"/>
          <w:kern w:val="0"/>
          <w:sz w:val="24"/>
          <w:highlight w:val="none"/>
          <w:u w:val="single"/>
        </w:rPr>
        <w:t>同时承担</w:t>
      </w:r>
      <w:r>
        <w:rPr>
          <w:rFonts w:hint="eastAsia" w:ascii="仿宋" w:hAnsi="仿宋" w:eastAsia="仿宋" w:cs="仿宋"/>
          <w:sz w:val="24"/>
          <w:highlight w:val="none"/>
          <w:u w:val="single"/>
        </w:rPr>
        <w:t>由此造成发包人的一切后果及损失（包括但不限于发包人实际投入的成本、分包给发包人带来的损失、保全保险费、公告费、诉讼费、律师费、差旅费等）</w:t>
      </w:r>
      <w:r>
        <w:rPr>
          <w:rFonts w:hint="eastAsia" w:ascii="仿宋" w:hAnsi="仿宋" w:eastAsia="仿宋" w:cs="仿宋"/>
          <w:kern w:val="0"/>
          <w:sz w:val="24"/>
          <w:highlight w:val="none"/>
        </w:rPr>
        <w:t>。</w:t>
      </w:r>
      <w:r>
        <w:rPr>
          <w:rFonts w:hint="eastAsia" w:ascii="仿宋" w:hAnsi="仿宋" w:eastAsia="仿宋" w:cs="仿宋"/>
          <w:kern w:val="0"/>
          <w:sz w:val="24"/>
          <w:highlight w:val="none"/>
        </w:rPr>
        <w:tab/>
      </w:r>
    </w:p>
    <w:p w14:paraId="7B340937">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15. 不可抗力 </w:t>
      </w:r>
    </w:p>
    <w:p w14:paraId="0BEBDE6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15.1 不可抗力的确认</w:t>
      </w:r>
    </w:p>
    <w:p w14:paraId="42205A77">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除通用合同条款约定的不可抗力事件之外,视为不可抗力的其他情形：</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kern w:val="0"/>
          <w:sz w:val="24"/>
          <w:highlight w:val="none"/>
        </w:rPr>
        <w:t>。</w:t>
      </w:r>
    </w:p>
    <w:p w14:paraId="1472D5E8">
      <w:pPr>
        <w:spacing w:before="120" w:after="120" w:line="360" w:lineRule="auto"/>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 xml:space="preserve">16. 合同解除 </w:t>
      </w:r>
    </w:p>
    <w:p w14:paraId="13A2FBCA">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16.2 </w:t>
      </w:r>
      <w:r>
        <w:rPr>
          <w:rFonts w:hint="eastAsia" w:ascii="仿宋" w:hAnsi="仿宋" w:eastAsia="仿宋" w:cs="仿宋"/>
          <w:color w:val="000000"/>
          <w:sz w:val="24"/>
          <w:highlight w:val="none"/>
        </w:rPr>
        <w:t>有下列情形之一的,可以解除合同：</w:t>
      </w:r>
    </w:p>
    <w:p w14:paraId="3D0E9EE5">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（3）暂停设计期限已连续超过</w:t>
      </w:r>
      <w:r>
        <w:rPr>
          <w:rFonts w:hint="eastAsia" w:ascii="仿宋" w:hAnsi="仿宋" w:eastAsia="仿宋" w:cs="仿宋"/>
          <w:color w:val="000000"/>
          <w:kern w:val="0"/>
          <w:sz w:val="24"/>
          <w:highlight w:val="none"/>
          <w:u w:val="single"/>
        </w:rPr>
        <w:t>90</w:t>
      </w:r>
      <w:r>
        <w:rPr>
          <w:rFonts w:hint="eastAsia" w:ascii="仿宋" w:hAnsi="仿宋" w:eastAsia="仿宋" w:cs="仿宋"/>
          <w:color w:val="000000"/>
          <w:kern w:val="0"/>
          <w:sz w:val="24"/>
          <w:highlight w:val="none"/>
        </w:rPr>
        <w:t>天。</w:t>
      </w:r>
    </w:p>
    <w:p w14:paraId="30E8353F">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16.4 </w:t>
      </w:r>
      <w:r>
        <w:rPr>
          <w:rFonts w:hint="eastAsia" w:ascii="仿宋" w:hAnsi="仿宋" w:eastAsia="仿宋" w:cs="仿宋"/>
          <w:color w:val="000000"/>
          <w:sz w:val="24"/>
          <w:highlight w:val="none"/>
        </w:rPr>
        <w:t>发包人向设计人支付已完工作设计费的期限为</w:t>
      </w:r>
      <w:r>
        <w:rPr>
          <w:rFonts w:hint="eastAsia" w:ascii="仿宋" w:hAnsi="仿宋" w:eastAsia="仿宋" w:cs="仿宋"/>
          <w:color w:val="000000"/>
          <w:sz w:val="24"/>
          <w:highlight w:val="none"/>
          <w:u w:val="single"/>
        </w:rPr>
        <w:t>15</w:t>
      </w:r>
      <w:r>
        <w:rPr>
          <w:rFonts w:hint="eastAsia" w:ascii="仿宋" w:hAnsi="仿宋" w:eastAsia="仿宋" w:cs="仿宋"/>
          <w:color w:val="000000"/>
          <w:sz w:val="24"/>
          <w:highlight w:val="none"/>
        </w:rPr>
        <w:t>天内。</w:t>
      </w:r>
    </w:p>
    <w:p w14:paraId="13E12A08">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17. 争议解决</w:t>
      </w:r>
    </w:p>
    <w:p w14:paraId="23710FD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 争议评审</w:t>
      </w:r>
    </w:p>
    <w:p w14:paraId="6F598CDE">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合同当事人是否同意将工程争议提交争议评审小组决定：</w:t>
      </w:r>
      <w:r>
        <w:rPr>
          <w:rFonts w:hint="eastAsia" w:ascii="仿宋" w:hAnsi="仿宋" w:eastAsia="仿宋" w:cs="仿宋"/>
          <w:color w:val="000000"/>
          <w:sz w:val="24"/>
          <w:highlight w:val="none"/>
          <w:u w:val="single"/>
        </w:rPr>
        <w:t>否</w:t>
      </w:r>
      <w:r>
        <w:rPr>
          <w:rFonts w:hint="eastAsia" w:ascii="仿宋" w:hAnsi="仿宋" w:eastAsia="仿宋" w:cs="仿宋"/>
          <w:color w:val="000000"/>
          <w:sz w:val="24"/>
          <w:highlight w:val="none"/>
        </w:rPr>
        <w:t xml:space="preserve">。  </w:t>
      </w:r>
    </w:p>
    <w:p w14:paraId="7B4651A9">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17.3.1 争议评审小组的确定</w:t>
      </w:r>
    </w:p>
    <w:p w14:paraId="21EB8588">
      <w:pPr>
        <w:spacing w:line="360" w:lineRule="auto"/>
        <w:ind w:firstLine="480" w:firstLineChars="200"/>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争议评审小组成员的确定：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4205F674">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选定争议评审员的期限：</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35A4075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评审所发生的费用</w:t>
      </w:r>
      <w:r>
        <w:rPr>
          <w:rFonts w:hint="eastAsia" w:ascii="仿宋" w:hAnsi="仿宋" w:eastAsia="仿宋" w:cs="仿宋"/>
          <w:color w:val="000000"/>
          <w:sz w:val="24"/>
          <w:highlight w:val="none"/>
        </w:rPr>
        <w:t>承担方式：</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3A8D4559">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其他事项的约定：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608F405B">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17.3.2 争议评审小组的决定</w:t>
      </w:r>
    </w:p>
    <w:p w14:paraId="1FCD92A8">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合同当事人关于本事项的约定：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41D3F61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17.4仲裁或诉讼</w:t>
      </w:r>
    </w:p>
    <w:p w14:paraId="6392B984">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因合同及合同有关事项发生的争议,按下列第</w:t>
      </w:r>
      <w:r>
        <w:rPr>
          <w:rFonts w:hint="eastAsia" w:ascii="仿宋" w:hAnsi="仿宋" w:eastAsia="仿宋" w:cs="仿宋"/>
          <w:color w:val="000000"/>
          <w:sz w:val="24"/>
          <w:highlight w:val="none"/>
          <w:u w:val="single"/>
        </w:rPr>
        <w:t>2</w:t>
      </w:r>
      <w:r>
        <w:rPr>
          <w:rFonts w:hint="eastAsia" w:ascii="仿宋" w:hAnsi="仿宋" w:eastAsia="仿宋" w:cs="仿宋"/>
          <w:color w:val="000000"/>
          <w:sz w:val="24"/>
          <w:highlight w:val="none"/>
        </w:rPr>
        <w:t>种方式解决：</w:t>
      </w:r>
    </w:p>
    <w:p w14:paraId="7CFF93C1">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（1）向</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仲裁委员会申请仲裁；</w:t>
      </w:r>
    </w:p>
    <w:p w14:paraId="2D0B9F1D">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（2）向</w:t>
      </w:r>
      <w:r>
        <w:rPr>
          <w:rFonts w:hint="eastAsia" w:ascii="仿宋" w:hAnsi="仿宋" w:eastAsia="仿宋" w:cs="仿宋"/>
          <w:color w:val="000000"/>
          <w:sz w:val="24"/>
          <w:highlight w:val="none"/>
          <w:u w:val="single"/>
        </w:rPr>
        <w:t>衡阳市蒸湘区</w:t>
      </w:r>
      <w:r>
        <w:rPr>
          <w:rFonts w:hint="eastAsia" w:ascii="仿宋" w:hAnsi="仿宋" w:eastAsia="仿宋" w:cs="仿宋"/>
          <w:color w:val="000000"/>
          <w:sz w:val="24"/>
          <w:highlight w:val="none"/>
        </w:rPr>
        <w:t>人民法院起诉。</w:t>
      </w:r>
    </w:p>
    <w:p w14:paraId="599FFB9A">
      <w:pPr>
        <w:pStyle w:val="5"/>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b w:val="0"/>
          <w:color w:val="000000"/>
          <w:sz w:val="24"/>
          <w:szCs w:val="24"/>
          <w:highlight w:val="none"/>
        </w:rPr>
        <w:t>18. 其他</w:t>
      </w:r>
    </w:p>
    <w:p w14:paraId="2BB9D5CE">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18.1设计人应依据项目设计合同的规定,通过有效地计划、组织和协调,按时完成合同规定的设计任务,保证设计质量、合理控制工程投资,为建设各方提供优良的设计服务。</w:t>
      </w:r>
    </w:p>
    <w:p w14:paraId="3905E44F">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18.2承担方案设计及其后续设计服务的设计人,若发包人或其上级主管部门认为有必要的话,则应按其要求进行技术设计,编制技术设计文件及相应修正概算,设计人应无条件执行,且编制费用已包括在设计费总额中。</w:t>
      </w:r>
    </w:p>
    <w:p w14:paraId="41A7D7EC">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18.3发包人认为有必要分标段进行施工招标的话,则设计人应按其要求分别提交招标项目所需的图纸、文件资料,满足招标人的招标需要。</w:t>
      </w:r>
    </w:p>
    <w:p w14:paraId="77FF2F38">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18.4工程施工时,应按照规定派驻工地设计代表,协助业主解决各种与设计有关的问题,包括修改完善设计或局部变更设计。</w:t>
      </w:r>
    </w:p>
    <w:bookmarkEnd w:id="164"/>
    <w:p w14:paraId="2C57DE5B">
      <w:pPr>
        <w:spacing w:line="360" w:lineRule="auto"/>
        <w:jc w:val="left"/>
        <w:rPr>
          <w:rFonts w:ascii="仿宋" w:hAnsi="仿宋" w:eastAsia="仿宋" w:cs="仿宋"/>
          <w:b/>
          <w:color w:val="000000"/>
          <w:sz w:val="24"/>
          <w:highlight w:val="none"/>
        </w:rPr>
      </w:pPr>
      <w:bookmarkStart w:id="165" w:name="_Toc351203652"/>
    </w:p>
    <w:p w14:paraId="418DE011">
      <w:pPr>
        <w:spacing w:line="360" w:lineRule="auto"/>
        <w:jc w:val="left"/>
        <w:rPr>
          <w:rFonts w:ascii="仿宋" w:hAnsi="仿宋" w:eastAsia="仿宋" w:cs="仿宋"/>
          <w:b/>
          <w:color w:val="000000"/>
          <w:sz w:val="24"/>
          <w:highlight w:val="none"/>
        </w:rPr>
      </w:pPr>
    </w:p>
    <w:p w14:paraId="5C104122">
      <w:pPr>
        <w:spacing w:line="360" w:lineRule="auto"/>
        <w:jc w:val="left"/>
        <w:rPr>
          <w:rFonts w:ascii="仿宋" w:hAnsi="仿宋" w:eastAsia="仿宋" w:cs="仿宋"/>
          <w:b/>
          <w:color w:val="000000"/>
          <w:sz w:val="24"/>
          <w:highlight w:val="none"/>
        </w:rPr>
        <w:sectPr>
          <w:pgSz w:w="11906" w:h="16838"/>
          <w:pgMar w:top="1440" w:right="1800" w:bottom="1440" w:left="1800" w:header="851" w:footer="992" w:gutter="0"/>
          <w:cols w:space="720" w:num="1"/>
          <w:titlePg/>
          <w:docGrid w:type="lines" w:linePitch="312" w:charSpace="0"/>
        </w:sectPr>
      </w:pPr>
    </w:p>
    <w:p w14:paraId="5F2E4D0B">
      <w:pPr>
        <w:spacing w:line="360" w:lineRule="auto"/>
        <w:jc w:val="left"/>
        <w:rPr>
          <w:rFonts w:ascii="仿宋" w:hAnsi="仿宋" w:eastAsia="仿宋" w:cs="仿宋"/>
          <w:b/>
          <w:color w:val="000000"/>
          <w:sz w:val="24"/>
          <w:highlight w:val="none"/>
        </w:rPr>
      </w:pPr>
      <w:r>
        <w:rPr>
          <w:rFonts w:hint="eastAsia" w:ascii="仿宋" w:hAnsi="仿宋" w:eastAsia="仿宋" w:cs="仿宋"/>
          <w:b/>
          <w:color w:val="000000"/>
          <w:sz w:val="24"/>
          <w:highlight w:val="none"/>
        </w:rPr>
        <w:t>附件</w:t>
      </w:r>
      <w:bookmarkEnd w:id="165"/>
      <w:r>
        <w:rPr>
          <w:rFonts w:hint="eastAsia" w:ascii="仿宋" w:hAnsi="仿宋" w:eastAsia="仿宋" w:cs="仿宋"/>
          <w:b/>
          <w:color w:val="000000"/>
          <w:sz w:val="24"/>
          <w:highlight w:val="none"/>
        </w:rPr>
        <w:t>：</w:t>
      </w:r>
    </w:p>
    <w:p w14:paraId="4B58B9ED">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附件1：工程设计范围、阶段与服务内容</w:t>
      </w:r>
    </w:p>
    <w:p w14:paraId="7513A750">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附件2：设计人向发包人交付的工程设计文件目录</w:t>
      </w:r>
    </w:p>
    <w:p w14:paraId="58202AD7">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附件3：设计人主要设计人员表</w:t>
      </w:r>
    </w:p>
    <w:p w14:paraId="1A8FE519">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附件4: 设计进度表</w:t>
      </w:r>
    </w:p>
    <w:p w14:paraId="0198B4A8">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附件5: 设计费明细及支付方式</w:t>
      </w:r>
    </w:p>
    <w:p w14:paraId="1AB120D1">
      <w:pPr>
        <w:rPr>
          <w:rFonts w:ascii="仿宋" w:hAnsi="仿宋" w:eastAsia="仿宋" w:cs="仿宋"/>
          <w:b/>
          <w:sz w:val="24"/>
          <w:highlight w:val="none"/>
        </w:rPr>
      </w:pPr>
      <w:bookmarkStart w:id="166" w:name="_Toc278309716"/>
      <w:bookmarkStart w:id="167" w:name="_Toc278231956"/>
    </w:p>
    <w:p w14:paraId="3B6955C0">
      <w:pPr>
        <w:rPr>
          <w:rFonts w:ascii="仿宋" w:hAnsi="仿宋" w:eastAsia="仿宋" w:cs="仿宋"/>
          <w:b/>
          <w:sz w:val="24"/>
          <w:highlight w:val="none"/>
        </w:rPr>
      </w:pPr>
    </w:p>
    <w:p w14:paraId="54BA1257">
      <w:pPr>
        <w:rPr>
          <w:rFonts w:ascii="仿宋" w:hAnsi="仿宋" w:eastAsia="仿宋" w:cs="仿宋"/>
          <w:b/>
          <w:sz w:val="24"/>
          <w:highlight w:val="none"/>
        </w:rPr>
      </w:pPr>
    </w:p>
    <w:p w14:paraId="0DD296BC">
      <w:pPr>
        <w:rPr>
          <w:rFonts w:ascii="仿宋" w:hAnsi="仿宋" w:eastAsia="仿宋" w:cs="仿宋"/>
          <w:b/>
          <w:sz w:val="24"/>
          <w:highlight w:val="none"/>
        </w:rPr>
      </w:pPr>
    </w:p>
    <w:p w14:paraId="6D111A59">
      <w:pPr>
        <w:rPr>
          <w:rFonts w:ascii="仿宋" w:hAnsi="仿宋" w:eastAsia="仿宋" w:cs="仿宋"/>
          <w:b/>
          <w:sz w:val="24"/>
          <w:highlight w:val="none"/>
        </w:rPr>
      </w:pPr>
    </w:p>
    <w:p w14:paraId="42F67468">
      <w:pPr>
        <w:rPr>
          <w:rFonts w:ascii="仿宋" w:hAnsi="仿宋" w:eastAsia="仿宋" w:cs="仿宋"/>
          <w:b/>
          <w:sz w:val="24"/>
          <w:highlight w:val="none"/>
        </w:rPr>
      </w:pPr>
    </w:p>
    <w:p w14:paraId="3EDC3139">
      <w:pPr>
        <w:rPr>
          <w:rFonts w:ascii="仿宋" w:hAnsi="仿宋" w:eastAsia="仿宋" w:cs="仿宋"/>
          <w:b/>
          <w:sz w:val="24"/>
          <w:highlight w:val="none"/>
        </w:rPr>
      </w:pPr>
    </w:p>
    <w:p w14:paraId="34FD59C1">
      <w:pPr>
        <w:rPr>
          <w:rFonts w:ascii="仿宋" w:hAnsi="仿宋" w:eastAsia="仿宋" w:cs="仿宋"/>
          <w:b/>
          <w:sz w:val="24"/>
          <w:highlight w:val="none"/>
        </w:rPr>
      </w:pPr>
    </w:p>
    <w:p w14:paraId="0D7E2650">
      <w:pPr>
        <w:rPr>
          <w:rFonts w:ascii="仿宋" w:hAnsi="仿宋" w:eastAsia="仿宋" w:cs="仿宋"/>
          <w:b/>
          <w:sz w:val="24"/>
          <w:highlight w:val="none"/>
        </w:rPr>
      </w:pPr>
    </w:p>
    <w:p w14:paraId="6B7F080F">
      <w:pPr>
        <w:rPr>
          <w:rFonts w:ascii="仿宋" w:hAnsi="仿宋" w:eastAsia="仿宋" w:cs="仿宋"/>
          <w:b/>
          <w:sz w:val="24"/>
          <w:highlight w:val="none"/>
        </w:rPr>
      </w:pPr>
    </w:p>
    <w:p w14:paraId="79373E49">
      <w:pPr>
        <w:rPr>
          <w:rFonts w:ascii="仿宋" w:hAnsi="仿宋" w:eastAsia="仿宋" w:cs="仿宋"/>
          <w:b/>
          <w:sz w:val="24"/>
          <w:highlight w:val="none"/>
        </w:rPr>
      </w:pPr>
    </w:p>
    <w:p w14:paraId="219BFBA3">
      <w:pPr>
        <w:rPr>
          <w:rFonts w:ascii="仿宋" w:hAnsi="仿宋" w:eastAsia="仿宋" w:cs="仿宋"/>
          <w:b/>
          <w:sz w:val="24"/>
          <w:highlight w:val="none"/>
        </w:rPr>
      </w:pPr>
    </w:p>
    <w:p w14:paraId="6C912A1F">
      <w:pPr>
        <w:rPr>
          <w:rFonts w:ascii="仿宋" w:hAnsi="仿宋" w:eastAsia="仿宋" w:cs="仿宋"/>
          <w:b/>
          <w:sz w:val="24"/>
          <w:highlight w:val="none"/>
        </w:rPr>
      </w:pPr>
    </w:p>
    <w:p w14:paraId="0F5F93C4">
      <w:pPr>
        <w:rPr>
          <w:rFonts w:ascii="仿宋" w:hAnsi="仿宋" w:eastAsia="仿宋" w:cs="仿宋"/>
          <w:b/>
          <w:sz w:val="24"/>
          <w:highlight w:val="none"/>
        </w:rPr>
      </w:pPr>
    </w:p>
    <w:p w14:paraId="06BE81B7">
      <w:pPr>
        <w:rPr>
          <w:rFonts w:ascii="仿宋" w:hAnsi="仿宋" w:eastAsia="仿宋" w:cs="仿宋"/>
          <w:b/>
          <w:sz w:val="24"/>
          <w:highlight w:val="none"/>
        </w:rPr>
      </w:pPr>
    </w:p>
    <w:p w14:paraId="51D35E73">
      <w:pPr>
        <w:rPr>
          <w:rFonts w:ascii="仿宋" w:hAnsi="仿宋" w:eastAsia="仿宋" w:cs="仿宋"/>
          <w:b/>
          <w:sz w:val="24"/>
          <w:highlight w:val="none"/>
        </w:rPr>
      </w:pPr>
    </w:p>
    <w:p w14:paraId="6F197B70">
      <w:pPr>
        <w:rPr>
          <w:rFonts w:ascii="仿宋" w:hAnsi="仿宋" w:eastAsia="仿宋" w:cs="仿宋"/>
          <w:b/>
          <w:sz w:val="24"/>
          <w:highlight w:val="none"/>
        </w:rPr>
      </w:pPr>
    </w:p>
    <w:p w14:paraId="555DFA7E">
      <w:pPr>
        <w:rPr>
          <w:rFonts w:ascii="仿宋" w:hAnsi="仿宋" w:eastAsia="仿宋" w:cs="仿宋"/>
          <w:b/>
          <w:sz w:val="24"/>
          <w:highlight w:val="none"/>
        </w:rPr>
      </w:pPr>
    </w:p>
    <w:p w14:paraId="09390546">
      <w:pPr>
        <w:rPr>
          <w:rFonts w:ascii="仿宋" w:hAnsi="仿宋" w:eastAsia="仿宋" w:cs="仿宋"/>
          <w:b/>
          <w:sz w:val="24"/>
          <w:highlight w:val="none"/>
        </w:rPr>
      </w:pPr>
    </w:p>
    <w:p w14:paraId="33B0AB2D">
      <w:pPr>
        <w:rPr>
          <w:rFonts w:ascii="仿宋" w:hAnsi="仿宋" w:eastAsia="仿宋" w:cs="仿宋"/>
          <w:b/>
          <w:sz w:val="24"/>
          <w:highlight w:val="none"/>
        </w:rPr>
      </w:pPr>
    </w:p>
    <w:p w14:paraId="72D135C3">
      <w:pPr>
        <w:rPr>
          <w:rFonts w:ascii="仿宋" w:hAnsi="仿宋" w:eastAsia="仿宋" w:cs="仿宋"/>
          <w:b/>
          <w:sz w:val="24"/>
          <w:highlight w:val="none"/>
        </w:rPr>
      </w:pPr>
    </w:p>
    <w:p w14:paraId="40C1E26B">
      <w:pPr>
        <w:rPr>
          <w:rFonts w:ascii="仿宋" w:hAnsi="仿宋" w:eastAsia="仿宋" w:cs="仿宋"/>
          <w:b/>
          <w:sz w:val="24"/>
          <w:highlight w:val="none"/>
        </w:rPr>
      </w:pPr>
    </w:p>
    <w:p w14:paraId="41BEA5A3">
      <w:pPr>
        <w:rPr>
          <w:rFonts w:ascii="仿宋" w:hAnsi="仿宋" w:eastAsia="仿宋" w:cs="仿宋"/>
          <w:b/>
          <w:sz w:val="24"/>
          <w:highlight w:val="none"/>
        </w:rPr>
      </w:pPr>
    </w:p>
    <w:p w14:paraId="3FAB55CC">
      <w:pPr>
        <w:rPr>
          <w:rFonts w:ascii="仿宋" w:hAnsi="仿宋" w:eastAsia="仿宋" w:cs="仿宋"/>
          <w:b/>
          <w:sz w:val="24"/>
          <w:highlight w:val="none"/>
        </w:rPr>
      </w:pPr>
    </w:p>
    <w:p w14:paraId="7F7B96F2">
      <w:pPr>
        <w:rPr>
          <w:rFonts w:ascii="仿宋" w:hAnsi="仿宋" w:eastAsia="仿宋" w:cs="仿宋"/>
          <w:b/>
          <w:sz w:val="24"/>
          <w:highlight w:val="none"/>
        </w:rPr>
      </w:pPr>
    </w:p>
    <w:p w14:paraId="42A9586C">
      <w:pPr>
        <w:rPr>
          <w:rFonts w:ascii="仿宋" w:hAnsi="仿宋" w:eastAsia="仿宋" w:cs="仿宋"/>
          <w:b/>
          <w:sz w:val="24"/>
          <w:highlight w:val="none"/>
        </w:rPr>
      </w:pPr>
    </w:p>
    <w:p w14:paraId="2F45C14B">
      <w:pPr>
        <w:rPr>
          <w:rFonts w:ascii="仿宋" w:hAnsi="仿宋" w:eastAsia="仿宋" w:cs="仿宋"/>
          <w:b/>
          <w:sz w:val="24"/>
          <w:highlight w:val="none"/>
        </w:rPr>
      </w:pPr>
    </w:p>
    <w:p w14:paraId="3A078C84">
      <w:pPr>
        <w:rPr>
          <w:rFonts w:ascii="仿宋" w:hAnsi="仿宋" w:eastAsia="仿宋" w:cs="仿宋"/>
          <w:b/>
          <w:sz w:val="24"/>
          <w:highlight w:val="none"/>
        </w:rPr>
      </w:pPr>
    </w:p>
    <w:p w14:paraId="6B3EA697">
      <w:pPr>
        <w:rPr>
          <w:rFonts w:ascii="仿宋" w:hAnsi="仿宋" w:eastAsia="仿宋" w:cs="仿宋"/>
          <w:b/>
          <w:sz w:val="24"/>
          <w:highlight w:val="none"/>
        </w:rPr>
      </w:pPr>
    </w:p>
    <w:p w14:paraId="093D9AE2">
      <w:pPr>
        <w:rPr>
          <w:rFonts w:ascii="仿宋" w:hAnsi="仿宋" w:eastAsia="仿宋" w:cs="仿宋"/>
          <w:b/>
          <w:sz w:val="24"/>
          <w:highlight w:val="none"/>
        </w:rPr>
      </w:pPr>
    </w:p>
    <w:p w14:paraId="4C258BC8">
      <w:pPr>
        <w:rPr>
          <w:rFonts w:ascii="仿宋" w:hAnsi="仿宋" w:eastAsia="仿宋" w:cs="仿宋"/>
          <w:b/>
          <w:sz w:val="24"/>
          <w:highlight w:val="none"/>
        </w:rPr>
      </w:pPr>
    </w:p>
    <w:p w14:paraId="693F6733">
      <w:pPr>
        <w:rPr>
          <w:rFonts w:ascii="仿宋" w:hAnsi="仿宋" w:eastAsia="仿宋" w:cs="仿宋"/>
          <w:b/>
          <w:sz w:val="24"/>
          <w:highlight w:val="none"/>
        </w:rPr>
      </w:pPr>
    </w:p>
    <w:p w14:paraId="3A3597D6">
      <w:pPr>
        <w:rPr>
          <w:rFonts w:ascii="仿宋" w:hAnsi="仿宋" w:eastAsia="仿宋" w:cs="仿宋"/>
          <w:b/>
          <w:sz w:val="24"/>
          <w:highlight w:val="none"/>
        </w:rPr>
      </w:pPr>
    </w:p>
    <w:p w14:paraId="1A80C03F">
      <w:pPr>
        <w:rPr>
          <w:rFonts w:ascii="仿宋" w:hAnsi="仿宋" w:eastAsia="仿宋" w:cs="仿宋"/>
          <w:b/>
          <w:sz w:val="24"/>
          <w:highlight w:val="none"/>
        </w:rPr>
      </w:pPr>
    </w:p>
    <w:p w14:paraId="22607DA9">
      <w:pPr>
        <w:rPr>
          <w:rFonts w:ascii="仿宋" w:hAnsi="仿宋" w:eastAsia="仿宋" w:cs="仿宋"/>
          <w:b/>
          <w:sz w:val="24"/>
          <w:highlight w:val="none"/>
        </w:rPr>
      </w:pPr>
      <w:r>
        <w:rPr>
          <w:rFonts w:hint="eastAsia" w:ascii="仿宋" w:hAnsi="仿宋" w:eastAsia="仿宋" w:cs="仿宋"/>
          <w:b/>
          <w:sz w:val="24"/>
          <w:highlight w:val="none"/>
        </w:rPr>
        <w:br w:type="page"/>
      </w:r>
    </w:p>
    <w:p w14:paraId="13058056">
      <w:pPr>
        <w:rPr>
          <w:rFonts w:ascii="仿宋" w:hAnsi="仿宋" w:eastAsia="仿宋" w:cs="仿宋"/>
          <w:b/>
          <w:sz w:val="24"/>
          <w:highlight w:val="none"/>
        </w:rPr>
      </w:pPr>
      <w:r>
        <w:rPr>
          <w:rFonts w:hint="eastAsia" w:ascii="仿宋" w:hAnsi="仿宋" w:eastAsia="仿宋" w:cs="仿宋"/>
          <w:b/>
          <w:sz w:val="24"/>
          <w:highlight w:val="none"/>
        </w:rPr>
        <w:t>附件1：</w:t>
      </w:r>
    </w:p>
    <w:p w14:paraId="5CB27752">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工程设计范围、阶段与服务内容</w:t>
      </w:r>
      <w:bookmarkEnd w:id="166"/>
      <w:bookmarkEnd w:id="167"/>
    </w:p>
    <w:p w14:paraId="65BAD1F4">
      <w:pPr>
        <w:ind w:firstLine="451" w:firstLineChars="187"/>
        <w:rPr>
          <w:rFonts w:ascii="仿宋" w:hAnsi="仿宋" w:eastAsia="仿宋" w:cs="仿宋"/>
          <w:b/>
          <w:sz w:val="24"/>
          <w:highlight w:val="none"/>
        </w:rPr>
      </w:pPr>
    </w:p>
    <w:p w14:paraId="300D5612">
      <w:pPr>
        <w:spacing w:line="360" w:lineRule="auto"/>
        <w:ind w:firstLine="451" w:firstLineChars="187"/>
        <w:rPr>
          <w:rFonts w:ascii="仿宋" w:hAnsi="仿宋" w:eastAsia="仿宋" w:cs="仿宋"/>
          <w:sz w:val="24"/>
          <w:highlight w:val="none"/>
        </w:rPr>
      </w:pPr>
      <w:r>
        <w:rPr>
          <w:rFonts w:hint="eastAsia" w:ascii="仿宋" w:hAnsi="仿宋" w:eastAsia="仿宋" w:cs="仿宋"/>
          <w:b/>
          <w:sz w:val="24"/>
          <w:highlight w:val="none"/>
        </w:rPr>
        <w:t>一、本工程设计范围</w:t>
      </w:r>
    </w:p>
    <w:p w14:paraId="2DB669E2">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包括衡阳（国际）眼镜小镇定制厂房一期项目初步设计相关工作并获得相关职能部门批复；主要设计内容包括建筑（装饰装修）、结构、安装，以及室外配套道路、给排水、电力通信、绿化、亮化等基础配套工程。</w:t>
      </w:r>
    </w:p>
    <w:p w14:paraId="58B067DF">
      <w:pPr>
        <w:spacing w:line="360" w:lineRule="auto"/>
        <w:ind w:firstLine="451" w:firstLineChars="187"/>
        <w:rPr>
          <w:rFonts w:ascii="仿宋" w:hAnsi="仿宋" w:eastAsia="仿宋" w:cs="仿宋"/>
          <w:sz w:val="24"/>
          <w:highlight w:val="none"/>
        </w:rPr>
      </w:pPr>
      <w:r>
        <w:rPr>
          <w:rFonts w:hint="eastAsia" w:ascii="仿宋" w:hAnsi="仿宋" w:eastAsia="仿宋" w:cs="仿宋"/>
          <w:b/>
          <w:sz w:val="24"/>
          <w:highlight w:val="none"/>
        </w:rPr>
        <w:t>二、本工程设计阶段划分</w:t>
      </w:r>
    </w:p>
    <w:p w14:paraId="6485CF40">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初步设计。</w:t>
      </w:r>
    </w:p>
    <w:p w14:paraId="0A3A0047">
      <w:pPr>
        <w:spacing w:line="360" w:lineRule="auto"/>
        <w:ind w:firstLine="451" w:firstLineChars="187"/>
        <w:rPr>
          <w:rFonts w:ascii="仿宋" w:hAnsi="仿宋" w:eastAsia="仿宋" w:cs="仿宋"/>
          <w:b/>
          <w:sz w:val="24"/>
          <w:highlight w:val="none"/>
        </w:rPr>
      </w:pPr>
      <w:r>
        <w:rPr>
          <w:rFonts w:hint="eastAsia" w:ascii="仿宋" w:hAnsi="仿宋" w:eastAsia="仿宋" w:cs="仿宋"/>
          <w:b/>
          <w:sz w:val="24"/>
          <w:highlight w:val="none"/>
        </w:rPr>
        <w:t>三、各阶段服务内容</w:t>
      </w:r>
    </w:p>
    <w:p w14:paraId="2DB7E187">
      <w:pPr>
        <w:spacing w:line="360" w:lineRule="auto"/>
        <w:ind w:firstLine="448" w:firstLineChars="187"/>
        <w:rPr>
          <w:rFonts w:ascii="仿宋" w:hAnsi="仿宋" w:eastAsia="仿宋" w:cs="仿宋"/>
          <w:sz w:val="24"/>
          <w:highlight w:val="none"/>
        </w:rPr>
      </w:pPr>
      <w:r>
        <w:rPr>
          <w:rFonts w:hint="eastAsia" w:ascii="仿宋" w:hAnsi="仿宋" w:eastAsia="仿宋" w:cs="仿宋"/>
          <w:color w:val="000000"/>
          <w:kern w:val="0"/>
          <w:sz w:val="24"/>
          <w:highlight w:val="none"/>
        </w:rPr>
        <w:t>法律规定和一般工程设计实践惯例应包括的内容。</w:t>
      </w:r>
    </w:p>
    <w:p w14:paraId="46A7D45E">
      <w:pPr>
        <w:spacing w:line="360" w:lineRule="auto"/>
        <w:rPr>
          <w:rFonts w:ascii="仿宋" w:hAnsi="仿宋" w:eastAsia="仿宋" w:cs="仿宋"/>
          <w:b/>
          <w:sz w:val="24"/>
          <w:highlight w:val="none"/>
        </w:rPr>
      </w:pPr>
      <w:bookmarkStart w:id="168" w:name="_Toc278231958"/>
      <w:bookmarkStart w:id="169" w:name="_Toc278309718"/>
    </w:p>
    <w:p w14:paraId="3FA327C7">
      <w:pPr>
        <w:spacing w:line="360" w:lineRule="auto"/>
        <w:rPr>
          <w:rFonts w:ascii="仿宋" w:hAnsi="仿宋" w:eastAsia="仿宋" w:cs="仿宋"/>
          <w:b/>
          <w:sz w:val="24"/>
          <w:highlight w:val="none"/>
        </w:rPr>
      </w:pPr>
    </w:p>
    <w:p w14:paraId="1E4A0719">
      <w:pPr>
        <w:spacing w:line="360" w:lineRule="auto"/>
        <w:rPr>
          <w:rFonts w:ascii="仿宋" w:hAnsi="仿宋" w:eastAsia="仿宋" w:cs="仿宋"/>
          <w:b/>
          <w:sz w:val="24"/>
          <w:highlight w:val="none"/>
        </w:rPr>
      </w:pPr>
    </w:p>
    <w:p w14:paraId="421CD19F">
      <w:pPr>
        <w:spacing w:line="360" w:lineRule="auto"/>
        <w:rPr>
          <w:rFonts w:ascii="仿宋" w:hAnsi="仿宋" w:eastAsia="仿宋" w:cs="仿宋"/>
          <w:b/>
          <w:sz w:val="24"/>
          <w:highlight w:val="none"/>
        </w:rPr>
      </w:pPr>
    </w:p>
    <w:p w14:paraId="37FDE605">
      <w:pPr>
        <w:spacing w:line="360" w:lineRule="auto"/>
        <w:rPr>
          <w:rFonts w:ascii="仿宋" w:hAnsi="仿宋" w:eastAsia="仿宋" w:cs="仿宋"/>
          <w:b/>
          <w:sz w:val="24"/>
          <w:highlight w:val="none"/>
        </w:rPr>
      </w:pPr>
    </w:p>
    <w:p w14:paraId="10F24BBC">
      <w:pPr>
        <w:spacing w:line="360" w:lineRule="auto"/>
        <w:rPr>
          <w:rFonts w:ascii="仿宋" w:hAnsi="仿宋" w:eastAsia="仿宋" w:cs="仿宋"/>
          <w:b/>
          <w:sz w:val="24"/>
          <w:highlight w:val="none"/>
        </w:rPr>
      </w:pPr>
    </w:p>
    <w:p w14:paraId="6457F23E">
      <w:pPr>
        <w:spacing w:line="360" w:lineRule="auto"/>
        <w:rPr>
          <w:rFonts w:ascii="仿宋" w:hAnsi="仿宋" w:eastAsia="仿宋" w:cs="仿宋"/>
          <w:b/>
          <w:sz w:val="24"/>
          <w:highlight w:val="none"/>
        </w:rPr>
      </w:pPr>
    </w:p>
    <w:p w14:paraId="7375F861">
      <w:pPr>
        <w:spacing w:line="360" w:lineRule="auto"/>
        <w:rPr>
          <w:rFonts w:ascii="仿宋" w:hAnsi="仿宋" w:eastAsia="仿宋" w:cs="仿宋"/>
          <w:b/>
          <w:sz w:val="24"/>
          <w:highlight w:val="none"/>
        </w:rPr>
      </w:pPr>
    </w:p>
    <w:p w14:paraId="7DEC64E9">
      <w:pPr>
        <w:spacing w:line="360" w:lineRule="auto"/>
        <w:rPr>
          <w:rFonts w:ascii="仿宋" w:hAnsi="仿宋" w:eastAsia="仿宋" w:cs="仿宋"/>
          <w:b/>
          <w:sz w:val="24"/>
          <w:highlight w:val="none"/>
        </w:rPr>
      </w:pPr>
    </w:p>
    <w:p w14:paraId="5EB12B2A">
      <w:pPr>
        <w:spacing w:line="360" w:lineRule="auto"/>
        <w:rPr>
          <w:rFonts w:ascii="仿宋" w:hAnsi="仿宋" w:eastAsia="仿宋" w:cs="仿宋"/>
          <w:b/>
          <w:sz w:val="24"/>
          <w:highlight w:val="none"/>
        </w:rPr>
      </w:pPr>
    </w:p>
    <w:p w14:paraId="1D9D6CC6">
      <w:pPr>
        <w:spacing w:line="360" w:lineRule="auto"/>
        <w:rPr>
          <w:rFonts w:ascii="仿宋" w:hAnsi="仿宋" w:eastAsia="仿宋" w:cs="仿宋"/>
          <w:b/>
          <w:sz w:val="24"/>
          <w:highlight w:val="none"/>
        </w:rPr>
      </w:pPr>
    </w:p>
    <w:p w14:paraId="6E03961D">
      <w:pPr>
        <w:spacing w:line="360" w:lineRule="auto"/>
        <w:rPr>
          <w:rFonts w:ascii="仿宋" w:hAnsi="仿宋" w:eastAsia="仿宋" w:cs="仿宋"/>
          <w:b/>
          <w:sz w:val="24"/>
          <w:highlight w:val="none"/>
        </w:rPr>
      </w:pPr>
    </w:p>
    <w:p w14:paraId="3AD40EEF">
      <w:pPr>
        <w:spacing w:line="360" w:lineRule="auto"/>
        <w:rPr>
          <w:rFonts w:ascii="仿宋" w:hAnsi="仿宋" w:eastAsia="仿宋" w:cs="仿宋"/>
          <w:b/>
          <w:sz w:val="24"/>
          <w:highlight w:val="none"/>
        </w:rPr>
      </w:pPr>
    </w:p>
    <w:p w14:paraId="01B1F6DE">
      <w:pPr>
        <w:spacing w:line="360" w:lineRule="auto"/>
        <w:rPr>
          <w:rFonts w:ascii="仿宋" w:hAnsi="仿宋" w:eastAsia="仿宋" w:cs="仿宋"/>
          <w:b/>
          <w:sz w:val="24"/>
          <w:highlight w:val="none"/>
        </w:rPr>
      </w:pPr>
    </w:p>
    <w:p w14:paraId="6E566FEA">
      <w:pPr>
        <w:spacing w:line="360" w:lineRule="auto"/>
        <w:rPr>
          <w:rFonts w:ascii="仿宋" w:hAnsi="仿宋" w:eastAsia="仿宋" w:cs="仿宋"/>
          <w:b/>
          <w:sz w:val="24"/>
          <w:highlight w:val="none"/>
        </w:rPr>
      </w:pPr>
    </w:p>
    <w:p w14:paraId="13C1B179">
      <w:pPr>
        <w:spacing w:line="360" w:lineRule="auto"/>
        <w:rPr>
          <w:rFonts w:ascii="仿宋" w:hAnsi="仿宋" w:eastAsia="仿宋" w:cs="仿宋"/>
          <w:b/>
          <w:sz w:val="24"/>
          <w:highlight w:val="none"/>
        </w:rPr>
      </w:pPr>
    </w:p>
    <w:p w14:paraId="317E242E">
      <w:pPr>
        <w:spacing w:line="360" w:lineRule="auto"/>
        <w:rPr>
          <w:rFonts w:ascii="仿宋" w:hAnsi="仿宋" w:eastAsia="仿宋" w:cs="仿宋"/>
          <w:b/>
          <w:sz w:val="24"/>
          <w:highlight w:val="none"/>
        </w:rPr>
      </w:pPr>
    </w:p>
    <w:p w14:paraId="2FB798C7">
      <w:pPr>
        <w:spacing w:line="360" w:lineRule="auto"/>
        <w:rPr>
          <w:rFonts w:ascii="仿宋" w:hAnsi="仿宋" w:eastAsia="仿宋" w:cs="仿宋"/>
          <w:b/>
          <w:sz w:val="24"/>
          <w:highlight w:val="none"/>
        </w:rPr>
      </w:pPr>
    </w:p>
    <w:bookmarkEnd w:id="168"/>
    <w:bookmarkEnd w:id="169"/>
    <w:p w14:paraId="008616B2">
      <w:pPr>
        <w:rPr>
          <w:rFonts w:ascii="仿宋" w:hAnsi="仿宋" w:eastAsia="仿宋" w:cs="仿宋"/>
          <w:b/>
          <w:sz w:val="24"/>
          <w:highlight w:val="none"/>
        </w:rPr>
      </w:pPr>
      <w:bookmarkStart w:id="170" w:name="_Toc278309719"/>
      <w:bookmarkStart w:id="171" w:name="_Toc278231959"/>
    </w:p>
    <w:p w14:paraId="472AF777">
      <w:pPr>
        <w:rPr>
          <w:rFonts w:ascii="仿宋" w:hAnsi="仿宋" w:eastAsia="仿宋" w:cs="仿宋"/>
          <w:b/>
          <w:sz w:val="24"/>
          <w:highlight w:val="none"/>
        </w:rPr>
      </w:pPr>
    </w:p>
    <w:p w14:paraId="1285DE2E">
      <w:pPr>
        <w:rPr>
          <w:rFonts w:ascii="仿宋" w:hAnsi="仿宋" w:eastAsia="仿宋" w:cs="仿宋"/>
          <w:b/>
          <w:sz w:val="24"/>
          <w:highlight w:val="none"/>
        </w:rPr>
      </w:pPr>
      <w:r>
        <w:rPr>
          <w:rFonts w:hint="eastAsia" w:ascii="仿宋" w:hAnsi="仿宋" w:eastAsia="仿宋" w:cs="仿宋"/>
          <w:b/>
          <w:sz w:val="24"/>
          <w:highlight w:val="none"/>
        </w:rPr>
        <w:t xml:space="preserve">附件2：  </w:t>
      </w:r>
    </w:p>
    <w:p w14:paraId="0A56A454">
      <w:pPr>
        <w:spacing w:line="440" w:lineRule="exact"/>
        <w:jc w:val="center"/>
        <w:rPr>
          <w:rFonts w:ascii="仿宋" w:hAnsi="仿宋" w:eastAsia="仿宋" w:cs="仿宋"/>
          <w:sz w:val="24"/>
          <w:highlight w:val="none"/>
          <w:lang w:val="zh-CN"/>
        </w:rPr>
      </w:pPr>
      <w:r>
        <w:rPr>
          <w:rFonts w:hint="eastAsia" w:ascii="仿宋" w:hAnsi="仿宋" w:eastAsia="仿宋" w:cs="仿宋"/>
          <w:color w:val="000000"/>
          <w:sz w:val="24"/>
          <w:highlight w:val="none"/>
        </w:rPr>
        <w:t>设计人向发包人交付的工程设计文件</w:t>
      </w:r>
      <w:bookmarkEnd w:id="170"/>
      <w:bookmarkEnd w:id="171"/>
      <w:r>
        <w:rPr>
          <w:rFonts w:hint="eastAsia" w:ascii="仿宋" w:hAnsi="仿宋" w:eastAsia="仿宋" w:cs="仿宋"/>
          <w:color w:val="000000"/>
          <w:sz w:val="24"/>
          <w:highlight w:val="none"/>
        </w:rPr>
        <w:t>目录</w:t>
      </w:r>
    </w:p>
    <w:tbl>
      <w:tblPr>
        <w:tblStyle w:val="19"/>
        <w:tblW w:w="8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1173"/>
        <w:gridCol w:w="3224"/>
        <w:gridCol w:w="1729"/>
      </w:tblGrid>
      <w:tr w14:paraId="58096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0" w:type="dxa"/>
            <w:tcBorders>
              <w:top w:val="single" w:color="auto" w:sz="12" w:space="0"/>
              <w:left w:val="single" w:color="auto" w:sz="12" w:space="0"/>
            </w:tcBorders>
            <w:vAlign w:val="center"/>
          </w:tcPr>
          <w:p w14:paraId="4C06B836">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序号</w:t>
            </w:r>
          </w:p>
        </w:tc>
        <w:tc>
          <w:tcPr>
            <w:tcW w:w="1980" w:type="dxa"/>
            <w:tcBorders>
              <w:top w:val="single" w:color="auto" w:sz="12" w:space="0"/>
            </w:tcBorders>
            <w:vAlign w:val="center"/>
          </w:tcPr>
          <w:p w14:paraId="6AE9BC47">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资料及文件名称</w:t>
            </w:r>
          </w:p>
        </w:tc>
        <w:tc>
          <w:tcPr>
            <w:tcW w:w="1173" w:type="dxa"/>
            <w:tcBorders>
              <w:top w:val="single" w:color="auto" w:sz="12" w:space="0"/>
            </w:tcBorders>
            <w:vAlign w:val="center"/>
          </w:tcPr>
          <w:p w14:paraId="46BE7E8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份数</w:t>
            </w:r>
          </w:p>
        </w:tc>
        <w:tc>
          <w:tcPr>
            <w:tcW w:w="3224" w:type="dxa"/>
            <w:tcBorders>
              <w:top w:val="single" w:color="auto" w:sz="12" w:space="0"/>
            </w:tcBorders>
            <w:vAlign w:val="center"/>
          </w:tcPr>
          <w:p w14:paraId="5F095B0E">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提交日期</w:t>
            </w:r>
          </w:p>
        </w:tc>
        <w:tc>
          <w:tcPr>
            <w:tcW w:w="1729" w:type="dxa"/>
            <w:tcBorders>
              <w:top w:val="single" w:color="auto" w:sz="12" w:space="0"/>
              <w:right w:val="single" w:color="auto" w:sz="12" w:space="0"/>
            </w:tcBorders>
            <w:vAlign w:val="center"/>
          </w:tcPr>
          <w:p w14:paraId="34FAEBA1">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有关事宜</w:t>
            </w:r>
          </w:p>
        </w:tc>
      </w:tr>
      <w:tr w14:paraId="7A84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60D34D3D">
            <w:pPr>
              <w:jc w:val="center"/>
              <w:rPr>
                <w:rFonts w:ascii="仿宋" w:hAnsi="仿宋" w:eastAsia="仿宋" w:cs="仿宋"/>
                <w:sz w:val="24"/>
                <w:highlight w:val="none"/>
              </w:rPr>
            </w:pPr>
            <w:r>
              <w:rPr>
                <w:rFonts w:hint="eastAsia" w:ascii="仿宋" w:hAnsi="仿宋" w:eastAsia="仿宋" w:cs="仿宋"/>
                <w:sz w:val="24"/>
                <w:highlight w:val="none"/>
              </w:rPr>
              <w:t>1</w:t>
            </w:r>
          </w:p>
        </w:tc>
        <w:tc>
          <w:tcPr>
            <w:tcW w:w="1980" w:type="dxa"/>
            <w:vAlign w:val="center"/>
          </w:tcPr>
          <w:p w14:paraId="1C4A1E63">
            <w:pPr>
              <w:jc w:val="center"/>
              <w:rPr>
                <w:rFonts w:ascii="仿宋" w:hAnsi="仿宋" w:eastAsia="仿宋" w:cs="仿宋"/>
                <w:sz w:val="24"/>
                <w:highlight w:val="none"/>
              </w:rPr>
            </w:pPr>
            <w:r>
              <w:rPr>
                <w:rFonts w:hint="eastAsia" w:ascii="仿宋" w:hAnsi="仿宋" w:eastAsia="仿宋" w:cs="仿宋"/>
                <w:sz w:val="24"/>
                <w:highlight w:val="none"/>
              </w:rPr>
              <w:t>方案设计文件</w:t>
            </w:r>
          </w:p>
        </w:tc>
        <w:tc>
          <w:tcPr>
            <w:tcW w:w="1173" w:type="dxa"/>
            <w:vAlign w:val="center"/>
          </w:tcPr>
          <w:p w14:paraId="54F9F40D">
            <w:pPr>
              <w:jc w:val="center"/>
              <w:rPr>
                <w:rFonts w:ascii="仿宋" w:hAnsi="仿宋" w:eastAsia="仿宋" w:cs="仿宋"/>
                <w:sz w:val="24"/>
                <w:highlight w:val="none"/>
              </w:rPr>
            </w:pPr>
            <w:r>
              <w:rPr>
                <w:rFonts w:hint="eastAsia" w:ascii="仿宋" w:hAnsi="仿宋" w:eastAsia="仿宋" w:cs="仿宋"/>
                <w:sz w:val="24"/>
                <w:highlight w:val="none"/>
              </w:rPr>
              <w:t>10</w:t>
            </w:r>
          </w:p>
        </w:tc>
        <w:tc>
          <w:tcPr>
            <w:tcW w:w="3224" w:type="dxa"/>
            <w:vAlign w:val="center"/>
          </w:tcPr>
          <w:p w14:paraId="0FFCD7AE">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1EFC6114">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供方案评审</w:t>
            </w:r>
          </w:p>
        </w:tc>
      </w:tr>
      <w:tr w14:paraId="79DE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0DA14FD7">
            <w:pPr>
              <w:jc w:val="center"/>
              <w:rPr>
                <w:rFonts w:ascii="仿宋" w:hAnsi="仿宋" w:eastAsia="仿宋" w:cs="仿宋"/>
                <w:sz w:val="24"/>
                <w:highlight w:val="none"/>
              </w:rPr>
            </w:pPr>
            <w:r>
              <w:rPr>
                <w:rFonts w:hint="eastAsia" w:ascii="仿宋" w:hAnsi="仿宋" w:eastAsia="仿宋" w:cs="仿宋"/>
                <w:sz w:val="24"/>
                <w:highlight w:val="none"/>
              </w:rPr>
              <w:t>2</w:t>
            </w:r>
          </w:p>
        </w:tc>
        <w:tc>
          <w:tcPr>
            <w:tcW w:w="1980" w:type="dxa"/>
            <w:vAlign w:val="center"/>
          </w:tcPr>
          <w:p w14:paraId="24C21840">
            <w:pPr>
              <w:jc w:val="center"/>
              <w:rPr>
                <w:rFonts w:ascii="仿宋" w:hAnsi="仿宋" w:eastAsia="仿宋" w:cs="仿宋"/>
                <w:sz w:val="24"/>
                <w:highlight w:val="none"/>
              </w:rPr>
            </w:pPr>
            <w:r>
              <w:rPr>
                <w:rFonts w:hint="eastAsia" w:ascii="仿宋" w:hAnsi="仿宋" w:eastAsia="仿宋" w:cs="仿宋"/>
                <w:sz w:val="24"/>
                <w:highlight w:val="none"/>
              </w:rPr>
              <w:t>方案设计文件</w:t>
            </w:r>
          </w:p>
        </w:tc>
        <w:tc>
          <w:tcPr>
            <w:tcW w:w="1173" w:type="dxa"/>
            <w:vAlign w:val="center"/>
          </w:tcPr>
          <w:p w14:paraId="4342CF4A">
            <w:pPr>
              <w:jc w:val="center"/>
              <w:rPr>
                <w:rFonts w:ascii="仿宋" w:hAnsi="仿宋" w:eastAsia="仿宋" w:cs="仿宋"/>
                <w:sz w:val="24"/>
                <w:highlight w:val="none"/>
              </w:rPr>
            </w:pPr>
            <w:r>
              <w:rPr>
                <w:rFonts w:hint="eastAsia" w:ascii="仿宋" w:hAnsi="仿宋" w:eastAsia="仿宋" w:cs="仿宋"/>
                <w:sz w:val="24"/>
                <w:highlight w:val="none"/>
              </w:rPr>
              <w:t>3</w:t>
            </w:r>
          </w:p>
        </w:tc>
        <w:tc>
          <w:tcPr>
            <w:tcW w:w="3224" w:type="dxa"/>
            <w:vAlign w:val="center"/>
          </w:tcPr>
          <w:p w14:paraId="6B93C343">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3A4E68E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根据审批意见修改并经批准</w:t>
            </w:r>
          </w:p>
        </w:tc>
      </w:tr>
      <w:tr w14:paraId="7416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1ECB13E3">
            <w:pPr>
              <w:jc w:val="center"/>
              <w:rPr>
                <w:rFonts w:ascii="仿宋" w:hAnsi="仿宋" w:eastAsia="仿宋" w:cs="仿宋"/>
                <w:sz w:val="24"/>
                <w:highlight w:val="none"/>
              </w:rPr>
            </w:pPr>
            <w:r>
              <w:rPr>
                <w:rFonts w:hint="eastAsia" w:ascii="仿宋" w:hAnsi="仿宋" w:eastAsia="仿宋" w:cs="仿宋"/>
                <w:sz w:val="24"/>
                <w:highlight w:val="none"/>
              </w:rPr>
              <w:t>3</w:t>
            </w:r>
          </w:p>
        </w:tc>
        <w:tc>
          <w:tcPr>
            <w:tcW w:w="1980" w:type="dxa"/>
            <w:vAlign w:val="center"/>
          </w:tcPr>
          <w:p w14:paraId="35692013">
            <w:pPr>
              <w:jc w:val="center"/>
              <w:rPr>
                <w:rFonts w:ascii="仿宋" w:hAnsi="仿宋" w:eastAsia="仿宋" w:cs="仿宋"/>
                <w:sz w:val="24"/>
                <w:highlight w:val="none"/>
              </w:rPr>
            </w:pPr>
            <w:r>
              <w:rPr>
                <w:rFonts w:hint="eastAsia" w:ascii="仿宋" w:hAnsi="仿宋" w:eastAsia="仿宋" w:cs="仿宋"/>
                <w:sz w:val="24"/>
                <w:highlight w:val="none"/>
              </w:rPr>
              <w:t>概算文件</w:t>
            </w:r>
          </w:p>
        </w:tc>
        <w:tc>
          <w:tcPr>
            <w:tcW w:w="1173" w:type="dxa"/>
            <w:vAlign w:val="center"/>
          </w:tcPr>
          <w:p w14:paraId="2DAC9B61">
            <w:pPr>
              <w:jc w:val="center"/>
              <w:rPr>
                <w:rFonts w:ascii="仿宋" w:hAnsi="仿宋" w:eastAsia="仿宋" w:cs="仿宋"/>
                <w:sz w:val="24"/>
                <w:highlight w:val="none"/>
              </w:rPr>
            </w:pPr>
            <w:r>
              <w:rPr>
                <w:rFonts w:hint="eastAsia" w:ascii="仿宋" w:hAnsi="仿宋" w:eastAsia="仿宋" w:cs="仿宋"/>
                <w:sz w:val="24"/>
                <w:highlight w:val="none"/>
              </w:rPr>
              <w:t>10</w:t>
            </w:r>
          </w:p>
        </w:tc>
        <w:tc>
          <w:tcPr>
            <w:tcW w:w="3224" w:type="dxa"/>
            <w:vAlign w:val="center"/>
          </w:tcPr>
          <w:p w14:paraId="141AE9EF">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3EDCBAA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供方案评审</w:t>
            </w:r>
          </w:p>
        </w:tc>
      </w:tr>
      <w:tr w14:paraId="358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070AA985">
            <w:pPr>
              <w:jc w:val="center"/>
              <w:rPr>
                <w:rFonts w:ascii="仿宋" w:hAnsi="仿宋" w:eastAsia="仿宋" w:cs="仿宋"/>
                <w:sz w:val="24"/>
                <w:highlight w:val="none"/>
              </w:rPr>
            </w:pPr>
            <w:r>
              <w:rPr>
                <w:rFonts w:hint="eastAsia" w:ascii="仿宋" w:hAnsi="仿宋" w:eastAsia="仿宋" w:cs="仿宋"/>
                <w:sz w:val="24"/>
                <w:highlight w:val="none"/>
              </w:rPr>
              <w:t>4</w:t>
            </w:r>
          </w:p>
        </w:tc>
        <w:tc>
          <w:tcPr>
            <w:tcW w:w="1980" w:type="dxa"/>
            <w:vAlign w:val="center"/>
          </w:tcPr>
          <w:p w14:paraId="75BC98E9">
            <w:pPr>
              <w:jc w:val="center"/>
              <w:rPr>
                <w:rFonts w:ascii="仿宋" w:hAnsi="仿宋" w:eastAsia="仿宋" w:cs="仿宋"/>
                <w:sz w:val="24"/>
                <w:highlight w:val="none"/>
              </w:rPr>
            </w:pPr>
            <w:r>
              <w:rPr>
                <w:rFonts w:hint="eastAsia" w:ascii="仿宋" w:hAnsi="仿宋" w:eastAsia="仿宋" w:cs="仿宋"/>
                <w:sz w:val="24"/>
                <w:highlight w:val="none"/>
              </w:rPr>
              <w:t>概算文件</w:t>
            </w:r>
          </w:p>
        </w:tc>
        <w:tc>
          <w:tcPr>
            <w:tcW w:w="1173" w:type="dxa"/>
            <w:vAlign w:val="center"/>
          </w:tcPr>
          <w:p w14:paraId="3E387944">
            <w:pPr>
              <w:jc w:val="center"/>
              <w:rPr>
                <w:rFonts w:ascii="仿宋" w:hAnsi="仿宋" w:eastAsia="仿宋" w:cs="仿宋"/>
                <w:sz w:val="24"/>
                <w:highlight w:val="none"/>
              </w:rPr>
            </w:pPr>
            <w:r>
              <w:rPr>
                <w:rFonts w:hint="eastAsia" w:ascii="仿宋" w:hAnsi="仿宋" w:eastAsia="仿宋" w:cs="仿宋"/>
                <w:sz w:val="24"/>
                <w:highlight w:val="none"/>
              </w:rPr>
              <w:t>3</w:t>
            </w:r>
          </w:p>
        </w:tc>
        <w:tc>
          <w:tcPr>
            <w:tcW w:w="3224" w:type="dxa"/>
            <w:vAlign w:val="center"/>
          </w:tcPr>
          <w:p w14:paraId="3241D397">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065E9C92">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根据审批意见修改并经批准</w:t>
            </w:r>
          </w:p>
        </w:tc>
      </w:tr>
    </w:tbl>
    <w:p w14:paraId="7A6F0956">
      <w:pPr>
        <w:autoSpaceDE w:val="0"/>
        <w:autoSpaceDN w:val="0"/>
        <w:adjustRightInd w:val="0"/>
        <w:spacing w:line="360" w:lineRule="auto"/>
        <w:jc w:val="left"/>
        <w:rPr>
          <w:rFonts w:ascii="仿宋" w:hAnsi="仿宋" w:eastAsia="仿宋" w:cs="仿宋"/>
          <w:b/>
          <w:sz w:val="24"/>
          <w:highlight w:val="none"/>
        </w:rPr>
      </w:pPr>
      <w:r>
        <w:rPr>
          <w:rFonts w:hint="eastAsia" w:ascii="仿宋" w:hAnsi="仿宋" w:eastAsia="仿宋" w:cs="仿宋"/>
          <w:b/>
          <w:sz w:val="24"/>
          <w:highlight w:val="none"/>
        </w:rPr>
        <w:t>特别约定：</w:t>
      </w:r>
    </w:p>
    <w:p w14:paraId="1692B155">
      <w:pPr>
        <w:autoSpaceDE w:val="0"/>
        <w:autoSpaceDN w:val="0"/>
        <w:adjustRightInd w:val="0"/>
        <w:spacing w:line="360" w:lineRule="auto"/>
        <w:ind w:left="-105" w:leftChars="-50" w:firstLine="480" w:firstLineChars="200"/>
        <w:jc w:val="left"/>
        <w:rPr>
          <w:rFonts w:ascii="仿宋" w:hAnsi="仿宋" w:eastAsia="仿宋" w:cs="仿宋"/>
          <w:sz w:val="24"/>
          <w:highlight w:val="none"/>
        </w:rPr>
      </w:pPr>
      <w:r>
        <w:rPr>
          <w:rFonts w:hint="eastAsia" w:ascii="仿宋" w:hAnsi="仿宋" w:eastAsia="仿宋" w:cs="仿宋"/>
          <w:sz w:val="24"/>
          <w:highlight w:val="none"/>
        </w:rPr>
        <w:t>1.在发包人所提供的设计资料（含设计确认单、规划部门批文、政府各部门批文等）能满足设计人进行各阶段设计的前提下开始计算各阶段的设计时间。</w:t>
      </w:r>
    </w:p>
    <w:p w14:paraId="5021FA90">
      <w:pPr>
        <w:spacing w:line="360" w:lineRule="auto"/>
        <w:ind w:firstLine="480" w:firstLineChars="200"/>
        <w:outlineLvl w:val="2"/>
        <w:rPr>
          <w:rFonts w:ascii="仿宋" w:hAnsi="仿宋" w:eastAsia="仿宋" w:cs="仿宋"/>
          <w:sz w:val="24"/>
          <w:highlight w:val="none"/>
        </w:rPr>
      </w:pPr>
      <w:r>
        <w:rPr>
          <w:rFonts w:hint="eastAsia" w:ascii="仿宋" w:hAnsi="仿宋" w:eastAsia="仿宋" w:cs="仿宋"/>
          <w:sz w:val="24"/>
          <w:highlight w:val="none"/>
        </w:rPr>
        <w:t>2.图纸交付地点：发包人指定地。发包人要求设计人提供电子版设计文件时,设计人有权对电子版设计文件采取加密、设置访问权限、限期使用等保护措施</w:t>
      </w:r>
      <w:r>
        <w:rPr>
          <w:rFonts w:hint="eastAsia" w:ascii="仿宋" w:hAnsi="仿宋" w:eastAsia="仿宋" w:cs="仿宋"/>
          <w:b/>
          <w:sz w:val="24"/>
          <w:highlight w:val="none"/>
        </w:rPr>
        <w:t>。</w:t>
      </w:r>
    </w:p>
    <w:p w14:paraId="41400B8F">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3.如发包人要求提供超过合同约定份数的工程设计文件,则设计人仍应按发包人的要求提供。</w:t>
      </w:r>
    </w:p>
    <w:p w14:paraId="115E1921">
      <w:pPr>
        <w:spacing w:line="360" w:lineRule="auto"/>
        <w:rPr>
          <w:rFonts w:ascii="仿宋" w:hAnsi="仿宋" w:eastAsia="仿宋" w:cs="仿宋"/>
          <w:b/>
          <w:sz w:val="24"/>
          <w:highlight w:val="none"/>
        </w:rPr>
      </w:pPr>
    </w:p>
    <w:p w14:paraId="188ADC16">
      <w:pPr>
        <w:rPr>
          <w:rFonts w:ascii="仿宋" w:hAnsi="仿宋" w:eastAsia="仿宋" w:cs="仿宋"/>
          <w:b/>
          <w:sz w:val="24"/>
          <w:highlight w:val="none"/>
        </w:rPr>
        <w:sectPr>
          <w:pgSz w:w="11906" w:h="16838"/>
          <w:pgMar w:top="1440" w:right="1800" w:bottom="1440" w:left="1800" w:header="851" w:footer="992" w:gutter="0"/>
          <w:cols w:space="720" w:num="1"/>
          <w:titlePg/>
          <w:docGrid w:type="lines" w:linePitch="312" w:charSpace="0"/>
        </w:sectPr>
      </w:pPr>
    </w:p>
    <w:p w14:paraId="34AC69FB">
      <w:pPr>
        <w:rPr>
          <w:rFonts w:ascii="仿宋" w:hAnsi="仿宋" w:eastAsia="仿宋" w:cs="仿宋"/>
          <w:b/>
          <w:sz w:val="24"/>
          <w:highlight w:val="none"/>
        </w:rPr>
      </w:pPr>
      <w:r>
        <w:rPr>
          <w:rFonts w:hint="eastAsia" w:ascii="仿宋" w:hAnsi="仿宋" w:eastAsia="仿宋" w:cs="仿宋"/>
          <w:b/>
          <w:sz w:val="24"/>
          <w:highlight w:val="none"/>
        </w:rPr>
        <w:t>附件3：</w:t>
      </w:r>
      <w:r>
        <w:rPr>
          <w:rFonts w:hint="eastAsia" w:ascii="仿宋" w:hAnsi="仿宋" w:eastAsia="仿宋" w:cs="仿宋"/>
          <w:b/>
          <w:color w:val="000000"/>
          <w:sz w:val="24"/>
          <w:highlight w:val="none"/>
        </w:rPr>
        <w:t xml:space="preserve">            </w:t>
      </w:r>
      <w:r>
        <w:rPr>
          <w:rFonts w:hint="eastAsia" w:ascii="仿宋" w:hAnsi="仿宋" w:eastAsia="仿宋" w:cs="仿宋"/>
          <w:b/>
          <w:sz w:val="24"/>
          <w:highlight w:val="none"/>
        </w:rPr>
        <w:t xml:space="preserve"> </w:t>
      </w:r>
    </w:p>
    <w:p w14:paraId="2613934D">
      <w:pPr>
        <w:spacing w:line="440" w:lineRule="exact"/>
        <w:jc w:val="center"/>
        <w:rPr>
          <w:rFonts w:ascii="仿宋" w:hAnsi="仿宋" w:eastAsia="仿宋" w:cs="仿宋"/>
          <w:sz w:val="24"/>
          <w:highlight w:val="none"/>
        </w:rPr>
      </w:pPr>
      <w:r>
        <w:rPr>
          <w:rFonts w:hint="eastAsia" w:ascii="仿宋" w:hAnsi="仿宋" w:eastAsia="仿宋" w:cs="仿宋"/>
          <w:sz w:val="24"/>
          <w:highlight w:val="none"/>
        </w:rPr>
        <w:t>设计人主要设计人员表</w:t>
      </w:r>
    </w:p>
    <w:tbl>
      <w:tblPr>
        <w:tblStyle w:val="1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17"/>
        <w:gridCol w:w="355"/>
        <w:gridCol w:w="654"/>
        <w:gridCol w:w="710"/>
        <w:gridCol w:w="1390"/>
        <w:gridCol w:w="122"/>
        <w:gridCol w:w="2469"/>
        <w:gridCol w:w="696"/>
        <w:gridCol w:w="2196"/>
      </w:tblGrid>
      <w:tr w14:paraId="64E57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72" w:type="dxa"/>
            <w:gridSpan w:val="2"/>
            <w:tcBorders>
              <w:top w:val="single" w:color="auto" w:sz="12" w:space="0"/>
              <w:bottom w:val="double" w:color="auto" w:sz="6" w:space="0"/>
            </w:tcBorders>
            <w:vAlign w:val="center"/>
          </w:tcPr>
          <w:p w14:paraId="76DC7C1D">
            <w:pPr>
              <w:pStyle w:val="9"/>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名    称</w:t>
            </w:r>
          </w:p>
        </w:tc>
        <w:tc>
          <w:tcPr>
            <w:tcW w:w="1364" w:type="dxa"/>
            <w:gridSpan w:val="2"/>
            <w:tcBorders>
              <w:top w:val="single" w:color="auto" w:sz="12" w:space="0"/>
              <w:bottom w:val="double" w:color="auto" w:sz="6" w:space="0"/>
            </w:tcBorders>
            <w:vAlign w:val="center"/>
          </w:tcPr>
          <w:p w14:paraId="37C82ED0">
            <w:pPr>
              <w:pStyle w:val="9"/>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姓名</w:t>
            </w:r>
          </w:p>
        </w:tc>
        <w:tc>
          <w:tcPr>
            <w:tcW w:w="1390" w:type="dxa"/>
            <w:tcBorders>
              <w:top w:val="single" w:color="auto" w:sz="12" w:space="0"/>
              <w:bottom w:val="double" w:color="auto" w:sz="6" w:space="0"/>
            </w:tcBorders>
            <w:vAlign w:val="center"/>
          </w:tcPr>
          <w:p w14:paraId="51EE046D">
            <w:pPr>
              <w:pStyle w:val="9"/>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职务</w:t>
            </w:r>
          </w:p>
        </w:tc>
        <w:tc>
          <w:tcPr>
            <w:tcW w:w="3287" w:type="dxa"/>
            <w:gridSpan w:val="3"/>
            <w:tcBorders>
              <w:top w:val="single" w:color="auto" w:sz="12" w:space="0"/>
              <w:bottom w:val="double" w:color="auto" w:sz="6" w:space="0"/>
            </w:tcBorders>
            <w:vAlign w:val="center"/>
          </w:tcPr>
          <w:p w14:paraId="2B0DFCB0">
            <w:pPr>
              <w:pStyle w:val="9"/>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注册执业资格或职称</w:t>
            </w:r>
          </w:p>
        </w:tc>
        <w:tc>
          <w:tcPr>
            <w:tcW w:w="2196" w:type="dxa"/>
            <w:tcBorders>
              <w:top w:val="single" w:color="auto" w:sz="12" w:space="0"/>
              <w:bottom w:val="double" w:color="auto" w:sz="6" w:space="0"/>
            </w:tcBorders>
            <w:vAlign w:val="center"/>
          </w:tcPr>
          <w:p w14:paraId="0B64FE2A">
            <w:pPr>
              <w:pStyle w:val="9"/>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承担过的主要项目</w:t>
            </w:r>
          </w:p>
        </w:tc>
      </w:tr>
      <w:tr w14:paraId="405C8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9"/>
            <w:tcBorders>
              <w:top w:val="double" w:color="auto" w:sz="6" w:space="0"/>
              <w:bottom w:val="single" w:color="auto" w:sz="6" w:space="0"/>
            </w:tcBorders>
            <w:vAlign w:val="center"/>
          </w:tcPr>
          <w:p w14:paraId="2896152E">
            <w:pPr>
              <w:pStyle w:val="9"/>
              <w:keepNext/>
              <w:spacing w:after="0" w:line="440" w:lineRule="exact"/>
              <w:ind w:left="63" w:right="63"/>
              <w:rPr>
                <w:rFonts w:ascii="仿宋" w:hAnsi="仿宋" w:eastAsia="仿宋" w:cs="仿宋"/>
                <w:sz w:val="24"/>
                <w:highlight w:val="none"/>
              </w:rPr>
            </w:pPr>
          </w:p>
        </w:tc>
      </w:tr>
      <w:tr w14:paraId="5E997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15B9D7E1">
            <w:pPr>
              <w:pStyle w:val="9"/>
              <w:keepNext/>
              <w:spacing w:after="0" w:line="440" w:lineRule="exact"/>
              <w:ind w:left="63" w:right="63"/>
              <w:rPr>
                <w:rFonts w:ascii="仿宋" w:hAnsi="仿宋" w:eastAsia="仿宋" w:cs="仿宋"/>
                <w:sz w:val="24"/>
                <w:highlight w:val="none"/>
              </w:rPr>
            </w:pPr>
          </w:p>
        </w:tc>
        <w:tc>
          <w:tcPr>
            <w:tcW w:w="1009" w:type="dxa"/>
            <w:gridSpan w:val="2"/>
            <w:vAlign w:val="center"/>
          </w:tcPr>
          <w:p w14:paraId="4FAF2B1C">
            <w:pPr>
              <w:pStyle w:val="9"/>
              <w:keepNext/>
              <w:spacing w:after="0" w:line="440" w:lineRule="exact"/>
              <w:ind w:left="63" w:right="63"/>
              <w:rPr>
                <w:rFonts w:ascii="仿宋" w:hAnsi="仿宋" w:eastAsia="仿宋" w:cs="仿宋"/>
                <w:sz w:val="24"/>
                <w:highlight w:val="none"/>
              </w:rPr>
            </w:pPr>
          </w:p>
        </w:tc>
        <w:tc>
          <w:tcPr>
            <w:tcW w:w="2222" w:type="dxa"/>
            <w:gridSpan w:val="3"/>
            <w:vAlign w:val="center"/>
          </w:tcPr>
          <w:p w14:paraId="457FF87E">
            <w:pPr>
              <w:pStyle w:val="9"/>
              <w:keepNext/>
              <w:spacing w:after="0" w:line="440" w:lineRule="exact"/>
              <w:ind w:left="63" w:right="63"/>
              <w:rPr>
                <w:rFonts w:ascii="仿宋" w:hAnsi="仿宋" w:eastAsia="仿宋" w:cs="仿宋"/>
                <w:sz w:val="24"/>
                <w:highlight w:val="none"/>
              </w:rPr>
            </w:pPr>
          </w:p>
        </w:tc>
        <w:tc>
          <w:tcPr>
            <w:tcW w:w="2469" w:type="dxa"/>
            <w:vAlign w:val="center"/>
          </w:tcPr>
          <w:p w14:paraId="4AD2A202">
            <w:pPr>
              <w:pStyle w:val="9"/>
              <w:keepNext/>
              <w:spacing w:after="0" w:line="440" w:lineRule="exact"/>
              <w:ind w:left="63" w:right="63"/>
              <w:rPr>
                <w:rFonts w:ascii="仿宋" w:hAnsi="仿宋" w:eastAsia="仿宋" w:cs="仿宋"/>
                <w:sz w:val="24"/>
                <w:highlight w:val="none"/>
              </w:rPr>
            </w:pPr>
          </w:p>
        </w:tc>
        <w:tc>
          <w:tcPr>
            <w:tcW w:w="2892" w:type="dxa"/>
            <w:gridSpan w:val="2"/>
            <w:vAlign w:val="center"/>
          </w:tcPr>
          <w:p w14:paraId="6D9A5480">
            <w:pPr>
              <w:pStyle w:val="9"/>
              <w:keepNext/>
              <w:spacing w:after="0" w:line="440" w:lineRule="exact"/>
              <w:ind w:left="63" w:right="63"/>
              <w:rPr>
                <w:rFonts w:ascii="仿宋" w:hAnsi="仿宋" w:eastAsia="仿宋" w:cs="仿宋"/>
                <w:sz w:val="24"/>
                <w:highlight w:val="none"/>
              </w:rPr>
            </w:pPr>
          </w:p>
        </w:tc>
      </w:tr>
      <w:tr w14:paraId="43B38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5714730B">
            <w:pPr>
              <w:pStyle w:val="9"/>
              <w:keepNext/>
              <w:spacing w:after="0" w:line="440" w:lineRule="exact"/>
              <w:ind w:left="63" w:right="63"/>
              <w:rPr>
                <w:rFonts w:ascii="仿宋" w:hAnsi="仿宋" w:eastAsia="仿宋" w:cs="仿宋"/>
                <w:sz w:val="24"/>
                <w:highlight w:val="none"/>
              </w:rPr>
            </w:pPr>
          </w:p>
        </w:tc>
        <w:tc>
          <w:tcPr>
            <w:tcW w:w="1009" w:type="dxa"/>
            <w:gridSpan w:val="2"/>
            <w:vAlign w:val="center"/>
          </w:tcPr>
          <w:p w14:paraId="449E376B">
            <w:pPr>
              <w:pStyle w:val="9"/>
              <w:keepNext/>
              <w:spacing w:after="0" w:line="440" w:lineRule="exact"/>
              <w:ind w:left="63" w:right="63"/>
              <w:rPr>
                <w:rFonts w:ascii="仿宋" w:hAnsi="仿宋" w:eastAsia="仿宋" w:cs="仿宋"/>
                <w:sz w:val="24"/>
                <w:highlight w:val="none"/>
              </w:rPr>
            </w:pPr>
          </w:p>
        </w:tc>
        <w:tc>
          <w:tcPr>
            <w:tcW w:w="2222" w:type="dxa"/>
            <w:gridSpan w:val="3"/>
            <w:vAlign w:val="center"/>
          </w:tcPr>
          <w:p w14:paraId="059C3586">
            <w:pPr>
              <w:pStyle w:val="9"/>
              <w:keepNext/>
              <w:spacing w:after="0" w:line="440" w:lineRule="exact"/>
              <w:ind w:left="63" w:right="63"/>
              <w:rPr>
                <w:rFonts w:ascii="仿宋" w:hAnsi="仿宋" w:eastAsia="仿宋" w:cs="仿宋"/>
                <w:sz w:val="24"/>
                <w:highlight w:val="none"/>
              </w:rPr>
            </w:pPr>
          </w:p>
        </w:tc>
        <w:tc>
          <w:tcPr>
            <w:tcW w:w="2469" w:type="dxa"/>
            <w:vAlign w:val="center"/>
          </w:tcPr>
          <w:p w14:paraId="7255E059">
            <w:pPr>
              <w:pStyle w:val="9"/>
              <w:keepNext/>
              <w:spacing w:after="0" w:line="440" w:lineRule="exact"/>
              <w:ind w:left="63" w:right="63"/>
              <w:rPr>
                <w:rFonts w:ascii="仿宋" w:hAnsi="仿宋" w:eastAsia="仿宋" w:cs="仿宋"/>
                <w:sz w:val="24"/>
                <w:highlight w:val="none"/>
              </w:rPr>
            </w:pPr>
          </w:p>
        </w:tc>
        <w:tc>
          <w:tcPr>
            <w:tcW w:w="2892" w:type="dxa"/>
            <w:gridSpan w:val="2"/>
            <w:vAlign w:val="center"/>
          </w:tcPr>
          <w:p w14:paraId="27CB944B">
            <w:pPr>
              <w:pStyle w:val="9"/>
              <w:keepNext/>
              <w:spacing w:after="0" w:line="440" w:lineRule="exact"/>
              <w:ind w:left="63" w:right="63"/>
              <w:rPr>
                <w:rFonts w:ascii="仿宋" w:hAnsi="仿宋" w:eastAsia="仿宋" w:cs="仿宋"/>
                <w:sz w:val="24"/>
                <w:highlight w:val="none"/>
              </w:rPr>
            </w:pPr>
          </w:p>
        </w:tc>
      </w:tr>
      <w:tr w14:paraId="1405B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60A0D197">
            <w:pPr>
              <w:pStyle w:val="9"/>
              <w:keepNext/>
              <w:spacing w:after="0" w:line="440" w:lineRule="exact"/>
              <w:ind w:left="63" w:right="63"/>
              <w:rPr>
                <w:rFonts w:ascii="仿宋" w:hAnsi="仿宋" w:eastAsia="仿宋" w:cs="仿宋"/>
                <w:sz w:val="24"/>
                <w:highlight w:val="none"/>
              </w:rPr>
            </w:pPr>
          </w:p>
        </w:tc>
        <w:tc>
          <w:tcPr>
            <w:tcW w:w="1009" w:type="dxa"/>
            <w:gridSpan w:val="2"/>
            <w:vAlign w:val="center"/>
          </w:tcPr>
          <w:p w14:paraId="29023AC2">
            <w:pPr>
              <w:pStyle w:val="9"/>
              <w:keepNext/>
              <w:spacing w:after="0" w:line="440" w:lineRule="exact"/>
              <w:ind w:left="63" w:right="63"/>
              <w:rPr>
                <w:rFonts w:ascii="仿宋" w:hAnsi="仿宋" w:eastAsia="仿宋" w:cs="仿宋"/>
                <w:sz w:val="24"/>
                <w:highlight w:val="none"/>
              </w:rPr>
            </w:pPr>
          </w:p>
        </w:tc>
        <w:tc>
          <w:tcPr>
            <w:tcW w:w="2222" w:type="dxa"/>
            <w:gridSpan w:val="3"/>
            <w:vAlign w:val="center"/>
          </w:tcPr>
          <w:p w14:paraId="355B19E6">
            <w:pPr>
              <w:pStyle w:val="9"/>
              <w:keepNext/>
              <w:spacing w:after="0" w:line="440" w:lineRule="exact"/>
              <w:ind w:left="63" w:right="63"/>
              <w:rPr>
                <w:rFonts w:ascii="仿宋" w:hAnsi="仿宋" w:eastAsia="仿宋" w:cs="仿宋"/>
                <w:sz w:val="24"/>
                <w:highlight w:val="none"/>
              </w:rPr>
            </w:pPr>
          </w:p>
        </w:tc>
        <w:tc>
          <w:tcPr>
            <w:tcW w:w="2469" w:type="dxa"/>
            <w:vAlign w:val="center"/>
          </w:tcPr>
          <w:p w14:paraId="11615148">
            <w:pPr>
              <w:pStyle w:val="9"/>
              <w:keepNext/>
              <w:spacing w:after="0" w:line="440" w:lineRule="exact"/>
              <w:ind w:left="63" w:right="63"/>
              <w:rPr>
                <w:rFonts w:ascii="仿宋" w:hAnsi="仿宋" w:eastAsia="仿宋" w:cs="仿宋"/>
                <w:sz w:val="24"/>
                <w:highlight w:val="none"/>
              </w:rPr>
            </w:pPr>
          </w:p>
        </w:tc>
        <w:tc>
          <w:tcPr>
            <w:tcW w:w="2892" w:type="dxa"/>
            <w:gridSpan w:val="2"/>
            <w:vAlign w:val="center"/>
          </w:tcPr>
          <w:p w14:paraId="019602CC">
            <w:pPr>
              <w:pStyle w:val="9"/>
              <w:keepNext/>
              <w:spacing w:after="0" w:line="440" w:lineRule="exact"/>
              <w:ind w:left="63" w:right="63"/>
              <w:rPr>
                <w:rFonts w:ascii="仿宋" w:hAnsi="仿宋" w:eastAsia="仿宋" w:cs="仿宋"/>
                <w:sz w:val="24"/>
                <w:highlight w:val="none"/>
              </w:rPr>
            </w:pPr>
          </w:p>
        </w:tc>
      </w:tr>
      <w:tr w14:paraId="1091F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7F005B2D">
            <w:pPr>
              <w:pStyle w:val="9"/>
              <w:keepNext/>
              <w:spacing w:after="0" w:line="440" w:lineRule="exact"/>
              <w:ind w:left="63" w:right="63"/>
              <w:rPr>
                <w:rFonts w:ascii="仿宋" w:hAnsi="仿宋" w:eastAsia="仿宋" w:cs="仿宋"/>
                <w:sz w:val="24"/>
                <w:highlight w:val="none"/>
              </w:rPr>
            </w:pPr>
          </w:p>
        </w:tc>
        <w:tc>
          <w:tcPr>
            <w:tcW w:w="1009" w:type="dxa"/>
            <w:gridSpan w:val="2"/>
            <w:vAlign w:val="center"/>
          </w:tcPr>
          <w:p w14:paraId="15EF41E5">
            <w:pPr>
              <w:pStyle w:val="9"/>
              <w:keepNext/>
              <w:spacing w:after="0" w:line="440" w:lineRule="exact"/>
              <w:ind w:right="63"/>
              <w:rPr>
                <w:rFonts w:ascii="仿宋" w:hAnsi="仿宋" w:eastAsia="仿宋" w:cs="仿宋"/>
                <w:sz w:val="24"/>
                <w:highlight w:val="none"/>
              </w:rPr>
            </w:pPr>
          </w:p>
        </w:tc>
        <w:tc>
          <w:tcPr>
            <w:tcW w:w="2222" w:type="dxa"/>
            <w:gridSpan w:val="3"/>
            <w:vAlign w:val="center"/>
          </w:tcPr>
          <w:p w14:paraId="3231F43D">
            <w:pPr>
              <w:pStyle w:val="9"/>
              <w:keepNext/>
              <w:spacing w:after="0" w:line="440" w:lineRule="exact"/>
              <w:ind w:left="63" w:right="63"/>
              <w:rPr>
                <w:rFonts w:ascii="仿宋" w:hAnsi="仿宋" w:eastAsia="仿宋" w:cs="仿宋"/>
                <w:sz w:val="24"/>
                <w:highlight w:val="none"/>
              </w:rPr>
            </w:pPr>
          </w:p>
        </w:tc>
        <w:tc>
          <w:tcPr>
            <w:tcW w:w="2469" w:type="dxa"/>
            <w:vAlign w:val="center"/>
          </w:tcPr>
          <w:p w14:paraId="1FC9351E">
            <w:pPr>
              <w:pStyle w:val="9"/>
              <w:keepNext/>
              <w:spacing w:after="0" w:line="440" w:lineRule="exact"/>
              <w:ind w:left="63" w:right="63"/>
              <w:rPr>
                <w:rFonts w:ascii="仿宋" w:hAnsi="仿宋" w:eastAsia="仿宋" w:cs="仿宋"/>
                <w:sz w:val="24"/>
                <w:highlight w:val="none"/>
              </w:rPr>
            </w:pPr>
          </w:p>
        </w:tc>
        <w:tc>
          <w:tcPr>
            <w:tcW w:w="2892" w:type="dxa"/>
            <w:gridSpan w:val="2"/>
            <w:vAlign w:val="center"/>
          </w:tcPr>
          <w:p w14:paraId="1AE76CA2">
            <w:pPr>
              <w:pStyle w:val="9"/>
              <w:keepNext/>
              <w:spacing w:after="0" w:line="440" w:lineRule="exact"/>
              <w:ind w:left="63" w:right="63"/>
              <w:rPr>
                <w:rFonts w:ascii="仿宋" w:hAnsi="仿宋" w:eastAsia="仿宋" w:cs="仿宋"/>
                <w:sz w:val="24"/>
                <w:highlight w:val="none"/>
              </w:rPr>
            </w:pPr>
          </w:p>
        </w:tc>
      </w:tr>
      <w:tr w14:paraId="56E24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5489EFB4">
            <w:pPr>
              <w:pStyle w:val="9"/>
              <w:keepNext/>
              <w:spacing w:after="0" w:line="440" w:lineRule="exact"/>
              <w:ind w:left="63" w:right="63"/>
              <w:rPr>
                <w:rFonts w:ascii="仿宋" w:hAnsi="仿宋" w:eastAsia="仿宋" w:cs="仿宋"/>
                <w:sz w:val="24"/>
                <w:highlight w:val="none"/>
              </w:rPr>
            </w:pPr>
          </w:p>
        </w:tc>
        <w:tc>
          <w:tcPr>
            <w:tcW w:w="1009" w:type="dxa"/>
            <w:gridSpan w:val="2"/>
            <w:vAlign w:val="center"/>
          </w:tcPr>
          <w:p w14:paraId="1A5BD924">
            <w:pPr>
              <w:pStyle w:val="9"/>
              <w:keepNext/>
              <w:spacing w:after="0" w:line="440" w:lineRule="exact"/>
              <w:ind w:left="63" w:right="63"/>
              <w:rPr>
                <w:rFonts w:ascii="仿宋" w:hAnsi="仿宋" w:eastAsia="仿宋" w:cs="仿宋"/>
                <w:sz w:val="24"/>
                <w:highlight w:val="none"/>
              </w:rPr>
            </w:pPr>
          </w:p>
        </w:tc>
        <w:tc>
          <w:tcPr>
            <w:tcW w:w="2222" w:type="dxa"/>
            <w:gridSpan w:val="3"/>
            <w:vAlign w:val="center"/>
          </w:tcPr>
          <w:p w14:paraId="675E2AB0">
            <w:pPr>
              <w:pStyle w:val="9"/>
              <w:keepNext/>
              <w:spacing w:after="0" w:line="440" w:lineRule="exact"/>
              <w:ind w:left="63" w:right="63"/>
              <w:rPr>
                <w:rFonts w:ascii="仿宋" w:hAnsi="仿宋" w:eastAsia="仿宋" w:cs="仿宋"/>
                <w:sz w:val="24"/>
                <w:highlight w:val="none"/>
              </w:rPr>
            </w:pPr>
          </w:p>
        </w:tc>
        <w:tc>
          <w:tcPr>
            <w:tcW w:w="2469" w:type="dxa"/>
            <w:vAlign w:val="center"/>
          </w:tcPr>
          <w:p w14:paraId="7E563FB3">
            <w:pPr>
              <w:pStyle w:val="9"/>
              <w:keepNext/>
              <w:spacing w:after="0" w:line="440" w:lineRule="exact"/>
              <w:ind w:left="63" w:right="63"/>
              <w:rPr>
                <w:rFonts w:ascii="仿宋" w:hAnsi="仿宋" w:eastAsia="仿宋" w:cs="仿宋"/>
                <w:sz w:val="24"/>
                <w:highlight w:val="none"/>
              </w:rPr>
            </w:pPr>
          </w:p>
        </w:tc>
        <w:tc>
          <w:tcPr>
            <w:tcW w:w="2892" w:type="dxa"/>
            <w:gridSpan w:val="2"/>
            <w:vAlign w:val="center"/>
          </w:tcPr>
          <w:p w14:paraId="1E394B63">
            <w:pPr>
              <w:pStyle w:val="9"/>
              <w:keepNext/>
              <w:spacing w:after="0" w:line="440" w:lineRule="exact"/>
              <w:ind w:left="63" w:right="63"/>
              <w:rPr>
                <w:rFonts w:ascii="仿宋" w:hAnsi="仿宋" w:eastAsia="仿宋" w:cs="仿宋"/>
                <w:sz w:val="24"/>
                <w:highlight w:val="none"/>
              </w:rPr>
            </w:pPr>
          </w:p>
        </w:tc>
      </w:tr>
      <w:tr w14:paraId="5187E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tcBorders>
              <w:bottom w:val="single" w:color="auto" w:sz="12" w:space="0"/>
            </w:tcBorders>
            <w:vAlign w:val="center"/>
          </w:tcPr>
          <w:p w14:paraId="0027D949">
            <w:pPr>
              <w:pStyle w:val="9"/>
              <w:keepNext/>
              <w:spacing w:after="0" w:line="440" w:lineRule="exact"/>
              <w:ind w:left="63" w:right="63"/>
              <w:rPr>
                <w:rFonts w:ascii="仿宋" w:hAnsi="仿宋" w:eastAsia="仿宋" w:cs="仿宋"/>
                <w:sz w:val="24"/>
                <w:highlight w:val="none"/>
              </w:rPr>
            </w:pPr>
          </w:p>
        </w:tc>
        <w:tc>
          <w:tcPr>
            <w:tcW w:w="1009" w:type="dxa"/>
            <w:gridSpan w:val="2"/>
            <w:tcBorders>
              <w:bottom w:val="single" w:color="auto" w:sz="12" w:space="0"/>
            </w:tcBorders>
            <w:vAlign w:val="center"/>
          </w:tcPr>
          <w:p w14:paraId="4665E63B">
            <w:pPr>
              <w:pStyle w:val="9"/>
              <w:keepNext/>
              <w:spacing w:after="0" w:line="440" w:lineRule="exact"/>
              <w:ind w:left="63" w:right="63"/>
              <w:rPr>
                <w:rFonts w:ascii="仿宋" w:hAnsi="仿宋" w:eastAsia="仿宋" w:cs="仿宋"/>
                <w:sz w:val="24"/>
                <w:highlight w:val="none"/>
              </w:rPr>
            </w:pPr>
          </w:p>
        </w:tc>
        <w:tc>
          <w:tcPr>
            <w:tcW w:w="2222" w:type="dxa"/>
            <w:gridSpan w:val="3"/>
            <w:tcBorders>
              <w:bottom w:val="single" w:color="auto" w:sz="12" w:space="0"/>
            </w:tcBorders>
            <w:vAlign w:val="center"/>
          </w:tcPr>
          <w:p w14:paraId="237C9783">
            <w:pPr>
              <w:pStyle w:val="9"/>
              <w:keepNext/>
              <w:spacing w:after="0" w:line="440" w:lineRule="exact"/>
              <w:ind w:left="63" w:right="63"/>
              <w:rPr>
                <w:rFonts w:ascii="仿宋" w:hAnsi="仿宋" w:eastAsia="仿宋" w:cs="仿宋"/>
                <w:sz w:val="24"/>
                <w:highlight w:val="none"/>
              </w:rPr>
            </w:pPr>
          </w:p>
        </w:tc>
        <w:tc>
          <w:tcPr>
            <w:tcW w:w="2469" w:type="dxa"/>
            <w:tcBorders>
              <w:bottom w:val="single" w:color="auto" w:sz="12" w:space="0"/>
            </w:tcBorders>
            <w:vAlign w:val="center"/>
          </w:tcPr>
          <w:p w14:paraId="440AF9D7">
            <w:pPr>
              <w:pStyle w:val="9"/>
              <w:keepNext/>
              <w:spacing w:after="0" w:line="440" w:lineRule="exact"/>
              <w:ind w:left="63" w:right="63"/>
              <w:rPr>
                <w:rFonts w:ascii="仿宋" w:hAnsi="仿宋" w:eastAsia="仿宋" w:cs="仿宋"/>
                <w:sz w:val="24"/>
                <w:highlight w:val="none"/>
              </w:rPr>
            </w:pPr>
          </w:p>
        </w:tc>
        <w:tc>
          <w:tcPr>
            <w:tcW w:w="2892" w:type="dxa"/>
            <w:gridSpan w:val="2"/>
            <w:tcBorders>
              <w:bottom w:val="single" w:color="auto" w:sz="12" w:space="0"/>
            </w:tcBorders>
            <w:vAlign w:val="center"/>
          </w:tcPr>
          <w:p w14:paraId="1E9A5802">
            <w:pPr>
              <w:pStyle w:val="9"/>
              <w:keepNext/>
              <w:spacing w:after="0" w:line="440" w:lineRule="exact"/>
              <w:ind w:left="63" w:right="63"/>
              <w:rPr>
                <w:rFonts w:ascii="仿宋" w:hAnsi="仿宋" w:eastAsia="仿宋" w:cs="仿宋"/>
                <w:sz w:val="24"/>
                <w:highlight w:val="none"/>
              </w:rPr>
            </w:pPr>
          </w:p>
        </w:tc>
      </w:tr>
    </w:tbl>
    <w:p w14:paraId="4970ABE3">
      <w:pPr>
        <w:spacing w:line="440" w:lineRule="exact"/>
        <w:rPr>
          <w:rFonts w:ascii="仿宋" w:hAnsi="仿宋" w:eastAsia="仿宋" w:cs="仿宋"/>
          <w:sz w:val="24"/>
          <w:highlight w:val="none"/>
        </w:rPr>
        <w:sectPr>
          <w:pgSz w:w="11906" w:h="16838"/>
          <w:pgMar w:top="1440" w:right="1800" w:bottom="1440" w:left="1800" w:header="851" w:footer="992" w:gutter="0"/>
          <w:cols w:space="720" w:num="1"/>
          <w:titlePg/>
          <w:docGrid w:type="lines" w:linePitch="312" w:charSpace="0"/>
        </w:sectPr>
      </w:pPr>
    </w:p>
    <w:p w14:paraId="1EE3D7D4">
      <w:pPr>
        <w:rPr>
          <w:rFonts w:ascii="仿宋" w:hAnsi="仿宋" w:eastAsia="仿宋" w:cs="仿宋"/>
          <w:color w:val="000000"/>
          <w:sz w:val="24"/>
          <w:highlight w:val="none"/>
        </w:rPr>
      </w:pPr>
      <w:r>
        <w:rPr>
          <w:rFonts w:hint="eastAsia" w:ascii="仿宋" w:hAnsi="仿宋" w:eastAsia="仿宋" w:cs="仿宋"/>
          <w:b/>
          <w:sz w:val="24"/>
          <w:highlight w:val="none"/>
        </w:rPr>
        <w:t xml:space="preserve">附件4： </w:t>
      </w:r>
      <w:r>
        <w:rPr>
          <w:rFonts w:hint="eastAsia" w:ascii="仿宋" w:hAnsi="仿宋" w:eastAsia="仿宋" w:cs="仿宋"/>
          <w:b/>
          <w:color w:val="000000"/>
          <w:sz w:val="24"/>
          <w:highlight w:val="none"/>
        </w:rPr>
        <w:t xml:space="preserve">   </w:t>
      </w:r>
      <w:r>
        <w:rPr>
          <w:rFonts w:hint="eastAsia" w:ascii="仿宋" w:hAnsi="仿宋" w:eastAsia="仿宋" w:cs="仿宋"/>
          <w:color w:val="000000"/>
          <w:sz w:val="24"/>
          <w:highlight w:val="none"/>
        </w:rPr>
        <w:t xml:space="preserve">         </w:t>
      </w:r>
    </w:p>
    <w:p w14:paraId="2DF96E99">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设计进度表</w:t>
      </w:r>
    </w:p>
    <w:p w14:paraId="74B14FF6">
      <w:pPr>
        <w:spacing w:line="440" w:lineRule="exact"/>
        <w:rPr>
          <w:rFonts w:ascii="仿宋" w:hAnsi="仿宋" w:eastAsia="仿宋" w:cs="仿宋"/>
          <w:sz w:val="24"/>
          <w:highlight w:val="none"/>
          <w:u w:val="single"/>
        </w:rPr>
      </w:pPr>
      <w:r>
        <w:rPr>
          <w:rFonts w:hint="eastAsia" w:ascii="仿宋" w:hAnsi="仿宋" w:eastAsia="仿宋" w:cs="仿宋"/>
          <w:sz w:val="24"/>
          <w:highlight w:val="none"/>
        </w:rPr>
        <w:t>（1）方案设计：中选通知书发出后15天内完成初步设计，25天内取得初步设计批复。</w:t>
      </w:r>
    </w:p>
    <w:p w14:paraId="10776C5A">
      <w:pPr>
        <w:rPr>
          <w:rFonts w:ascii="仿宋" w:hAnsi="仿宋" w:eastAsia="仿宋" w:cs="仿宋"/>
          <w:b/>
          <w:sz w:val="24"/>
          <w:highlight w:val="none"/>
        </w:rPr>
      </w:pPr>
    </w:p>
    <w:p w14:paraId="576EE10A">
      <w:pPr>
        <w:rPr>
          <w:rFonts w:ascii="仿宋" w:hAnsi="仿宋" w:eastAsia="仿宋" w:cs="仿宋"/>
          <w:b/>
          <w:sz w:val="24"/>
          <w:highlight w:val="none"/>
        </w:rPr>
      </w:pPr>
    </w:p>
    <w:p w14:paraId="11C17A49">
      <w:pPr>
        <w:rPr>
          <w:rFonts w:ascii="仿宋" w:hAnsi="仿宋" w:eastAsia="仿宋" w:cs="仿宋"/>
          <w:b/>
          <w:sz w:val="24"/>
          <w:highlight w:val="none"/>
        </w:rPr>
      </w:pPr>
    </w:p>
    <w:p w14:paraId="6D17A8E8">
      <w:pPr>
        <w:rPr>
          <w:rFonts w:ascii="仿宋" w:hAnsi="仿宋" w:eastAsia="仿宋" w:cs="仿宋"/>
          <w:b/>
          <w:sz w:val="24"/>
          <w:highlight w:val="none"/>
        </w:rPr>
      </w:pPr>
    </w:p>
    <w:p w14:paraId="5A1482BE">
      <w:pPr>
        <w:rPr>
          <w:rFonts w:ascii="仿宋" w:hAnsi="仿宋" w:eastAsia="仿宋" w:cs="仿宋"/>
          <w:b/>
          <w:sz w:val="24"/>
          <w:highlight w:val="none"/>
        </w:rPr>
      </w:pPr>
    </w:p>
    <w:p w14:paraId="46F2E2B8">
      <w:pPr>
        <w:rPr>
          <w:rFonts w:ascii="仿宋" w:hAnsi="仿宋" w:eastAsia="仿宋" w:cs="仿宋"/>
          <w:b/>
          <w:sz w:val="24"/>
          <w:highlight w:val="none"/>
        </w:rPr>
      </w:pPr>
    </w:p>
    <w:p w14:paraId="5A3365BE">
      <w:pPr>
        <w:rPr>
          <w:rFonts w:ascii="仿宋" w:hAnsi="仿宋" w:eastAsia="仿宋" w:cs="仿宋"/>
          <w:b/>
          <w:sz w:val="24"/>
          <w:highlight w:val="none"/>
        </w:rPr>
      </w:pPr>
    </w:p>
    <w:p w14:paraId="469A286C">
      <w:pPr>
        <w:rPr>
          <w:rFonts w:ascii="仿宋" w:hAnsi="仿宋" w:eastAsia="仿宋" w:cs="仿宋"/>
          <w:b/>
          <w:sz w:val="24"/>
          <w:highlight w:val="none"/>
        </w:rPr>
      </w:pPr>
    </w:p>
    <w:p w14:paraId="6562B436">
      <w:pPr>
        <w:rPr>
          <w:rFonts w:ascii="仿宋" w:hAnsi="仿宋" w:eastAsia="仿宋" w:cs="仿宋"/>
          <w:b/>
          <w:sz w:val="24"/>
          <w:highlight w:val="none"/>
        </w:rPr>
      </w:pPr>
    </w:p>
    <w:p w14:paraId="40250F33">
      <w:pPr>
        <w:rPr>
          <w:rFonts w:ascii="仿宋" w:hAnsi="仿宋" w:eastAsia="仿宋" w:cs="仿宋"/>
          <w:b/>
          <w:sz w:val="24"/>
          <w:highlight w:val="none"/>
        </w:rPr>
      </w:pPr>
    </w:p>
    <w:p w14:paraId="0E8B387F">
      <w:pPr>
        <w:rPr>
          <w:rFonts w:ascii="仿宋" w:hAnsi="仿宋" w:eastAsia="仿宋" w:cs="仿宋"/>
          <w:b/>
          <w:sz w:val="24"/>
          <w:highlight w:val="none"/>
        </w:rPr>
      </w:pPr>
    </w:p>
    <w:p w14:paraId="6BAC848F">
      <w:pPr>
        <w:rPr>
          <w:rFonts w:ascii="仿宋" w:hAnsi="仿宋" w:eastAsia="仿宋" w:cs="仿宋"/>
          <w:b/>
          <w:sz w:val="24"/>
          <w:highlight w:val="none"/>
        </w:rPr>
      </w:pPr>
    </w:p>
    <w:p w14:paraId="643001DD">
      <w:pPr>
        <w:rPr>
          <w:rFonts w:ascii="仿宋" w:hAnsi="仿宋" w:eastAsia="仿宋" w:cs="仿宋"/>
          <w:b/>
          <w:sz w:val="24"/>
          <w:highlight w:val="none"/>
        </w:rPr>
      </w:pPr>
    </w:p>
    <w:p w14:paraId="6C6C5B1F">
      <w:pPr>
        <w:rPr>
          <w:rFonts w:ascii="仿宋" w:hAnsi="仿宋" w:eastAsia="仿宋" w:cs="仿宋"/>
          <w:b/>
          <w:sz w:val="24"/>
          <w:highlight w:val="none"/>
        </w:rPr>
      </w:pPr>
    </w:p>
    <w:p w14:paraId="29E55D69">
      <w:pPr>
        <w:rPr>
          <w:rFonts w:ascii="仿宋" w:hAnsi="仿宋" w:eastAsia="仿宋" w:cs="仿宋"/>
          <w:b/>
          <w:sz w:val="24"/>
          <w:highlight w:val="none"/>
        </w:rPr>
      </w:pPr>
    </w:p>
    <w:p w14:paraId="1AD5B284">
      <w:pPr>
        <w:rPr>
          <w:rFonts w:ascii="仿宋" w:hAnsi="仿宋" w:eastAsia="仿宋" w:cs="仿宋"/>
          <w:b/>
          <w:sz w:val="24"/>
          <w:highlight w:val="none"/>
        </w:rPr>
      </w:pPr>
    </w:p>
    <w:p w14:paraId="7DE063D4">
      <w:pPr>
        <w:rPr>
          <w:rFonts w:ascii="仿宋" w:hAnsi="仿宋" w:eastAsia="仿宋" w:cs="仿宋"/>
          <w:b/>
          <w:sz w:val="24"/>
          <w:highlight w:val="none"/>
        </w:rPr>
      </w:pPr>
    </w:p>
    <w:p w14:paraId="68DC2006">
      <w:pPr>
        <w:rPr>
          <w:rFonts w:ascii="仿宋" w:hAnsi="仿宋" w:eastAsia="仿宋" w:cs="仿宋"/>
          <w:b/>
          <w:sz w:val="24"/>
          <w:highlight w:val="none"/>
        </w:rPr>
      </w:pPr>
    </w:p>
    <w:p w14:paraId="607BEFD9">
      <w:pPr>
        <w:rPr>
          <w:rFonts w:ascii="仿宋" w:hAnsi="仿宋" w:eastAsia="仿宋" w:cs="仿宋"/>
          <w:b/>
          <w:sz w:val="24"/>
          <w:highlight w:val="none"/>
        </w:rPr>
      </w:pPr>
    </w:p>
    <w:p w14:paraId="149578AD">
      <w:pPr>
        <w:rPr>
          <w:rFonts w:ascii="仿宋" w:hAnsi="仿宋" w:eastAsia="仿宋" w:cs="仿宋"/>
          <w:b/>
          <w:sz w:val="24"/>
          <w:highlight w:val="none"/>
        </w:rPr>
      </w:pPr>
    </w:p>
    <w:p w14:paraId="5C04BC1C">
      <w:pPr>
        <w:rPr>
          <w:rFonts w:ascii="仿宋" w:hAnsi="仿宋" w:eastAsia="仿宋" w:cs="仿宋"/>
          <w:b/>
          <w:sz w:val="24"/>
          <w:highlight w:val="none"/>
        </w:rPr>
      </w:pPr>
    </w:p>
    <w:p w14:paraId="378B6C01">
      <w:pPr>
        <w:rPr>
          <w:rFonts w:ascii="仿宋" w:hAnsi="仿宋" w:eastAsia="仿宋" w:cs="仿宋"/>
          <w:b/>
          <w:sz w:val="24"/>
          <w:highlight w:val="none"/>
        </w:rPr>
      </w:pPr>
    </w:p>
    <w:p w14:paraId="342FD493">
      <w:pPr>
        <w:rPr>
          <w:rFonts w:ascii="仿宋" w:hAnsi="仿宋" w:eastAsia="仿宋" w:cs="仿宋"/>
          <w:b/>
          <w:sz w:val="24"/>
          <w:highlight w:val="none"/>
        </w:rPr>
      </w:pPr>
    </w:p>
    <w:p w14:paraId="2790FB9F">
      <w:pPr>
        <w:rPr>
          <w:rFonts w:ascii="仿宋" w:hAnsi="仿宋" w:eastAsia="仿宋" w:cs="仿宋"/>
          <w:b/>
          <w:sz w:val="24"/>
          <w:highlight w:val="none"/>
        </w:rPr>
      </w:pPr>
    </w:p>
    <w:p w14:paraId="646EF7AE">
      <w:pPr>
        <w:rPr>
          <w:rFonts w:ascii="仿宋" w:hAnsi="仿宋" w:eastAsia="仿宋" w:cs="仿宋"/>
          <w:b/>
          <w:sz w:val="24"/>
          <w:highlight w:val="none"/>
        </w:rPr>
      </w:pPr>
    </w:p>
    <w:p w14:paraId="03226854">
      <w:pPr>
        <w:rPr>
          <w:rFonts w:ascii="仿宋" w:hAnsi="仿宋" w:eastAsia="仿宋" w:cs="仿宋"/>
          <w:b/>
          <w:sz w:val="24"/>
          <w:highlight w:val="none"/>
        </w:rPr>
      </w:pPr>
    </w:p>
    <w:p w14:paraId="0D0C8D34">
      <w:pPr>
        <w:rPr>
          <w:rFonts w:ascii="仿宋" w:hAnsi="仿宋" w:eastAsia="仿宋" w:cs="仿宋"/>
          <w:b/>
          <w:sz w:val="24"/>
          <w:highlight w:val="none"/>
        </w:rPr>
      </w:pPr>
    </w:p>
    <w:p w14:paraId="17ACEF05">
      <w:pPr>
        <w:rPr>
          <w:rFonts w:ascii="仿宋" w:hAnsi="仿宋" w:eastAsia="仿宋" w:cs="仿宋"/>
          <w:b/>
          <w:sz w:val="24"/>
          <w:highlight w:val="none"/>
        </w:rPr>
      </w:pPr>
    </w:p>
    <w:p w14:paraId="675D0454">
      <w:pPr>
        <w:rPr>
          <w:rFonts w:ascii="仿宋" w:hAnsi="仿宋" w:eastAsia="仿宋" w:cs="仿宋"/>
          <w:b/>
          <w:sz w:val="24"/>
          <w:highlight w:val="none"/>
        </w:rPr>
      </w:pPr>
    </w:p>
    <w:p w14:paraId="0E5050E2">
      <w:pPr>
        <w:rPr>
          <w:rFonts w:ascii="仿宋" w:hAnsi="仿宋" w:eastAsia="仿宋" w:cs="仿宋"/>
          <w:b/>
          <w:sz w:val="24"/>
          <w:highlight w:val="none"/>
        </w:rPr>
      </w:pPr>
    </w:p>
    <w:p w14:paraId="7A20D43E">
      <w:pPr>
        <w:rPr>
          <w:rFonts w:ascii="仿宋" w:hAnsi="仿宋" w:eastAsia="仿宋" w:cs="仿宋"/>
          <w:b/>
          <w:sz w:val="24"/>
          <w:highlight w:val="none"/>
        </w:rPr>
      </w:pPr>
    </w:p>
    <w:p w14:paraId="74D61E39">
      <w:pPr>
        <w:rPr>
          <w:rFonts w:ascii="仿宋" w:hAnsi="仿宋" w:eastAsia="仿宋" w:cs="仿宋"/>
          <w:b/>
          <w:sz w:val="24"/>
          <w:highlight w:val="none"/>
        </w:rPr>
      </w:pPr>
    </w:p>
    <w:p w14:paraId="60D060A7">
      <w:pPr>
        <w:rPr>
          <w:rFonts w:ascii="仿宋" w:hAnsi="仿宋" w:eastAsia="仿宋" w:cs="仿宋"/>
          <w:b/>
          <w:sz w:val="24"/>
          <w:highlight w:val="none"/>
        </w:rPr>
      </w:pPr>
    </w:p>
    <w:p w14:paraId="580CFDC4">
      <w:pPr>
        <w:rPr>
          <w:rFonts w:ascii="仿宋" w:hAnsi="仿宋" w:eastAsia="仿宋" w:cs="仿宋"/>
          <w:b/>
          <w:sz w:val="24"/>
          <w:highlight w:val="none"/>
        </w:rPr>
      </w:pPr>
    </w:p>
    <w:p w14:paraId="1A284A69">
      <w:pPr>
        <w:rPr>
          <w:rFonts w:ascii="仿宋" w:hAnsi="仿宋" w:eastAsia="仿宋" w:cs="仿宋"/>
          <w:b/>
          <w:sz w:val="24"/>
          <w:highlight w:val="none"/>
        </w:rPr>
      </w:pPr>
    </w:p>
    <w:p w14:paraId="4557886C">
      <w:pPr>
        <w:rPr>
          <w:rFonts w:ascii="仿宋" w:hAnsi="仿宋" w:eastAsia="仿宋" w:cs="仿宋"/>
          <w:b/>
          <w:sz w:val="24"/>
          <w:highlight w:val="none"/>
        </w:rPr>
      </w:pPr>
    </w:p>
    <w:p w14:paraId="3DA21066">
      <w:pPr>
        <w:rPr>
          <w:rFonts w:ascii="仿宋" w:hAnsi="仿宋" w:eastAsia="仿宋" w:cs="仿宋"/>
          <w:b/>
          <w:sz w:val="24"/>
          <w:highlight w:val="none"/>
        </w:rPr>
      </w:pPr>
    </w:p>
    <w:p w14:paraId="413FE445">
      <w:pPr>
        <w:rPr>
          <w:rFonts w:ascii="仿宋" w:hAnsi="仿宋" w:eastAsia="仿宋" w:cs="仿宋"/>
          <w:b/>
          <w:sz w:val="24"/>
          <w:highlight w:val="none"/>
        </w:rPr>
      </w:pPr>
    </w:p>
    <w:p w14:paraId="172982C4">
      <w:pPr>
        <w:rPr>
          <w:rFonts w:ascii="仿宋" w:hAnsi="仿宋" w:eastAsia="仿宋" w:cs="仿宋"/>
          <w:b/>
          <w:sz w:val="24"/>
          <w:highlight w:val="none"/>
        </w:rPr>
      </w:pPr>
    </w:p>
    <w:p w14:paraId="124F9BB5">
      <w:pPr>
        <w:rPr>
          <w:rFonts w:ascii="仿宋" w:hAnsi="仿宋" w:eastAsia="仿宋" w:cs="仿宋"/>
          <w:b/>
          <w:color w:val="000000"/>
          <w:sz w:val="24"/>
          <w:highlight w:val="none"/>
        </w:rPr>
      </w:pPr>
      <w:r>
        <w:rPr>
          <w:rFonts w:hint="eastAsia" w:ascii="仿宋" w:hAnsi="仿宋" w:eastAsia="仿宋" w:cs="仿宋"/>
          <w:b/>
          <w:sz w:val="24"/>
          <w:highlight w:val="none"/>
        </w:rPr>
        <w:t>附件5：</w:t>
      </w:r>
      <w:r>
        <w:rPr>
          <w:rFonts w:hint="eastAsia" w:ascii="仿宋" w:hAnsi="仿宋" w:eastAsia="仿宋" w:cs="仿宋"/>
          <w:b/>
          <w:color w:val="000000"/>
          <w:sz w:val="24"/>
          <w:highlight w:val="none"/>
        </w:rPr>
        <w:t xml:space="preserve">            </w:t>
      </w:r>
    </w:p>
    <w:p w14:paraId="31855A1C">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设计费明细及支付方式</w:t>
      </w:r>
    </w:p>
    <w:p w14:paraId="61C2627C">
      <w:pPr>
        <w:rPr>
          <w:rFonts w:ascii="仿宋" w:hAnsi="仿宋" w:eastAsia="仿宋" w:cs="仿宋"/>
          <w:color w:val="000000"/>
          <w:sz w:val="24"/>
          <w:highlight w:val="none"/>
        </w:rPr>
      </w:pPr>
    </w:p>
    <w:p w14:paraId="209E522E">
      <w:pPr>
        <w:widowControl/>
        <w:ind w:firstLine="480" w:firstLineChars="200"/>
        <w:jc w:val="left"/>
        <w:rPr>
          <w:rFonts w:ascii="仿宋" w:hAnsi="仿宋" w:eastAsia="仿宋" w:cs="仿宋"/>
          <w:sz w:val="24"/>
          <w:highlight w:val="none"/>
          <w:u w:val="single"/>
        </w:rPr>
      </w:pPr>
      <w:r>
        <w:rPr>
          <w:rFonts w:hint="eastAsia" w:ascii="仿宋" w:hAnsi="仿宋" w:eastAsia="仿宋" w:cs="仿宋"/>
          <w:color w:val="000000"/>
          <w:sz w:val="24"/>
          <w:highlight w:val="none"/>
        </w:rPr>
        <w:t>一、设计费总额：</w:t>
      </w:r>
      <w:r>
        <w:rPr>
          <w:rFonts w:hint="eastAsia" w:ascii="仿宋" w:hAnsi="仿宋" w:eastAsia="仿宋" w:cs="仿宋"/>
          <w:sz w:val="24"/>
          <w:highlight w:val="none"/>
          <w:u w:val="single"/>
          <w:lang w:val="zh-CN"/>
        </w:rPr>
        <w:t>设计费暂定为</w:t>
      </w:r>
      <w:r>
        <w:rPr>
          <w:rFonts w:hint="eastAsia" w:ascii="仿宋" w:hAnsi="仿宋" w:eastAsia="仿宋" w:cs="仿宋"/>
          <w:sz w:val="24"/>
          <w:highlight w:val="none"/>
          <w:u w:val="single"/>
        </w:rPr>
        <w:t xml:space="preserve">含税价       元 </w:t>
      </w:r>
      <w:r>
        <w:rPr>
          <w:rFonts w:hint="eastAsia" w:ascii="仿宋" w:hAnsi="仿宋" w:eastAsia="仿宋" w:cs="仿宋"/>
          <w:sz w:val="24"/>
          <w:highlight w:val="none"/>
          <w:u w:val="single"/>
          <w:lang w:val="zh-CN"/>
        </w:rPr>
        <w:t>。</w:t>
      </w:r>
    </w:p>
    <w:p w14:paraId="348C6223">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二、设计费支付方式</w:t>
      </w:r>
    </w:p>
    <w:p w14:paraId="6EAC177E">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1.本合同生效后15日内，发包人向设计人支付</w:t>
      </w:r>
      <w:r>
        <w:rPr>
          <w:rFonts w:ascii="仿宋" w:hAnsi="仿宋" w:eastAsia="仿宋" w:cs="仿宋"/>
          <w:sz w:val="24"/>
          <w:highlight w:val="none"/>
        </w:rPr>
        <w:t>设计费总额</w:t>
      </w:r>
      <w:r>
        <w:rPr>
          <w:rFonts w:hint="eastAsia" w:ascii="仿宋" w:hAnsi="仿宋" w:eastAsia="仿宋" w:cs="仿宋"/>
          <w:sz w:val="24"/>
          <w:highlight w:val="none"/>
        </w:rPr>
        <w:t>的30%作为预付款，设计合同履行完毕后，预付款抵作部分设计费。</w:t>
      </w:r>
    </w:p>
    <w:p w14:paraId="2919CB49">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2.设计人向发包人提交初步设计文件并取得批复后，发包人向设计人支付</w:t>
      </w:r>
      <w:r>
        <w:rPr>
          <w:rFonts w:ascii="仿宋" w:hAnsi="仿宋" w:eastAsia="仿宋" w:cs="仿宋"/>
          <w:sz w:val="24"/>
          <w:highlight w:val="none"/>
        </w:rPr>
        <w:t>设计费总额</w:t>
      </w:r>
      <w:r>
        <w:rPr>
          <w:rFonts w:hint="eastAsia" w:ascii="仿宋" w:hAnsi="仿宋" w:eastAsia="仿宋" w:cs="仿宋"/>
          <w:sz w:val="24"/>
          <w:highlight w:val="none"/>
        </w:rPr>
        <w:t>的30%。</w:t>
      </w:r>
    </w:p>
    <w:p w14:paraId="0DA8AD60">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3.设计人向发包人提交概算文件并取得概算批复，且施工图审查完成后,发包人向设计人按最终设计费计算方式计算后支付剩余设计费。</w:t>
      </w:r>
    </w:p>
    <w:p w14:paraId="504563A9">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4.设计费支付方式：银行转账,付款前设计人应提供等额正式增值税专用发票。</w:t>
      </w:r>
    </w:p>
    <w:p w14:paraId="48942AD6">
      <w:pPr>
        <w:pStyle w:val="9"/>
        <w:rPr>
          <w:rFonts w:ascii="仿宋_GB2312" w:hAnsi="仿宋_GB2312" w:eastAsia="仿宋_GB2312" w:cs="仿宋_GB2312"/>
          <w:bCs/>
          <w:kern w:val="44"/>
          <w:sz w:val="32"/>
          <w:szCs w:val="32"/>
          <w:highlight w:val="none"/>
        </w:rPr>
      </w:pPr>
      <w:r>
        <w:rPr>
          <w:rFonts w:hint="eastAsia" w:ascii="仿宋" w:hAnsi="仿宋" w:eastAsia="仿宋" w:cs="仿宋"/>
          <w:sz w:val="24"/>
          <w:highlight w:val="none"/>
        </w:rPr>
        <w:t>5.最终设计费计算方式：（最终设计费=【按照概算批复金额根据《衡阳财评其他费评审指南》确定的设计费基价*1.0（专业调整系数）*1.0（复杂程度调整系数）*30%（计费比例）】*投标总价/最高投标限价）</w:t>
      </w:r>
    </w:p>
    <w:p w14:paraId="7B400749">
      <w:pPr>
        <w:pStyle w:val="9"/>
        <w:spacing w:line="480" w:lineRule="exact"/>
        <w:ind w:firstLine="560" w:firstLineChars="200"/>
        <w:rPr>
          <w:highlight w:val="none"/>
        </w:rPr>
      </w:pPr>
      <w:r>
        <w:rPr>
          <w:rFonts w:hint="eastAsia" w:ascii="仿宋" w:hAnsi="仿宋" w:eastAsia="仿宋" w:cs="仿宋"/>
          <w:bCs/>
          <w:kern w:val="44"/>
          <w:sz w:val="28"/>
          <w:szCs w:val="28"/>
          <w:highlight w:val="none"/>
        </w:rPr>
        <w:t>注：</w:t>
      </w:r>
      <w:r>
        <w:rPr>
          <w:rFonts w:hint="eastAsia" w:ascii="仿宋" w:hAnsi="仿宋" w:eastAsia="仿宋" w:cs="仿宋"/>
          <w:bCs/>
          <w:kern w:val="44"/>
          <w:sz w:val="28"/>
          <w:szCs w:val="28"/>
          <w:highlight w:val="none"/>
          <w:lang w:eastAsia="zh-CN"/>
        </w:rPr>
        <w:t>该</w:t>
      </w:r>
      <w:r>
        <w:rPr>
          <w:rFonts w:hint="eastAsia" w:ascii="仿宋" w:hAnsi="仿宋" w:eastAsia="仿宋" w:cs="仿宋"/>
          <w:bCs/>
          <w:kern w:val="44"/>
          <w:sz w:val="28"/>
          <w:szCs w:val="28"/>
          <w:highlight w:val="none"/>
        </w:rPr>
        <w:t>合同中作为比选文件组成部分，合同条款及格式以</w:t>
      </w:r>
      <w:r>
        <w:rPr>
          <w:rFonts w:hint="eastAsia" w:ascii="仿宋" w:hAnsi="仿宋" w:eastAsia="仿宋" w:cs="仿宋"/>
          <w:bCs/>
          <w:kern w:val="44"/>
          <w:sz w:val="28"/>
          <w:szCs w:val="28"/>
          <w:highlight w:val="none"/>
          <w:lang w:eastAsia="zh-CN"/>
        </w:rPr>
        <w:t>最终</w:t>
      </w:r>
      <w:r>
        <w:rPr>
          <w:rFonts w:hint="eastAsia" w:ascii="仿宋" w:hAnsi="仿宋" w:eastAsia="仿宋" w:cs="仿宋"/>
          <w:bCs/>
          <w:kern w:val="44"/>
          <w:sz w:val="28"/>
          <w:szCs w:val="28"/>
          <w:highlight w:val="none"/>
        </w:rPr>
        <w:t>通过集团公司法审流程的为准</w:t>
      </w:r>
      <w:r>
        <w:rPr>
          <w:rFonts w:hint="eastAsia" w:ascii="仿宋" w:hAnsi="仿宋" w:eastAsia="仿宋" w:cs="仿宋"/>
          <w:sz w:val="28"/>
          <w:szCs w:val="28"/>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9FDC9F-6516-4FCB-B1BF-319ECD3CA4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43E6A7C-E1E5-43D5-96F8-8A87EFC79C5A}"/>
  </w:font>
  <w:font w:name="方正小标宋简体">
    <w:panose1 w:val="02000000000000000000"/>
    <w:charset w:val="86"/>
    <w:family w:val="auto"/>
    <w:pitch w:val="default"/>
    <w:sig w:usb0="00000001" w:usb1="08000000" w:usb2="00000000" w:usb3="00000000" w:csb0="00040000" w:csb1="00000000"/>
    <w:embedRegular r:id="rId3" w:fontKey="{BDED9F05-9089-4B99-8B17-506E2A2D4E24}"/>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7FFAEFF" w:usb1="F9DFFFFF" w:usb2="0000007F" w:usb3="00000000" w:csb0="203F01FF" w:csb1="DFFF0000"/>
  </w:font>
  <w:font w:name="仿宋_GB2312">
    <w:panose1 w:val="02010609030101010101"/>
    <w:charset w:val="86"/>
    <w:family w:val="modern"/>
    <w:pitch w:val="default"/>
    <w:sig w:usb0="00000001" w:usb1="080E0000" w:usb2="00000000" w:usb3="00000000" w:csb0="00040000" w:csb1="00000000"/>
    <w:embedRegular r:id="rId4" w:fontKey="{29D7B6D6-DE26-4C3C-A1A9-1F4802E89F02}"/>
  </w:font>
  <w:font w:name="方正小标宋_GBK">
    <w:panose1 w:val="02000000000000000000"/>
    <w:charset w:val="86"/>
    <w:family w:val="script"/>
    <w:pitch w:val="default"/>
    <w:sig w:usb0="A00002BF" w:usb1="38CF7CFA" w:usb2="00082016" w:usb3="00000000" w:csb0="00040001" w:csb1="00000000"/>
    <w:embedRegular r:id="rId5" w:fontKey="{B58E8F12-7FAB-465D-83FA-B90C75571DA2}"/>
  </w:font>
  <w:font w:name="华文中宋">
    <w:panose1 w:val="02010600040101010101"/>
    <w:charset w:val="86"/>
    <w:family w:val="auto"/>
    <w:pitch w:val="default"/>
    <w:sig w:usb0="00000287" w:usb1="080F0000" w:usb2="00000000" w:usb3="00000000" w:csb0="0004009F" w:csb1="DFD70000"/>
    <w:embedRegular r:id="rId6" w:fontKey="{E0B79080-46CA-419F-82C8-ECD19E367698}"/>
  </w:font>
  <w:font w:name="仿宋">
    <w:panose1 w:val="02010609060101010101"/>
    <w:charset w:val="86"/>
    <w:family w:val="modern"/>
    <w:pitch w:val="default"/>
    <w:sig w:usb0="800002BF" w:usb1="38CF7CFA" w:usb2="00000016" w:usb3="00000000" w:csb0="00040001" w:csb1="00000000"/>
    <w:embedRegular r:id="rId7" w:fontKey="{6591A83E-A096-49EE-BB6E-BEB9CE9AD469}"/>
  </w:font>
  <w:font w:name="华文仿宋">
    <w:panose1 w:val="02010600040101010101"/>
    <w:charset w:val="86"/>
    <w:family w:val="auto"/>
    <w:pitch w:val="default"/>
    <w:sig w:usb0="00000287" w:usb1="080F0000" w:usb2="00000000" w:usb3="00000000" w:csb0="0004009F" w:csb1="DFD70000"/>
    <w:embedRegular r:id="rId8" w:fontKey="{1884B1F5-A105-424C-B25D-3811DB8231F2}"/>
  </w:font>
  <w:font w:name="WPSEMBED1">
    <w:panose1 w:val="02010600040101010101"/>
    <w:charset w:val="86"/>
    <w:family w:val="auto"/>
    <w:pitch w:val="default"/>
    <w:sig w:usb0="00000287" w:usb1="080F0000" w:usb2="00000000" w:usb3="00000000" w:csb0="0004009F" w:csb1="DFD70000"/>
  </w:font>
  <w:font w:name="WPSEMBED2">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7888">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42F66992">
                              <w:pPr>
                                <w:pStyle w:val="15"/>
                                <w:jc w:val="center"/>
                              </w:pPr>
                              <w:r>
                                <w:fldChar w:fldCharType="begin"/>
                              </w:r>
                              <w:r>
                                <w:instrText xml:space="preserve">PAGE   \* MERGEFORMAT</w:instrText>
                              </w:r>
                              <w:r>
                                <w:fldChar w:fldCharType="separate"/>
                              </w:r>
                              <w:r>
                                <w:rPr>
                                  <w:lang w:val="zh-CN"/>
                                </w:rPr>
                                <w:t>1</w:t>
                              </w:r>
                              <w:r>
                                <w:fldChar w:fldCharType="end"/>
                              </w:r>
                            </w:p>
                          </w:sdtContent>
                        </w:sdt>
                        <w:p w14:paraId="18B6EE80">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42F66992">
                        <w:pPr>
                          <w:pStyle w:val="15"/>
                          <w:jc w:val="center"/>
                        </w:pPr>
                        <w:r>
                          <w:fldChar w:fldCharType="begin"/>
                        </w:r>
                        <w:r>
                          <w:instrText xml:space="preserve">PAGE   \* MERGEFORMAT</w:instrText>
                        </w:r>
                        <w:r>
                          <w:fldChar w:fldCharType="separate"/>
                        </w:r>
                        <w:r>
                          <w:rPr>
                            <w:lang w:val="zh-CN"/>
                          </w:rPr>
                          <w:t>1</w:t>
                        </w:r>
                        <w:r>
                          <w:fldChar w:fldCharType="end"/>
                        </w:r>
                      </w:p>
                    </w:sdtContent>
                  </w:sdt>
                  <w:p w14:paraId="18B6EE80">
                    <w:pPr>
                      <w:pStyle w:val="9"/>
                    </w:pPr>
                  </w:p>
                </w:txbxContent>
              </v:textbox>
            </v:shape>
          </w:pict>
        </mc:Fallback>
      </mc:AlternateContent>
    </w:r>
  </w:p>
  <w:p w14:paraId="510D69F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1E4CC">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CC1E5">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D69E5">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C6D69E5">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D2FE1">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8377A">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3B8377A">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E04C7">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7FE13">
                          <w:pPr>
                            <w:pStyle w:val="1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037FE13">
                    <w:pPr>
                      <w:pStyle w:val="15"/>
                    </w:pPr>
                    <w:r>
                      <w:fldChar w:fldCharType="begin"/>
                    </w:r>
                    <w:r>
                      <w:instrText xml:space="preserve"> PAGE  \* MERGEFORMAT </w:instrText>
                    </w:r>
                    <w:r>
                      <w:fldChar w:fldCharType="separate"/>
                    </w:r>
                    <w:r>
                      <w:t>23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4878FE">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4878FE">
                    <w:pPr>
                      <w:pStyle w:val="15"/>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BFC3D">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06872">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EA06872">
                    <w:pPr>
                      <w:pStyle w:val="15"/>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95011">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4895011">
                    <w:pPr>
                      <w:pStyle w:val="15"/>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A506">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2C3B">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A3E4">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22B6A">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4CCA0">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BD2F">
    <w:pPr>
      <w:pStyle w:val="1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D4CC4">
    <w:pPr>
      <w:pStyle w:val="1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56812">
    <w:pPr>
      <w:pStyle w:val="1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A592">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24b83e83-f6a0-485d-b8f3-ba970bb6232a&amp;fileid=21494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3C0DF2"/>
    <w:rsid w:val="003C41D3"/>
    <w:rsid w:val="004E2611"/>
    <w:rsid w:val="00577CA6"/>
    <w:rsid w:val="006275E2"/>
    <w:rsid w:val="00727D87"/>
    <w:rsid w:val="009049D8"/>
    <w:rsid w:val="00942B50"/>
    <w:rsid w:val="00953D9C"/>
    <w:rsid w:val="0097492C"/>
    <w:rsid w:val="00AB7A64"/>
    <w:rsid w:val="00B97758"/>
    <w:rsid w:val="00BA1A55"/>
    <w:rsid w:val="00C528D4"/>
    <w:rsid w:val="00CF1D6C"/>
    <w:rsid w:val="00EF764F"/>
    <w:rsid w:val="00EF7950"/>
    <w:rsid w:val="011A24F4"/>
    <w:rsid w:val="011E3478"/>
    <w:rsid w:val="01500697"/>
    <w:rsid w:val="01583748"/>
    <w:rsid w:val="018E53BB"/>
    <w:rsid w:val="01A8210A"/>
    <w:rsid w:val="01B841E6"/>
    <w:rsid w:val="01B96DFD"/>
    <w:rsid w:val="01E21263"/>
    <w:rsid w:val="01FC3891"/>
    <w:rsid w:val="020A2568"/>
    <w:rsid w:val="022E7E09"/>
    <w:rsid w:val="02330306"/>
    <w:rsid w:val="02566131"/>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803C7B"/>
    <w:rsid w:val="03905ADC"/>
    <w:rsid w:val="039467A0"/>
    <w:rsid w:val="03996569"/>
    <w:rsid w:val="039D4805"/>
    <w:rsid w:val="039F0834"/>
    <w:rsid w:val="03B4688D"/>
    <w:rsid w:val="03CE5F43"/>
    <w:rsid w:val="03D42D07"/>
    <w:rsid w:val="03D60954"/>
    <w:rsid w:val="03F222A7"/>
    <w:rsid w:val="03F4527E"/>
    <w:rsid w:val="04275653"/>
    <w:rsid w:val="042A0CA0"/>
    <w:rsid w:val="042B64D1"/>
    <w:rsid w:val="043E1FEF"/>
    <w:rsid w:val="044D1A72"/>
    <w:rsid w:val="044D2479"/>
    <w:rsid w:val="04510922"/>
    <w:rsid w:val="045718E3"/>
    <w:rsid w:val="04A62A1C"/>
    <w:rsid w:val="04C168B1"/>
    <w:rsid w:val="04D035F5"/>
    <w:rsid w:val="04D70369"/>
    <w:rsid w:val="04F217BD"/>
    <w:rsid w:val="05451806"/>
    <w:rsid w:val="056902D2"/>
    <w:rsid w:val="0571302A"/>
    <w:rsid w:val="05756DE3"/>
    <w:rsid w:val="057D69E2"/>
    <w:rsid w:val="05B1370D"/>
    <w:rsid w:val="05B60A3D"/>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82284B"/>
    <w:rsid w:val="08BB280E"/>
    <w:rsid w:val="08C01BD2"/>
    <w:rsid w:val="08C92C2E"/>
    <w:rsid w:val="08D35DAA"/>
    <w:rsid w:val="08ED1EAA"/>
    <w:rsid w:val="090F782C"/>
    <w:rsid w:val="093F333A"/>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26F27"/>
    <w:rsid w:val="0B5605CC"/>
    <w:rsid w:val="0B5F64B2"/>
    <w:rsid w:val="0BA86FFA"/>
    <w:rsid w:val="0BBA3B3F"/>
    <w:rsid w:val="0BC1013B"/>
    <w:rsid w:val="0BC11EE9"/>
    <w:rsid w:val="0BF144C1"/>
    <w:rsid w:val="0C0635F9"/>
    <w:rsid w:val="0C281C8D"/>
    <w:rsid w:val="0C346B5F"/>
    <w:rsid w:val="0C357C33"/>
    <w:rsid w:val="0C3C6C9A"/>
    <w:rsid w:val="0C794EB2"/>
    <w:rsid w:val="0CAD2F27"/>
    <w:rsid w:val="0CAF4438"/>
    <w:rsid w:val="0CB11F5E"/>
    <w:rsid w:val="0CC9374C"/>
    <w:rsid w:val="0CE146C4"/>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103435D2"/>
    <w:rsid w:val="103C5FE2"/>
    <w:rsid w:val="103F3D25"/>
    <w:rsid w:val="104C68AC"/>
    <w:rsid w:val="107514F4"/>
    <w:rsid w:val="109A4423"/>
    <w:rsid w:val="10B14C22"/>
    <w:rsid w:val="10CA0744"/>
    <w:rsid w:val="10DA7B9E"/>
    <w:rsid w:val="10F40335"/>
    <w:rsid w:val="11160F29"/>
    <w:rsid w:val="11226F4D"/>
    <w:rsid w:val="112460E6"/>
    <w:rsid w:val="112D6B93"/>
    <w:rsid w:val="1131366D"/>
    <w:rsid w:val="114313B8"/>
    <w:rsid w:val="115F51E1"/>
    <w:rsid w:val="118447F4"/>
    <w:rsid w:val="119A56B6"/>
    <w:rsid w:val="121F3E0E"/>
    <w:rsid w:val="123C43E8"/>
    <w:rsid w:val="125267B3"/>
    <w:rsid w:val="126B6C4A"/>
    <w:rsid w:val="127952CC"/>
    <w:rsid w:val="12861ED5"/>
    <w:rsid w:val="12E74E6B"/>
    <w:rsid w:val="12EB782C"/>
    <w:rsid w:val="12FD500A"/>
    <w:rsid w:val="13083BA5"/>
    <w:rsid w:val="13113756"/>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1240"/>
    <w:rsid w:val="14172FEE"/>
    <w:rsid w:val="142474B9"/>
    <w:rsid w:val="144731A8"/>
    <w:rsid w:val="14530637"/>
    <w:rsid w:val="146141DF"/>
    <w:rsid w:val="14665D24"/>
    <w:rsid w:val="146D2C0E"/>
    <w:rsid w:val="147D0074"/>
    <w:rsid w:val="148D578D"/>
    <w:rsid w:val="14A168E7"/>
    <w:rsid w:val="14B140D6"/>
    <w:rsid w:val="14EA24B1"/>
    <w:rsid w:val="150026A8"/>
    <w:rsid w:val="152A0CD3"/>
    <w:rsid w:val="153802A3"/>
    <w:rsid w:val="154E5444"/>
    <w:rsid w:val="15643BA8"/>
    <w:rsid w:val="156E1C8F"/>
    <w:rsid w:val="15A24B3A"/>
    <w:rsid w:val="15A85EC8"/>
    <w:rsid w:val="15A92036"/>
    <w:rsid w:val="15BD5E17"/>
    <w:rsid w:val="15CB3543"/>
    <w:rsid w:val="16007AB2"/>
    <w:rsid w:val="160A6A90"/>
    <w:rsid w:val="160A73F8"/>
    <w:rsid w:val="16512DC9"/>
    <w:rsid w:val="16573AA7"/>
    <w:rsid w:val="165B0419"/>
    <w:rsid w:val="1664374B"/>
    <w:rsid w:val="166C647A"/>
    <w:rsid w:val="166E2695"/>
    <w:rsid w:val="167745B8"/>
    <w:rsid w:val="16781D3E"/>
    <w:rsid w:val="16850754"/>
    <w:rsid w:val="1690694C"/>
    <w:rsid w:val="1695644C"/>
    <w:rsid w:val="16ED6288"/>
    <w:rsid w:val="16F82EC2"/>
    <w:rsid w:val="172850DA"/>
    <w:rsid w:val="174F05A1"/>
    <w:rsid w:val="17563E2E"/>
    <w:rsid w:val="177B1AE6"/>
    <w:rsid w:val="177D53E4"/>
    <w:rsid w:val="177D7366"/>
    <w:rsid w:val="17C23271"/>
    <w:rsid w:val="17C4348D"/>
    <w:rsid w:val="17D24C75"/>
    <w:rsid w:val="17F727BA"/>
    <w:rsid w:val="17F7717D"/>
    <w:rsid w:val="1806190D"/>
    <w:rsid w:val="181D494B"/>
    <w:rsid w:val="18283784"/>
    <w:rsid w:val="18761BDB"/>
    <w:rsid w:val="187A3B4C"/>
    <w:rsid w:val="18812545"/>
    <w:rsid w:val="188362EB"/>
    <w:rsid w:val="18BC5F12"/>
    <w:rsid w:val="18BD1C8B"/>
    <w:rsid w:val="18D22DC9"/>
    <w:rsid w:val="18DA6CE0"/>
    <w:rsid w:val="18E13BCB"/>
    <w:rsid w:val="18EE62E8"/>
    <w:rsid w:val="19031D93"/>
    <w:rsid w:val="190F698A"/>
    <w:rsid w:val="193066BD"/>
    <w:rsid w:val="19474B83"/>
    <w:rsid w:val="195A0529"/>
    <w:rsid w:val="195B1BCF"/>
    <w:rsid w:val="19925AEB"/>
    <w:rsid w:val="19AF29F7"/>
    <w:rsid w:val="19AF4536"/>
    <w:rsid w:val="19B6182A"/>
    <w:rsid w:val="19D35C0A"/>
    <w:rsid w:val="19EF24A3"/>
    <w:rsid w:val="19F636A6"/>
    <w:rsid w:val="1A364C38"/>
    <w:rsid w:val="1A5A58B6"/>
    <w:rsid w:val="1A687305"/>
    <w:rsid w:val="1A687CD6"/>
    <w:rsid w:val="1A6D1754"/>
    <w:rsid w:val="1A8E48BD"/>
    <w:rsid w:val="1A993A29"/>
    <w:rsid w:val="1AF35C55"/>
    <w:rsid w:val="1B027E29"/>
    <w:rsid w:val="1B101769"/>
    <w:rsid w:val="1B456946"/>
    <w:rsid w:val="1B4F51DF"/>
    <w:rsid w:val="1B6D0ED3"/>
    <w:rsid w:val="1B7E1BA5"/>
    <w:rsid w:val="1B7F06C9"/>
    <w:rsid w:val="1B9273FE"/>
    <w:rsid w:val="1BA86C22"/>
    <w:rsid w:val="1BC3660E"/>
    <w:rsid w:val="1BD73B49"/>
    <w:rsid w:val="1BEC6B0F"/>
    <w:rsid w:val="1C3A159B"/>
    <w:rsid w:val="1C7020CB"/>
    <w:rsid w:val="1C9B22E3"/>
    <w:rsid w:val="1C9D42AD"/>
    <w:rsid w:val="1CC93433"/>
    <w:rsid w:val="1CCE7468"/>
    <w:rsid w:val="1CD83537"/>
    <w:rsid w:val="1CD87093"/>
    <w:rsid w:val="1CFF3ADF"/>
    <w:rsid w:val="1D03729F"/>
    <w:rsid w:val="1D0450E2"/>
    <w:rsid w:val="1D185B91"/>
    <w:rsid w:val="1D1C3424"/>
    <w:rsid w:val="1D497F91"/>
    <w:rsid w:val="1D4F5CE8"/>
    <w:rsid w:val="1D6E4A05"/>
    <w:rsid w:val="1D743260"/>
    <w:rsid w:val="1D8348E7"/>
    <w:rsid w:val="1DA227A9"/>
    <w:rsid w:val="1DBF79E1"/>
    <w:rsid w:val="1DD41F50"/>
    <w:rsid w:val="1DFB128B"/>
    <w:rsid w:val="1E256308"/>
    <w:rsid w:val="1E3F4B15"/>
    <w:rsid w:val="1E40188A"/>
    <w:rsid w:val="1E432C32"/>
    <w:rsid w:val="1E651087"/>
    <w:rsid w:val="1E6F3A27"/>
    <w:rsid w:val="1E764DB5"/>
    <w:rsid w:val="1E8F5E77"/>
    <w:rsid w:val="1E92030E"/>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D41D17"/>
    <w:rsid w:val="23F06802"/>
    <w:rsid w:val="23F30C56"/>
    <w:rsid w:val="240D7CB1"/>
    <w:rsid w:val="247E2C16"/>
    <w:rsid w:val="248720BC"/>
    <w:rsid w:val="249266C1"/>
    <w:rsid w:val="24B50E5C"/>
    <w:rsid w:val="24DD793C"/>
    <w:rsid w:val="24E9594A"/>
    <w:rsid w:val="24FA29B1"/>
    <w:rsid w:val="25461A4C"/>
    <w:rsid w:val="25513E86"/>
    <w:rsid w:val="256B5E9E"/>
    <w:rsid w:val="25710085"/>
    <w:rsid w:val="259A582D"/>
    <w:rsid w:val="25E176D9"/>
    <w:rsid w:val="25E92311"/>
    <w:rsid w:val="25F27417"/>
    <w:rsid w:val="25F34F3E"/>
    <w:rsid w:val="25FC0D64"/>
    <w:rsid w:val="26170C2C"/>
    <w:rsid w:val="26402C29"/>
    <w:rsid w:val="26432F9D"/>
    <w:rsid w:val="264E4600"/>
    <w:rsid w:val="265F25D3"/>
    <w:rsid w:val="26865DB2"/>
    <w:rsid w:val="2692745C"/>
    <w:rsid w:val="26A526DC"/>
    <w:rsid w:val="26BD4A6B"/>
    <w:rsid w:val="26E72932"/>
    <w:rsid w:val="27003DB6"/>
    <w:rsid w:val="27223D2C"/>
    <w:rsid w:val="272C0707"/>
    <w:rsid w:val="27321A96"/>
    <w:rsid w:val="279C55DC"/>
    <w:rsid w:val="27C26BCC"/>
    <w:rsid w:val="280A513D"/>
    <w:rsid w:val="281100FE"/>
    <w:rsid w:val="283346EC"/>
    <w:rsid w:val="285C501C"/>
    <w:rsid w:val="287A2A85"/>
    <w:rsid w:val="2886653D"/>
    <w:rsid w:val="28956780"/>
    <w:rsid w:val="28A54C15"/>
    <w:rsid w:val="28BA1D43"/>
    <w:rsid w:val="28C130D1"/>
    <w:rsid w:val="28CD7CC8"/>
    <w:rsid w:val="28E26544"/>
    <w:rsid w:val="28F2772E"/>
    <w:rsid w:val="28F416F8"/>
    <w:rsid w:val="290E4B79"/>
    <w:rsid w:val="2916341D"/>
    <w:rsid w:val="292956A6"/>
    <w:rsid w:val="293143F3"/>
    <w:rsid w:val="29424212"/>
    <w:rsid w:val="294C3CAC"/>
    <w:rsid w:val="294E705B"/>
    <w:rsid w:val="29733D0B"/>
    <w:rsid w:val="29855014"/>
    <w:rsid w:val="299E493C"/>
    <w:rsid w:val="29D054FB"/>
    <w:rsid w:val="29D21131"/>
    <w:rsid w:val="29F71279"/>
    <w:rsid w:val="2A07200A"/>
    <w:rsid w:val="2A107348"/>
    <w:rsid w:val="2A642E81"/>
    <w:rsid w:val="2AA0743E"/>
    <w:rsid w:val="2AA84549"/>
    <w:rsid w:val="2AAE2211"/>
    <w:rsid w:val="2ABD2874"/>
    <w:rsid w:val="2ACE06A4"/>
    <w:rsid w:val="2AE15CAC"/>
    <w:rsid w:val="2B213A70"/>
    <w:rsid w:val="2B295022"/>
    <w:rsid w:val="2B3D7387"/>
    <w:rsid w:val="2B434271"/>
    <w:rsid w:val="2B5B780D"/>
    <w:rsid w:val="2B74267D"/>
    <w:rsid w:val="2B7B4B38"/>
    <w:rsid w:val="2B85488A"/>
    <w:rsid w:val="2BC01D66"/>
    <w:rsid w:val="2C1A1476"/>
    <w:rsid w:val="2C2E0A7D"/>
    <w:rsid w:val="2C364F00"/>
    <w:rsid w:val="2C471F66"/>
    <w:rsid w:val="2C506C46"/>
    <w:rsid w:val="2C5E4001"/>
    <w:rsid w:val="2C7A1F15"/>
    <w:rsid w:val="2CA12B77"/>
    <w:rsid w:val="2CBA4A07"/>
    <w:rsid w:val="2CE33F5E"/>
    <w:rsid w:val="2CE57AC3"/>
    <w:rsid w:val="2CE85495"/>
    <w:rsid w:val="2CE91276"/>
    <w:rsid w:val="2CED6B8B"/>
    <w:rsid w:val="2CF577ED"/>
    <w:rsid w:val="2CF64487"/>
    <w:rsid w:val="2D3175C6"/>
    <w:rsid w:val="2D355E3C"/>
    <w:rsid w:val="2D4A7B39"/>
    <w:rsid w:val="2D57250A"/>
    <w:rsid w:val="2D7245D7"/>
    <w:rsid w:val="2D7828F8"/>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CE02F6"/>
    <w:rsid w:val="2EE07DC0"/>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F206FB"/>
    <w:rsid w:val="30134B5A"/>
    <w:rsid w:val="30313232"/>
    <w:rsid w:val="30890DB9"/>
    <w:rsid w:val="309F1F4A"/>
    <w:rsid w:val="30D75B88"/>
    <w:rsid w:val="30F27492"/>
    <w:rsid w:val="30F71D86"/>
    <w:rsid w:val="31304DFE"/>
    <w:rsid w:val="31326AF4"/>
    <w:rsid w:val="316A07AA"/>
    <w:rsid w:val="319F5F79"/>
    <w:rsid w:val="31AA6DF8"/>
    <w:rsid w:val="31C75BFC"/>
    <w:rsid w:val="31E6638F"/>
    <w:rsid w:val="32272180"/>
    <w:rsid w:val="322A1CE7"/>
    <w:rsid w:val="32326DEE"/>
    <w:rsid w:val="3244724D"/>
    <w:rsid w:val="32470AEB"/>
    <w:rsid w:val="324B0F45"/>
    <w:rsid w:val="324D55F8"/>
    <w:rsid w:val="3261306E"/>
    <w:rsid w:val="327B50A3"/>
    <w:rsid w:val="32B358D5"/>
    <w:rsid w:val="32DD144F"/>
    <w:rsid w:val="32FD564D"/>
    <w:rsid w:val="32FE1D85"/>
    <w:rsid w:val="330E33B7"/>
    <w:rsid w:val="331E1812"/>
    <w:rsid w:val="334375E7"/>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58300F"/>
    <w:rsid w:val="35625708"/>
    <w:rsid w:val="35633E8E"/>
    <w:rsid w:val="35643762"/>
    <w:rsid w:val="357A6B67"/>
    <w:rsid w:val="358E5AF3"/>
    <w:rsid w:val="35CD57AB"/>
    <w:rsid w:val="35CF5F61"/>
    <w:rsid w:val="35ED3757"/>
    <w:rsid w:val="35EE06C2"/>
    <w:rsid w:val="35FC6420"/>
    <w:rsid w:val="368045CB"/>
    <w:rsid w:val="369752F7"/>
    <w:rsid w:val="36BD11F9"/>
    <w:rsid w:val="36F11025"/>
    <w:rsid w:val="371B60A2"/>
    <w:rsid w:val="37495343"/>
    <w:rsid w:val="37515F68"/>
    <w:rsid w:val="37647A49"/>
    <w:rsid w:val="37681E72"/>
    <w:rsid w:val="37712AB1"/>
    <w:rsid w:val="377834F5"/>
    <w:rsid w:val="378431AA"/>
    <w:rsid w:val="379522F8"/>
    <w:rsid w:val="37A83DDA"/>
    <w:rsid w:val="37A91900"/>
    <w:rsid w:val="37EA0AA2"/>
    <w:rsid w:val="382014AF"/>
    <w:rsid w:val="38563836"/>
    <w:rsid w:val="388C54AA"/>
    <w:rsid w:val="38DE5291"/>
    <w:rsid w:val="38E54BBA"/>
    <w:rsid w:val="3916393F"/>
    <w:rsid w:val="3926472A"/>
    <w:rsid w:val="394B239C"/>
    <w:rsid w:val="396226AE"/>
    <w:rsid w:val="397473C2"/>
    <w:rsid w:val="397E1BE3"/>
    <w:rsid w:val="39924D42"/>
    <w:rsid w:val="399F56D1"/>
    <w:rsid w:val="39D8471E"/>
    <w:rsid w:val="39DF5AAD"/>
    <w:rsid w:val="39E430C3"/>
    <w:rsid w:val="39F520EB"/>
    <w:rsid w:val="39F552D0"/>
    <w:rsid w:val="3A192D6D"/>
    <w:rsid w:val="3A2B7D28"/>
    <w:rsid w:val="3A3802A6"/>
    <w:rsid w:val="3A57018C"/>
    <w:rsid w:val="3A945ADD"/>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B13731"/>
    <w:rsid w:val="3CDD2778"/>
    <w:rsid w:val="3CF4361D"/>
    <w:rsid w:val="3D271C45"/>
    <w:rsid w:val="3D38730A"/>
    <w:rsid w:val="3D755B93"/>
    <w:rsid w:val="3D7A72BF"/>
    <w:rsid w:val="3D7D3613"/>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3601F1"/>
    <w:rsid w:val="3F5B3FBD"/>
    <w:rsid w:val="3F80388E"/>
    <w:rsid w:val="3F8C2233"/>
    <w:rsid w:val="3F8D373A"/>
    <w:rsid w:val="3F8F5A05"/>
    <w:rsid w:val="3FD17C46"/>
    <w:rsid w:val="3FE47979"/>
    <w:rsid w:val="3FF54B72"/>
    <w:rsid w:val="40073668"/>
    <w:rsid w:val="402B1C7A"/>
    <w:rsid w:val="40363F4D"/>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DA54D8"/>
    <w:rsid w:val="41DB1CB4"/>
    <w:rsid w:val="41F076C9"/>
    <w:rsid w:val="41F60AD4"/>
    <w:rsid w:val="42311E19"/>
    <w:rsid w:val="42403B3B"/>
    <w:rsid w:val="42894808"/>
    <w:rsid w:val="42914579"/>
    <w:rsid w:val="4297198B"/>
    <w:rsid w:val="429B2C49"/>
    <w:rsid w:val="42BC698B"/>
    <w:rsid w:val="42C54FDF"/>
    <w:rsid w:val="42D2382D"/>
    <w:rsid w:val="42EC2600"/>
    <w:rsid w:val="430A0B4C"/>
    <w:rsid w:val="43497172"/>
    <w:rsid w:val="434B6EF0"/>
    <w:rsid w:val="43B43B06"/>
    <w:rsid w:val="43C83EB2"/>
    <w:rsid w:val="43FE2FD4"/>
    <w:rsid w:val="445B2CE2"/>
    <w:rsid w:val="4472587F"/>
    <w:rsid w:val="44735770"/>
    <w:rsid w:val="448A0963"/>
    <w:rsid w:val="44B02520"/>
    <w:rsid w:val="44BC7116"/>
    <w:rsid w:val="44D212AD"/>
    <w:rsid w:val="44EF2547"/>
    <w:rsid w:val="45376375"/>
    <w:rsid w:val="45410CB2"/>
    <w:rsid w:val="454E5E7D"/>
    <w:rsid w:val="455A06DD"/>
    <w:rsid w:val="456D0411"/>
    <w:rsid w:val="459B6D2C"/>
    <w:rsid w:val="459C0CF6"/>
    <w:rsid w:val="45A007E6"/>
    <w:rsid w:val="45B147A1"/>
    <w:rsid w:val="45BB5620"/>
    <w:rsid w:val="45BF03E7"/>
    <w:rsid w:val="45D115DB"/>
    <w:rsid w:val="460E7377"/>
    <w:rsid w:val="460F771A"/>
    <w:rsid w:val="461031F4"/>
    <w:rsid w:val="46790470"/>
    <w:rsid w:val="467D3251"/>
    <w:rsid w:val="469519CD"/>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7230E1"/>
    <w:rsid w:val="488D7A30"/>
    <w:rsid w:val="48A71838"/>
    <w:rsid w:val="48C42A3E"/>
    <w:rsid w:val="48D6451F"/>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7B537E"/>
    <w:rsid w:val="4A7D10F6"/>
    <w:rsid w:val="4A8731C5"/>
    <w:rsid w:val="4ADC72BE"/>
    <w:rsid w:val="4AF64A04"/>
    <w:rsid w:val="4B133808"/>
    <w:rsid w:val="4B185640"/>
    <w:rsid w:val="4B27210C"/>
    <w:rsid w:val="4B3469EB"/>
    <w:rsid w:val="4B3742C7"/>
    <w:rsid w:val="4B5C51AF"/>
    <w:rsid w:val="4B653A82"/>
    <w:rsid w:val="4B897627"/>
    <w:rsid w:val="4BF0287D"/>
    <w:rsid w:val="4C0A0767"/>
    <w:rsid w:val="4C196BFC"/>
    <w:rsid w:val="4C687B84"/>
    <w:rsid w:val="4C6E6818"/>
    <w:rsid w:val="4CB22BAD"/>
    <w:rsid w:val="4CBA03DF"/>
    <w:rsid w:val="4CFB4554"/>
    <w:rsid w:val="4CFD02CC"/>
    <w:rsid w:val="4D2C4621"/>
    <w:rsid w:val="4D330ED7"/>
    <w:rsid w:val="4D4952BF"/>
    <w:rsid w:val="4D4C15F7"/>
    <w:rsid w:val="4D575818"/>
    <w:rsid w:val="4D6D36A4"/>
    <w:rsid w:val="4D7F6F33"/>
    <w:rsid w:val="4D8C33FE"/>
    <w:rsid w:val="4DC66910"/>
    <w:rsid w:val="4DD1609C"/>
    <w:rsid w:val="4DDF1CAE"/>
    <w:rsid w:val="4DED4BFE"/>
    <w:rsid w:val="4DF64E7D"/>
    <w:rsid w:val="4E492E79"/>
    <w:rsid w:val="4E521354"/>
    <w:rsid w:val="4E5D3C82"/>
    <w:rsid w:val="4E604FB7"/>
    <w:rsid w:val="4E7B35FC"/>
    <w:rsid w:val="4E9C58C3"/>
    <w:rsid w:val="4EAC01FC"/>
    <w:rsid w:val="4EB2061D"/>
    <w:rsid w:val="4EBB152A"/>
    <w:rsid w:val="4EF41136"/>
    <w:rsid w:val="4EFA0F67"/>
    <w:rsid w:val="4EFD45B3"/>
    <w:rsid w:val="4F2C7509"/>
    <w:rsid w:val="4F4746BC"/>
    <w:rsid w:val="4F566175"/>
    <w:rsid w:val="4F635353"/>
    <w:rsid w:val="4F897338"/>
    <w:rsid w:val="4F9F60F3"/>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F639B0"/>
    <w:rsid w:val="50FB5F32"/>
    <w:rsid w:val="510175B8"/>
    <w:rsid w:val="510E4700"/>
    <w:rsid w:val="51145BE4"/>
    <w:rsid w:val="51165E00"/>
    <w:rsid w:val="512155DC"/>
    <w:rsid w:val="51330760"/>
    <w:rsid w:val="514364CA"/>
    <w:rsid w:val="514A5AAA"/>
    <w:rsid w:val="516C1418"/>
    <w:rsid w:val="5175733A"/>
    <w:rsid w:val="517D0868"/>
    <w:rsid w:val="51B90429"/>
    <w:rsid w:val="51C770FB"/>
    <w:rsid w:val="51E67581"/>
    <w:rsid w:val="51E732F9"/>
    <w:rsid w:val="51EE67A6"/>
    <w:rsid w:val="520F496B"/>
    <w:rsid w:val="5268268C"/>
    <w:rsid w:val="526C337C"/>
    <w:rsid w:val="52866FBA"/>
    <w:rsid w:val="52A2537B"/>
    <w:rsid w:val="52B834F4"/>
    <w:rsid w:val="52DB4C0C"/>
    <w:rsid w:val="52EB476D"/>
    <w:rsid w:val="530F10A1"/>
    <w:rsid w:val="531A33A4"/>
    <w:rsid w:val="53364538"/>
    <w:rsid w:val="53513120"/>
    <w:rsid w:val="53691386"/>
    <w:rsid w:val="538452A3"/>
    <w:rsid w:val="53BE3F28"/>
    <w:rsid w:val="53D1600F"/>
    <w:rsid w:val="53D8739D"/>
    <w:rsid w:val="53EF6DA5"/>
    <w:rsid w:val="542E520F"/>
    <w:rsid w:val="54364D4A"/>
    <w:rsid w:val="54482775"/>
    <w:rsid w:val="544B7B6A"/>
    <w:rsid w:val="549D01C5"/>
    <w:rsid w:val="54A0435F"/>
    <w:rsid w:val="54A60154"/>
    <w:rsid w:val="54E52B8E"/>
    <w:rsid w:val="54F40D0A"/>
    <w:rsid w:val="55382BA4"/>
    <w:rsid w:val="554B209B"/>
    <w:rsid w:val="556E620B"/>
    <w:rsid w:val="5593065D"/>
    <w:rsid w:val="5595442F"/>
    <w:rsid w:val="55AE1142"/>
    <w:rsid w:val="55AF118E"/>
    <w:rsid w:val="55BE4C30"/>
    <w:rsid w:val="55CD5030"/>
    <w:rsid w:val="55D7555A"/>
    <w:rsid w:val="55E0078B"/>
    <w:rsid w:val="560324CA"/>
    <w:rsid w:val="563A7E9B"/>
    <w:rsid w:val="567E2550"/>
    <w:rsid w:val="56847368"/>
    <w:rsid w:val="56AB2B47"/>
    <w:rsid w:val="56F15EAF"/>
    <w:rsid w:val="56FD62B2"/>
    <w:rsid w:val="57201787"/>
    <w:rsid w:val="57305E0A"/>
    <w:rsid w:val="575E22AF"/>
    <w:rsid w:val="576D0032"/>
    <w:rsid w:val="57716ADD"/>
    <w:rsid w:val="57B00D9C"/>
    <w:rsid w:val="57BD6FC7"/>
    <w:rsid w:val="57CA580C"/>
    <w:rsid w:val="57D139A2"/>
    <w:rsid w:val="57DE0CFA"/>
    <w:rsid w:val="58077BC8"/>
    <w:rsid w:val="5825157B"/>
    <w:rsid w:val="5827389A"/>
    <w:rsid w:val="58276B45"/>
    <w:rsid w:val="583A1BFD"/>
    <w:rsid w:val="58536643"/>
    <w:rsid w:val="58564D34"/>
    <w:rsid w:val="58683B10"/>
    <w:rsid w:val="5874777C"/>
    <w:rsid w:val="58886673"/>
    <w:rsid w:val="58AE691E"/>
    <w:rsid w:val="58CB74D0"/>
    <w:rsid w:val="590824D3"/>
    <w:rsid w:val="594463E1"/>
    <w:rsid w:val="598332BB"/>
    <w:rsid w:val="598F49A2"/>
    <w:rsid w:val="59D14FBA"/>
    <w:rsid w:val="59D35B1C"/>
    <w:rsid w:val="59D40F03"/>
    <w:rsid w:val="59E26C8B"/>
    <w:rsid w:val="5A146D55"/>
    <w:rsid w:val="5A1C61C8"/>
    <w:rsid w:val="5A2734CC"/>
    <w:rsid w:val="5A627366"/>
    <w:rsid w:val="5A6A5AF8"/>
    <w:rsid w:val="5A702CE3"/>
    <w:rsid w:val="5A731BCE"/>
    <w:rsid w:val="5A7D47FA"/>
    <w:rsid w:val="5A892511"/>
    <w:rsid w:val="5A9A1850"/>
    <w:rsid w:val="5A9F2E94"/>
    <w:rsid w:val="5AA61A39"/>
    <w:rsid w:val="5AB05F4D"/>
    <w:rsid w:val="5AB57F91"/>
    <w:rsid w:val="5ACE32A8"/>
    <w:rsid w:val="5AD7215D"/>
    <w:rsid w:val="5AF251E8"/>
    <w:rsid w:val="5B7C0F56"/>
    <w:rsid w:val="5B7D41AB"/>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916C44"/>
    <w:rsid w:val="5D9A471F"/>
    <w:rsid w:val="5DD47E86"/>
    <w:rsid w:val="5DE56DB4"/>
    <w:rsid w:val="5E850121"/>
    <w:rsid w:val="5E9B3C43"/>
    <w:rsid w:val="5E9D6065"/>
    <w:rsid w:val="5EED299C"/>
    <w:rsid w:val="5EFE0303"/>
    <w:rsid w:val="5F025C16"/>
    <w:rsid w:val="5F114560"/>
    <w:rsid w:val="5F3D27AA"/>
    <w:rsid w:val="5F52528A"/>
    <w:rsid w:val="5F747934"/>
    <w:rsid w:val="5F872946"/>
    <w:rsid w:val="5F933F51"/>
    <w:rsid w:val="5FC15189"/>
    <w:rsid w:val="5FEB0458"/>
    <w:rsid w:val="5FEC48FC"/>
    <w:rsid w:val="601654D5"/>
    <w:rsid w:val="60261490"/>
    <w:rsid w:val="603658A5"/>
    <w:rsid w:val="608D07DE"/>
    <w:rsid w:val="60A62FEE"/>
    <w:rsid w:val="60AA5873"/>
    <w:rsid w:val="60AC4BD0"/>
    <w:rsid w:val="60DA29A7"/>
    <w:rsid w:val="613F6CAD"/>
    <w:rsid w:val="615564D1"/>
    <w:rsid w:val="61565DA5"/>
    <w:rsid w:val="61B72597"/>
    <w:rsid w:val="61D770D4"/>
    <w:rsid w:val="61DE0EB4"/>
    <w:rsid w:val="62154B16"/>
    <w:rsid w:val="62173786"/>
    <w:rsid w:val="62210161"/>
    <w:rsid w:val="62324A13"/>
    <w:rsid w:val="627D36BA"/>
    <w:rsid w:val="629D3C8C"/>
    <w:rsid w:val="62F31AFE"/>
    <w:rsid w:val="6320666B"/>
    <w:rsid w:val="6323442F"/>
    <w:rsid w:val="63471E49"/>
    <w:rsid w:val="637E46EC"/>
    <w:rsid w:val="63A95D47"/>
    <w:rsid w:val="63AF53BD"/>
    <w:rsid w:val="63CF3EF5"/>
    <w:rsid w:val="63F518A5"/>
    <w:rsid w:val="640B731B"/>
    <w:rsid w:val="641C35DD"/>
    <w:rsid w:val="642A59F3"/>
    <w:rsid w:val="642D54E3"/>
    <w:rsid w:val="64410E2E"/>
    <w:rsid w:val="645A1FF5"/>
    <w:rsid w:val="64721148"/>
    <w:rsid w:val="6486408C"/>
    <w:rsid w:val="648B6A6E"/>
    <w:rsid w:val="64A2382B"/>
    <w:rsid w:val="64AC465A"/>
    <w:rsid w:val="64B4350F"/>
    <w:rsid w:val="64C13892"/>
    <w:rsid w:val="64C574CA"/>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E350B"/>
    <w:rsid w:val="65C37EAD"/>
    <w:rsid w:val="65DD16A8"/>
    <w:rsid w:val="65E971E8"/>
    <w:rsid w:val="66443E1D"/>
    <w:rsid w:val="66456B14"/>
    <w:rsid w:val="6647071F"/>
    <w:rsid w:val="66636F9A"/>
    <w:rsid w:val="66822308"/>
    <w:rsid w:val="668B3DA0"/>
    <w:rsid w:val="669B2BD8"/>
    <w:rsid w:val="66C73B2F"/>
    <w:rsid w:val="66DA66F4"/>
    <w:rsid w:val="66E357C0"/>
    <w:rsid w:val="67027FFB"/>
    <w:rsid w:val="670A5668"/>
    <w:rsid w:val="671E7365"/>
    <w:rsid w:val="671F0122"/>
    <w:rsid w:val="67720763"/>
    <w:rsid w:val="677A27ED"/>
    <w:rsid w:val="678216A2"/>
    <w:rsid w:val="6799749C"/>
    <w:rsid w:val="67A94E81"/>
    <w:rsid w:val="67BD6B7E"/>
    <w:rsid w:val="680D70EE"/>
    <w:rsid w:val="68362271"/>
    <w:rsid w:val="683F7593"/>
    <w:rsid w:val="68541290"/>
    <w:rsid w:val="6867713B"/>
    <w:rsid w:val="68695DE6"/>
    <w:rsid w:val="68816331"/>
    <w:rsid w:val="68B84AC7"/>
    <w:rsid w:val="68BA0AEE"/>
    <w:rsid w:val="68BB3DB9"/>
    <w:rsid w:val="68ED02CC"/>
    <w:rsid w:val="68F55EA4"/>
    <w:rsid w:val="69110F2F"/>
    <w:rsid w:val="694576B6"/>
    <w:rsid w:val="69623539"/>
    <w:rsid w:val="69635503"/>
    <w:rsid w:val="69763488"/>
    <w:rsid w:val="69782D5D"/>
    <w:rsid w:val="69955386"/>
    <w:rsid w:val="69E44896"/>
    <w:rsid w:val="6A3D5D54"/>
    <w:rsid w:val="6A65682A"/>
    <w:rsid w:val="6A8120E5"/>
    <w:rsid w:val="6A8C5653"/>
    <w:rsid w:val="6A90057A"/>
    <w:rsid w:val="6A9E4A45"/>
    <w:rsid w:val="6AC246D7"/>
    <w:rsid w:val="6ACB15B2"/>
    <w:rsid w:val="6ACB6C4D"/>
    <w:rsid w:val="6ACF65B0"/>
    <w:rsid w:val="6AD645CD"/>
    <w:rsid w:val="6ADD26F4"/>
    <w:rsid w:val="6AEF704E"/>
    <w:rsid w:val="6AF428B7"/>
    <w:rsid w:val="6AFB3C45"/>
    <w:rsid w:val="6B00125C"/>
    <w:rsid w:val="6B0A20DA"/>
    <w:rsid w:val="6B2333EC"/>
    <w:rsid w:val="6B3B4041"/>
    <w:rsid w:val="6B5C52B4"/>
    <w:rsid w:val="6B722529"/>
    <w:rsid w:val="6B7C40B1"/>
    <w:rsid w:val="6B7D3DF4"/>
    <w:rsid w:val="6B9366F7"/>
    <w:rsid w:val="6BB24671"/>
    <w:rsid w:val="6BB838E4"/>
    <w:rsid w:val="6BBA57F8"/>
    <w:rsid w:val="6BDD334B"/>
    <w:rsid w:val="6BFF59B7"/>
    <w:rsid w:val="6C19757C"/>
    <w:rsid w:val="6C2172E3"/>
    <w:rsid w:val="6C674161"/>
    <w:rsid w:val="6C735A5D"/>
    <w:rsid w:val="6C9B184C"/>
    <w:rsid w:val="6CB83AF0"/>
    <w:rsid w:val="6CC62031"/>
    <w:rsid w:val="6CCD7863"/>
    <w:rsid w:val="6CE41A5D"/>
    <w:rsid w:val="6D0C7C9A"/>
    <w:rsid w:val="6D4A2B29"/>
    <w:rsid w:val="6D884382"/>
    <w:rsid w:val="6D994950"/>
    <w:rsid w:val="6D9E2FAE"/>
    <w:rsid w:val="6DA34344"/>
    <w:rsid w:val="6DB6384B"/>
    <w:rsid w:val="6DB93944"/>
    <w:rsid w:val="6DB97361"/>
    <w:rsid w:val="6DC20A4A"/>
    <w:rsid w:val="6DEE7A91"/>
    <w:rsid w:val="6E007112"/>
    <w:rsid w:val="6E4476B1"/>
    <w:rsid w:val="6E5F7886"/>
    <w:rsid w:val="6E8513F5"/>
    <w:rsid w:val="6E8977BA"/>
    <w:rsid w:val="6EA711FC"/>
    <w:rsid w:val="6EBC28BC"/>
    <w:rsid w:val="6EE669BA"/>
    <w:rsid w:val="6EEC3A2C"/>
    <w:rsid w:val="6EED775F"/>
    <w:rsid w:val="6F0D03EB"/>
    <w:rsid w:val="6F1D56EE"/>
    <w:rsid w:val="6F466764"/>
    <w:rsid w:val="6F586D15"/>
    <w:rsid w:val="6F6137A6"/>
    <w:rsid w:val="6F632E9C"/>
    <w:rsid w:val="6F722697"/>
    <w:rsid w:val="6FB865A9"/>
    <w:rsid w:val="6FBE3493"/>
    <w:rsid w:val="6FCE7B7A"/>
    <w:rsid w:val="6FD3742F"/>
    <w:rsid w:val="6FD444B7"/>
    <w:rsid w:val="6FD76303"/>
    <w:rsid w:val="6FD96193"/>
    <w:rsid w:val="701B6B38"/>
    <w:rsid w:val="701F74FE"/>
    <w:rsid w:val="70362BD3"/>
    <w:rsid w:val="70446180"/>
    <w:rsid w:val="70474B76"/>
    <w:rsid w:val="705F4C76"/>
    <w:rsid w:val="70622071"/>
    <w:rsid w:val="707A1AB0"/>
    <w:rsid w:val="709A7A5C"/>
    <w:rsid w:val="709C0183"/>
    <w:rsid w:val="70B07280"/>
    <w:rsid w:val="70C745CA"/>
    <w:rsid w:val="70DC62C7"/>
    <w:rsid w:val="70E24F2A"/>
    <w:rsid w:val="70E87657"/>
    <w:rsid w:val="70ED18BA"/>
    <w:rsid w:val="70ED580B"/>
    <w:rsid w:val="712F7E59"/>
    <w:rsid w:val="713416D6"/>
    <w:rsid w:val="714B22D6"/>
    <w:rsid w:val="71503325"/>
    <w:rsid w:val="715045BF"/>
    <w:rsid w:val="71526589"/>
    <w:rsid w:val="717402AD"/>
    <w:rsid w:val="718129CA"/>
    <w:rsid w:val="71970440"/>
    <w:rsid w:val="71D71133"/>
    <w:rsid w:val="71E371E1"/>
    <w:rsid w:val="72023B0B"/>
    <w:rsid w:val="720A0C12"/>
    <w:rsid w:val="72365637"/>
    <w:rsid w:val="72374DAB"/>
    <w:rsid w:val="72513A74"/>
    <w:rsid w:val="72710856"/>
    <w:rsid w:val="7275720A"/>
    <w:rsid w:val="72850298"/>
    <w:rsid w:val="729A01E8"/>
    <w:rsid w:val="72D52FCE"/>
    <w:rsid w:val="72E64B19"/>
    <w:rsid w:val="72E72D01"/>
    <w:rsid w:val="73274D6C"/>
    <w:rsid w:val="733D33A2"/>
    <w:rsid w:val="7344188A"/>
    <w:rsid w:val="73473641"/>
    <w:rsid w:val="734750AB"/>
    <w:rsid w:val="735D2FC3"/>
    <w:rsid w:val="736305DA"/>
    <w:rsid w:val="73B54BAD"/>
    <w:rsid w:val="73CD5F4D"/>
    <w:rsid w:val="73E831D5"/>
    <w:rsid w:val="73F7090D"/>
    <w:rsid w:val="743133E3"/>
    <w:rsid w:val="744B6DE7"/>
    <w:rsid w:val="744D3038"/>
    <w:rsid w:val="747F2F2B"/>
    <w:rsid w:val="74C01A5C"/>
    <w:rsid w:val="74C13209"/>
    <w:rsid w:val="74C71742"/>
    <w:rsid w:val="74F72384"/>
    <w:rsid w:val="74FB3901"/>
    <w:rsid w:val="74FD2BE4"/>
    <w:rsid w:val="75086ADE"/>
    <w:rsid w:val="751D7DBC"/>
    <w:rsid w:val="753A35BC"/>
    <w:rsid w:val="753A7A60"/>
    <w:rsid w:val="75515D5C"/>
    <w:rsid w:val="75860BDA"/>
    <w:rsid w:val="75A241B0"/>
    <w:rsid w:val="75F74182"/>
    <w:rsid w:val="76023B98"/>
    <w:rsid w:val="7630230D"/>
    <w:rsid w:val="764D5751"/>
    <w:rsid w:val="766A1C7F"/>
    <w:rsid w:val="767174B1"/>
    <w:rsid w:val="769836F9"/>
    <w:rsid w:val="76C27D0D"/>
    <w:rsid w:val="76C43A85"/>
    <w:rsid w:val="76E9357C"/>
    <w:rsid w:val="770C0F88"/>
    <w:rsid w:val="771E25CC"/>
    <w:rsid w:val="77224B21"/>
    <w:rsid w:val="774911D3"/>
    <w:rsid w:val="776E39F1"/>
    <w:rsid w:val="7784359E"/>
    <w:rsid w:val="779A6594"/>
    <w:rsid w:val="779D6084"/>
    <w:rsid w:val="77B27C24"/>
    <w:rsid w:val="77E872FF"/>
    <w:rsid w:val="780D320A"/>
    <w:rsid w:val="781B2D3D"/>
    <w:rsid w:val="783A5FA7"/>
    <w:rsid w:val="78485FF0"/>
    <w:rsid w:val="78570929"/>
    <w:rsid w:val="7859644F"/>
    <w:rsid w:val="78811502"/>
    <w:rsid w:val="788D60F9"/>
    <w:rsid w:val="788F00C3"/>
    <w:rsid w:val="78A07BDA"/>
    <w:rsid w:val="78CA4969"/>
    <w:rsid w:val="78E33BC5"/>
    <w:rsid w:val="78E94FFB"/>
    <w:rsid w:val="78FF0DA4"/>
    <w:rsid w:val="793B5B55"/>
    <w:rsid w:val="79687F5D"/>
    <w:rsid w:val="79866C78"/>
    <w:rsid w:val="798E2128"/>
    <w:rsid w:val="7997722F"/>
    <w:rsid w:val="79986B03"/>
    <w:rsid w:val="79A100AE"/>
    <w:rsid w:val="79B1075C"/>
    <w:rsid w:val="79C464A5"/>
    <w:rsid w:val="79D15830"/>
    <w:rsid w:val="79D834AF"/>
    <w:rsid w:val="79E021C9"/>
    <w:rsid w:val="7A230AC3"/>
    <w:rsid w:val="7A434224"/>
    <w:rsid w:val="7A6631DA"/>
    <w:rsid w:val="7A8422E1"/>
    <w:rsid w:val="7A8F6158"/>
    <w:rsid w:val="7A9E283F"/>
    <w:rsid w:val="7AEF6BF7"/>
    <w:rsid w:val="7B32464C"/>
    <w:rsid w:val="7B332F87"/>
    <w:rsid w:val="7B38603E"/>
    <w:rsid w:val="7B547F32"/>
    <w:rsid w:val="7B62561B"/>
    <w:rsid w:val="7BBD4F47"/>
    <w:rsid w:val="7BED27A7"/>
    <w:rsid w:val="7C024827"/>
    <w:rsid w:val="7C091F3A"/>
    <w:rsid w:val="7C0B180E"/>
    <w:rsid w:val="7C645384"/>
    <w:rsid w:val="7C670F2A"/>
    <w:rsid w:val="7C727735"/>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12245"/>
    <w:rsid w:val="7E1C6DB5"/>
    <w:rsid w:val="7E215319"/>
    <w:rsid w:val="7E2412AD"/>
    <w:rsid w:val="7E5535E0"/>
    <w:rsid w:val="7E5576B9"/>
    <w:rsid w:val="7E7347A5"/>
    <w:rsid w:val="7E9C0FCE"/>
    <w:rsid w:val="7E9F26E2"/>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6"/>
    <w:next w:val="6"/>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6"/>
    <w:next w:val="6"/>
    <w:qFormat/>
    <w:uiPriority w:val="0"/>
    <w:pPr>
      <w:keepNext/>
      <w:keepLines/>
      <w:spacing w:before="280" w:after="290" w:line="372"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6">
    <w:name w:val="正文1"/>
    <w:qFormat/>
    <w:uiPriority w:val="0"/>
    <w:pPr>
      <w:widowControl w:val="0"/>
      <w:jc w:val="both"/>
    </w:pPr>
    <w:rPr>
      <w:rFonts w:ascii="Calibri" w:hAnsi="Calibri" w:eastAsia="宋体" w:cs="Times New Roman"/>
      <w:kern w:val="2"/>
      <w:sz w:val="21"/>
      <w:szCs w:val="22"/>
      <w:lang w:val="en-US" w:eastAsia="zh-CN" w:bidi="ar-SA"/>
    </w:rPr>
  </w:style>
  <w:style w:type="paragraph" w:styleId="8">
    <w:name w:val="Normal Indent"/>
    <w:basedOn w:val="1"/>
    <w:next w:val="1"/>
    <w:autoRedefine/>
    <w:qFormat/>
    <w:uiPriority w:val="0"/>
    <w:pPr>
      <w:widowControl/>
      <w:ind w:firstLine="420"/>
      <w:jc w:val="left"/>
    </w:pPr>
    <w:rPr>
      <w:kern w:val="0"/>
      <w:sz w:val="20"/>
      <w:szCs w:val="20"/>
    </w:rPr>
  </w:style>
  <w:style w:type="paragraph" w:styleId="9">
    <w:name w:val="Body Text"/>
    <w:basedOn w:val="1"/>
    <w:autoRedefine/>
    <w:qFormat/>
    <w:uiPriority w:val="0"/>
    <w:pPr>
      <w:spacing w:after="120"/>
    </w:pPr>
  </w:style>
  <w:style w:type="paragraph" w:styleId="10">
    <w:name w:val="Body Text Indent"/>
    <w:basedOn w:val="1"/>
    <w:next w:val="11"/>
    <w:autoRedefine/>
    <w:qFormat/>
    <w:uiPriority w:val="0"/>
    <w:pPr>
      <w:spacing w:after="120"/>
      <w:ind w:left="420" w:leftChars="200"/>
    </w:pPr>
  </w:style>
  <w:style w:type="paragraph" w:styleId="11">
    <w:name w:val="envelope return"/>
    <w:basedOn w:val="1"/>
    <w:autoRedefine/>
    <w:qFormat/>
    <w:uiPriority w:val="0"/>
    <w:pPr>
      <w:snapToGrid w:val="0"/>
    </w:pPr>
    <w:rPr>
      <w:rFonts w:ascii="Arial" w:hAnsi="Arial" w:cs="Arial"/>
    </w:rPr>
  </w:style>
  <w:style w:type="paragraph" w:styleId="12">
    <w:name w:val="Plain Text"/>
    <w:basedOn w:val="1"/>
    <w:autoRedefine/>
    <w:qFormat/>
    <w:uiPriority w:val="0"/>
    <w:rPr>
      <w:rFonts w:ascii="宋体" w:hAnsi="Courier New"/>
      <w:szCs w:val="21"/>
    </w:rPr>
  </w:style>
  <w:style w:type="paragraph" w:styleId="13">
    <w:name w:val="Body Text Indent 2"/>
    <w:basedOn w:val="1"/>
    <w:next w:val="14"/>
    <w:autoRedefine/>
    <w:qFormat/>
    <w:uiPriority w:val="0"/>
    <w:pPr>
      <w:ind w:firstLine="640" w:firstLineChars="200"/>
    </w:pPr>
    <w:rPr>
      <w:color w:val="0000FF"/>
      <w:kern w:val="0"/>
      <w:sz w:val="32"/>
    </w:rPr>
  </w:style>
  <w:style w:type="paragraph" w:styleId="14">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10"/>
    <w:next w:val="8"/>
    <w:autoRedefine/>
    <w:qFormat/>
    <w:uiPriority w:val="0"/>
    <w:pPr>
      <w:ind w:firstLine="420" w:firstLineChars="200"/>
    </w:pPr>
    <w:rPr>
      <w:rFonts w:ascii="宋体"/>
      <w:kern w:val="0"/>
      <w:sz w:val="20"/>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paragraph" w:customStyle="1" w:styleId="23">
    <w:name w:val="font5"/>
    <w:basedOn w:val="24"/>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4">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6">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7">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8">
    <w:name w:val="font01"/>
    <w:basedOn w:val="21"/>
    <w:autoRedefine/>
    <w:qFormat/>
    <w:uiPriority w:val="0"/>
    <w:rPr>
      <w:rFonts w:hint="eastAsia" w:ascii="宋体" w:hAnsi="宋体" w:eastAsia="宋体" w:cs="宋体"/>
      <w:color w:val="000000"/>
      <w:sz w:val="28"/>
      <w:szCs w:val="28"/>
      <w:u w:val="none"/>
      <w:vertAlign w:val="superscript"/>
    </w:rPr>
  </w:style>
  <w:style w:type="paragraph" w:styleId="29">
    <w:name w:val="List Paragraph"/>
    <w:basedOn w:val="1"/>
    <w:autoRedefine/>
    <w:unhideWhenUsed/>
    <w:qFormat/>
    <w:uiPriority w:val="99"/>
    <w:pPr>
      <w:ind w:firstLine="420" w:firstLineChars="200"/>
    </w:pPr>
  </w:style>
  <w:style w:type="paragraph" w:customStyle="1" w:styleId="30">
    <w:name w:val="Normal_0"/>
    <w:qFormat/>
    <w:uiPriority w:val="0"/>
    <w:rPr>
      <w:rFonts w:ascii="Calibri" w:hAnsi="Calibri" w:eastAsia="Times New Roman" w:cs="Times New Roman"/>
      <w:sz w:val="24"/>
      <w:szCs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宋体" w:hAnsi="宋体" w:cs="宋体"/>
      <w:sz w:val="11"/>
      <w:szCs w:val="11"/>
      <w:lang w:eastAsia="en-US"/>
    </w:rPr>
  </w:style>
  <w:style w:type="paragraph" w:customStyle="1" w:styleId="33">
    <w:name w:val="p0"/>
    <w:basedOn w:val="1"/>
    <w:qFormat/>
    <w:uiPriority w:val="0"/>
    <w:pPr>
      <w:widowControl/>
    </w:pPr>
    <w:rPr>
      <w:szCs w:val="21"/>
    </w:rPr>
  </w:style>
  <w:style w:type="paragraph" w:customStyle="1" w:styleId="34">
    <w:name w:val="表格文字"/>
    <w:basedOn w:val="1"/>
    <w:qFormat/>
    <w:uiPriority w:val="0"/>
    <w:pPr>
      <w:spacing w:before="25" w:after="25"/>
      <w:jc w:val="left"/>
    </w:pPr>
    <w:rPr>
      <w:rFonts w:ascii="Calibri" w:hAnsi="Calibri"/>
      <w:spacing w:val="10"/>
      <w:kern w:val="0"/>
      <w:sz w:val="24"/>
    </w:rPr>
  </w:style>
  <w:style w:type="paragraph" w:customStyle="1" w:styleId="35">
    <w:name w:val="Definition Term"/>
    <w:basedOn w:val="1"/>
    <w:next w:val="1"/>
    <w:qFormat/>
    <w:uiPriority w:val="0"/>
    <w:pPr>
      <w:spacing w:line="288" w:lineRule="auto"/>
    </w:pPr>
  </w:style>
  <w:style w:type="character" w:customStyle="1" w:styleId="36">
    <w:name w:val="font81"/>
    <w:basedOn w:val="21"/>
    <w:qFormat/>
    <w:uiPriority w:val="0"/>
    <w:rPr>
      <w:rFonts w:hint="eastAsia" w:ascii="宋体" w:hAnsi="宋体" w:eastAsia="宋体" w:cs="宋体"/>
      <w:color w:val="000000"/>
      <w:sz w:val="24"/>
      <w:szCs w:val="24"/>
      <w:u w:val="none"/>
    </w:rPr>
  </w:style>
  <w:style w:type="character" w:customStyle="1" w:styleId="37">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7300</Words>
  <Characters>7617</Characters>
  <Lines>250</Lines>
  <Paragraphs>70</Paragraphs>
  <TotalTime>0</TotalTime>
  <ScaleCrop>false</ScaleCrop>
  <LinksUpToDate>false</LinksUpToDate>
  <CharactersWithSpaces>8371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2026-05-19T08:28:00Z</dcterms:created>
  <dc:creator>Administrator</dc:creator>
  <cp:lastModifiedBy>刘雨弦</cp:lastModifiedBy>
  <cp:lastPrinted>2025-05-14T09:30:00Z</cp:lastPrinted>
  <dcterms:modified xsi:type="dcterms:W3CDTF">2026-06-02T09:43:39Z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28AD94184DCF4E0CA0DB03142AC7F63E_13</vt:lpwstr>
  </property>
  <property fmtid="{D5CDD505-2E9C-101B-9397-08002B2CF9AE}" pid="4" name="KSOTemplateDocerSaveRecord">
    <vt:lpwstr>eyJoZGlkIjoiZTM4ZGNlM2IyNjJiNGY3NDllYjljMTJmNDQ4MTliNDciLCJ1c2VySWQiOiIyNjI5NTYyMTEifQ==</vt:lpwstr>
  </property>
</Properties>
</file>