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56785E">
      <w:pPr>
        <w:spacing w:line="360" w:lineRule="auto"/>
        <w:rPr>
          <w:rFonts w:ascii="方正小标宋_GBK" w:hAnsi="方正小标宋_GBK" w:eastAsia="方正小标宋_GBK" w:cs="方正小标宋_GBK"/>
          <w:bCs/>
          <w:sz w:val="56"/>
          <w:szCs w:val="56"/>
          <w:highlight w:val="none"/>
        </w:rPr>
      </w:pPr>
      <w:bookmarkStart w:id="172" w:name="_GoBack"/>
    </w:p>
    <w:p w14:paraId="3CDA1CD0">
      <w:pPr>
        <w:pStyle w:val="18"/>
        <w:ind w:firstLine="400"/>
        <w:rPr>
          <w:highlight w:val="none"/>
        </w:rPr>
      </w:pPr>
    </w:p>
    <w:p w14:paraId="13200763">
      <w:pPr>
        <w:spacing w:line="360" w:lineRule="auto"/>
        <w:ind w:firstLine="684" w:firstLineChars="200"/>
        <w:rPr>
          <w:rFonts w:ascii="方正小标宋_GBK" w:hAnsi="方正小标宋_GBK" w:eastAsia="方正小标宋_GBK" w:cs="方正小标宋_GBK"/>
          <w:bCs/>
          <w:sz w:val="56"/>
          <w:szCs w:val="56"/>
          <w:highlight w:val="none"/>
        </w:rPr>
      </w:pPr>
      <w:r>
        <w:rPr>
          <w:rFonts w:hint="eastAsia" w:ascii="方正小标宋_GBK" w:hAnsi="方正小标宋_GBK" w:eastAsia="方正小标宋_GBK" w:cs="方正小标宋_GBK"/>
          <w:spacing w:val="-9"/>
          <w:sz w:val="36"/>
          <w:szCs w:val="36"/>
          <w:highlight w:val="none"/>
          <w:u w:val="single"/>
        </w:rPr>
        <w:t>衡阳（国际）眼镜小镇定制厂房一期项目初步设计</w:t>
      </w:r>
      <w:r>
        <w:rPr>
          <w:rFonts w:hint="eastAsia" w:ascii="方正小标宋_GBK" w:hAnsi="方正小标宋_GBK" w:eastAsia="方正小标宋_GBK" w:cs="方正小标宋_GBK"/>
          <w:bCs/>
          <w:sz w:val="56"/>
          <w:szCs w:val="56"/>
          <w:highlight w:val="none"/>
          <w:u w:val="single"/>
        </w:rPr>
        <w:t xml:space="preserve"> </w:t>
      </w:r>
    </w:p>
    <w:p w14:paraId="0C67491B">
      <w:pPr>
        <w:pStyle w:val="13"/>
        <w:ind w:firstLine="0" w:firstLineChars="0"/>
        <w:rPr>
          <w:color w:val="auto"/>
          <w:sz w:val="36"/>
          <w:szCs w:val="36"/>
          <w:highlight w:val="none"/>
        </w:rPr>
      </w:pPr>
    </w:p>
    <w:p w14:paraId="0EDA945A">
      <w:pPr>
        <w:pStyle w:val="10"/>
        <w:spacing w:line="480" w:lineRule="exact"/>
        <w:ind w:left="0" w:leftChars="0"/>
        <w:jc w:val="center"/>
        <w:rPr>
          <w:rFonts w:ascii="华文中宋" w:hAnsi="华文中宋" w:eastAsia="华文中宋"/>
          <w:b/>
          <w:sz w:val="48"/>
          <w:szCs w:val="48"/>
          <w:highlight w:val="none"/>
        </w:rPr>
      </w:pPr>
    </w:p>
    <w:p w14:paraId="37344948">
      <w:pPr>
        <w:pStyle w:val="11"/>
        <w:rPr>
          <w:highlight w:val="none"/>
        </w:rPr>
      </w:pPr>
    </w:p>
    <w:p w14:paraId="54D60CE2">
      <w:pPr>
        <w:pStyle w:val="10"/>
        <w:spacing w:line="480" w:lineRule="exact"/>
        <w:ind w:left="0" w:leftChars="0"/>
        <w:jc w:val="center"/>
        <w:rPr>
          <w:rFonts w:ascii="方正小标宋_GBK" w:hAnsi="方正小标宋_GBK" w:eastAsia="方正小标宋_GBK" w:cs="方正小标宋_GBK"/>
          <w:b/>
          <w:sz w:val="48"/>
          <w:szCs w:val="48"/>
          <w:highlight w:val="none"/>
        </w:rPr>
      </w:pPr>
    </w:p>
    <w:p w14:paraId="4EF9E6EC">
      <w:pPr>
        <w:pStyle w:val="11"/>
        <w:rPr>
          <w:highlight w:val="none"/>
        </w:rPr>
      </w:pPr>
    </w:p>
    <w:p w14:paraId="618DBEC7">
      <w:pPr>
        <w:pStyle w:val="10"/>
        <w:spacing w:line="480" w:lineRule="exact"/>
        <w:ind w:left="0" w:leftChars="0"/>
        <w:jc w:val="center"/>
        <w:rPr>
          <w:rFonts w:ascii="方正小标宋_GBK" w:hAnsi="方正小标宋_GBK" w:eastAsia="方正小标宋_GBK" w:cs="方正小标宋_GBK"/>
          <w:b/>
          <w:sz w:val="48"/>
          <w:szCs w:val="48"/>
          <w:highlight w:val="none"/>
        </w:rPr>
      </w:pPr>
      <w:r>
        <w:rPr>
          <w:rFonts w:hint="eastAsia" w:ascii="方正小标宋_GBK" w:hAnsi="方正小标宋_GBK" w:eastAsia="方正小标宋_GBK" w:cs="方正小标宋_GBK"/>
          <w:b/>
          <w:sz w:val="48"/>
          <w:szCs w:val="48"/>
          <w:highlight w:val="none"/>
        </w:rPr>
        <w:t xml:space="preserve">比 </w:t>
      </w:r>
    </w:p>
    <w:p w14:paraId="51D3AD98">
      <w:pPr>
        <w:pStyle w:val="13"/>
        <w:ind w:firstLine="964"/>
        <w:rPr>
          <w:rFonts w:ascii="方正小标宋_GBK" w:hAnsi="方正小标宋_GBK" w:eastAsia="方正小标宋_GBK" w:cs="方正小标宋_GBK"/>
          <w:b/>
          <w:color w:val="auto"/>
          <w:kern w:val="2"/>
          <w:sz w:val="48"/>
          <w:szCs w:val="48"/>
          <w:highlight w:val="none"/>
        </w:rPr>
      </w:pPr>
    </w:p>
    <w:p w14:paraId="55944B54">
      <w:pPr>
        <w:pStyle w:val="10"/>
        <w:spacing w:line="480" w:lineRule="exact"/>
        <w:ind w:left="0" w:leftChars="0"/>
        <w:jc w:val="center"/>
        <w:rPr>
          <w:rFonts w:ascii="方正小标宋_GBK" w:hAnsi="方正小标宋_GBK" w:eastAsia="方正小标宋_GBK" w:cs="方正小标宋_GBK"/>
          <w:b/>
          <w:sz w:val="48"/>
          <w:szCs w:val="48"/>
          <w:highlight w:val="none"/>
        </w:rPr>
      </w:pPr>
      <w:r>
        <w:rPr>
          <w:rFonts w:hint="eastAsia" w:ascii="方正小标宋_GBK" w:hAnsi="方正小标宋_GBK" w:eastAsia="方正小标宋_GBK" w:cs="方正小标宋_GBK"/>
          <w:b/>
          <w:sz w:val="48"/>
          <w:szCs w:val="48"/>
          <w:highlight w:val="none"/>
        </w:rPr>
        <w:t xml:space="preserve">选 </w:t>
      </w:r>
    </w:p>
    <w:p w14:paraId="065DDFF7">
      <w:pPr>
        <w:pStyle w:val="13"/>
        <w:ind w:firstLine="964"/>
        <w:rPr>
          <w:rFonts w:ascii="方正小标宋_GBK" w:hAnsi="方正小标宋_GBK" w:eastAsia="方正小标宋_GBK" w:cs="方正小标宋_GBK"/>
          <w:b/>
          <w:color w:val="auto"/>
          <w:kern w:val="2"/>
          <w:sz w:val="48"/>
          <w:szCs w:val="48"/>
          <w:highlight w:val="none"/>
        </w:rPr>
      </w:pPr>
    </w:p>
    <w:p w14:paraId="1C573457">
      <w:pPr>
        <w:pStyle w:val="10"/>
        <w:spacing w:line="480" w:lineRule="exact"/>
        <w:ind w:left="0" w:leftChars="0"/>
        <w:jc w:val="center"/>
        <w:rPr>
          <w:rFonts w:ascii="方正小标宋_GBK" w:hAnsi="方正小标宋_GBK" w:eastAsia="方正小标宋_GBK" w:cs="方正小标宋_GBK"/>
          <w:b/>
          <w:sz w:val="48"/>
          <w:szCs w:val="48"/>
          <w:highlight w:val="none"/>
        </w:rPr>
      </w:pPr>
      <w:r>
        <w:rPr>
          <w:rFonts w:hint="eastAsia" w:ascii="方正小标宋_GBK" w:hAnsi="方正小标宋_GBK" w:eastAsia="方正小标宋_GBK" w:cs="方正小标宋_GBK"/>
          <w:b/>
          <w:sz w:val="48"/>
          <w:szCs w:val="48"/>
          <w:highlight w:val="none"/>
        </w:rPr>
        <w:t xml:space="preserve">文 </w:t>
      </w:r>
    </w:p>
    <w:p w14:paraId="278B5D57">
      <w:pPr>
        <w:pStyle w:val="13"/>
        <w:ind w:firstLine="964"/>
        <w:rPr>
          <w:rFonts w:ascii="方正小标宋_GBK" w:hAnsi="方正小标宋_GBK" w:eastAsia="方正小标宋_GBK" w:cs="方正小标宋_GBK"/>
          <w:b/>
          <w:color w:val="auto"/>
          <w:kern w:val="2"/>
          <w:sz w:val="48"/>
          <w:szCs w:val="48"/>
          <w:highlight w:val="none"/>
        </w:rPr>
      </w:pPr>
    </w:p>
    <w:p w14:paraId="32D325E5">
      <w:pPr>
        <w:pStyle w:val="10"/>
        <w:spacing w:line="480" w:lineRule="exact"/>
        <w:ind w:left="0" w:leftChars="0"/>
        <w:jc w:val="center"/>
        <w:rPr>
          <w:rFonts w:ascii="方正小标宋_GBK" w:hAnsi="方正小标宋_GBK" w:eastAsia="方正小标宋_GBK" w:cs="方正小标宋_GBK"/>
          <w:b/>
          <w:sz w:val="48"/>
          <w:szCs w:val="48"/>
          <w:highlight w:val="none"/>
        </w:rPr>
      </w:pPr>
      <w:r>
        <w:rPr>
          <w:rFonts w:hint="eastAsia" w:ascii="方正小标宋_GBK" w:hAnsi="方正小标宋_GBK" w:eastAsia="方正小标宋_GBK" w:cs="方正小标宋_GBK"/>
          <w:b/>
          <w:sz w:val="48"/>
          <w:szCs w:val="48"/>
          <w:highlight w:val="none"/>
        </w:rPr>
        <w:t>件</w:t>
      </w:r>
    </w:p>
    <w:p w14:paraId="4E4F2717">
      <w:pPr>
        <w:pStyle w:val="10"/>
        <w:spacing w:line="480" w:lineRule="exact"/>
        <w:ind w:left="0" w:leftChars="0"/>
        <w:jc w:val="center"/>
        <w:rPr>
          <w:rFonts w:ascii="华文中宋" w:hAnsi="华文中宋" w:eastAsia="华文中宋"/>
          <w:b/>
          <w:sz w:val="52"/>
          <w:szCs w:val="52"/>
          <w:highlight w:val="none"/>
        </w:rPr>
      </w:pPr>
    </w:p>
    <w:p w14:paraId="0B1ACAD5">
      <w:pPr>
        <w:pStyle w:val="13"/>
        <w:ind w:firstLine="0" w:firstLineChars="0"/>
        <w:rPr>
          <w:color w:val="auto"/>
          <w:highlight w:val="none"/>
        </w:rPr>
      </w:pPr>
    </w:p>
    <w:p w14:paraId="7B42EB7B">
      <w:pPr>
        <w:pStyle w:val="10"/>
        <w:adjustRightInd w:val="0"/>
        <w:snapToGrid w:val="0"/>
        <w:spacing w:before="156" w:beforeLines="50" w:line="480" w:lineRule="exact"/>
        <w:ind w:left="0" w:leftChars="0"/>
        <w:rPr>
          <w:rFonts w:ascii="宋体" w:hAnsi="宋体" w:cs="宋体"/>
          <w:b/>
          <w:sz w:val="40"/>
          <w:szCs w:val="32"/>
          <w:highlight w:val="none"/>
        </w:rPr>
      </w:pPr>
    </w:p>
    <w:p w14:paraId="144524C0">
      <w:pPr>
        <w:pStyle w:val="10"/>
        <w:adjustRightInd w:val="0"/>
        <w:snapToGrid w:val="0"/>
        <w:spacing w:before="156" w:beforeLines="50" w:line="480" w:lineRule="exact"/>
        <w:ind w:firstLine="1200" w:firstLineChars="300"/>
        <w:rPr>
          <w:rFonts w:ascii="方正小标宋_GBK" w:hAnsi="方正小标宋_GBK" w:eastAsia="方正小标宋_GBK" w:cs="方正小标宋_GBK"/>
          <w:bCs/>
          <w:sz w:val="40"/>
          <w:szCs w:val="32"/>
          <w:highlight w:val="none"/>
        </w:rPr>
      </w:pPr>
      <w:r>
        <w:rPr>
          <w:rFonts w:hint="eastAsia" w:ascii="方正小标宋_GBK" w:hAnsi="方正小标宋_GBK" w:eastAsia="方正小标宋_GBK" w:cs="方正小标宋_GBK"/>
          <w:bCs/>
          <w:sz w:val="40"/>
          <w:szCs w:val="32"/>
          <w:highlight w:val="none"/>
          <w:u w:val="single"/>
        </w:rPr>
        <w:t xml:space="preserve"> 衡阳视界科技发展有限公司 </w:t>
      </w:r>
    </w:p>
    <w:p w14:paraId="48846953">
      <w:pPr>
        <w:pStyle w:val="10"/>
        <w:adjustRightInd w:val="0"/>
        <w:snapToGrid w:val="0"/>
        <w:spacing w:line="480" w:lineRule="exact"/>
        <w:ind w:left="0" w:leftChars="0"/>
        <w:jc w:val="center"/>
        <w:rPr>
          <w:rFonts w:ascii="方正小标宋_GBK" w:hAnsi="方正小标宋_GBK" w:eastAsia="方正小标宋_GBK" w:cs="方正小标宋_GBK"/>
          <w:bCs/>
          <w:sz w:val="40"/>
          <w:szCs w:val="32"/>
          <w:highlight w:val="none"/>
        </w:rPr>
      </w:pPr>
    </w:p>
    <w:p w14:paraId="72675D6B">
      <w:pPr>
        <w:pStyle w:val="10"/>
        <w:adjustRightInd w:val="0"/>
        <w:snapToGrid w:val="0"/>
        <w:spacing w:line="480" w:lineRule="exact"/>
        <w:ind w:left="0" w:leftChars="0"/>
        <w:jc w:val="center"/>
        <w:rPr>
          <w:rFonts w:ascii="方正小标宋_GBK" w:hAnsi="方正小标宋_GBK" w:eastAsia="方正小标宋_GBK" w:cs="方正小标宋_GBK"/>
          <w:bCs/>
          <w:sz w:val="40"/>
          <w:szCs w:val="32"/>
          <w:highlight w:val="none"/>
        </w:rPr>
      </w:pPr>
      <w:r>
        <w:rPr>
          <w:rFonts w:hint="eastAsia" w:ascii="方正小标宋_GBK" w:hAnsi="方正小标宋_GBK" w:eastAsia="方正小标宋_GBK" w:cs="方正小标宋_GBK"/>
          <w:bCs/>
          <w:sz w:val="40"/>
          <w:szCs w:val="32"/>
          <w:highlight w:val="none"/>
        </w:rPr>
        <w:t>二〇二六年</w:t>
      </w:r>
      <w:r>
        <w:rPr>
          <w:rFonts w:hint="eastAsia" w:ascii="方正小标宋_GBK" w:hAnsi="方正小标宋_GBK" w:eastAsia="方正小标宋_GBK" w:cs="方正小标宋_GBK"/>
          <w:bCs/>
          <w:sz w:val="40"/>
          <w:szCs w:val="32"/>
          <w:highlight w:val="none"/>
          <w:u w:val="single"/>
        </w:rPr>
        <w:t xml:space="preserve"> 5 </w:t>
      </w:r>
      <w:r>
        <w:rPr>
          <w:rFonts w:hint="eastAsia" w:ascii="方正小标宋_GBK" w:hAnsi="方正小标宋_GBK" w:eastAsia="方正小标宋_GBK" w:cs="方正小标宋_GBK"/>
          <w:bCs/>
          <w:sz w:val="40"/>
          <w:szCs w:val="32"/>
          <w:highlight w:val="none"/>
        </w:rPr>
        <w:t>月</w:t>
      </w:r>
    </w:p>
    <w:p w14:paraId="33845266">
      <w:pPr>
        <w:rPr>
          <w:highlight w:val="none"/>
        </w:rPr>
      </w:pPr>
    </w:p>
    <w:p w14:paraId="00951EB1">
      <w:pPr>
        <w:rPr>
          <w:highlight w:val="none"/>
        </w:rPr>
      </w:pPr>
    </w:p>
    <w:p w14:paraId="4BBBC279">
      <w:pPr>
        <w:tabs>
          <w:tab w:val="center" w:pos="4153"/>
        </w:tabs>
        <w:jc w:val="left"/>
        <w:rPr>
          <w:highlight w:val="non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start="1"/>
          <w:cols w:space="720" w:num="1"/>
          <w:titlePg/>
          <w:docGrid w:type="lines" w:linePitch="312" w:charSpace="0"/>
        </w:sectPr>
      </w:pPr>
    </w:p>
    <w:p w14:paraId="223AA13C">
      <w:pPr>
        <w:pStyle w:val="12"/>
        <w:adjustRightInd w:val="0"/>
        <w:snapToGrid w:val="0"/>
        <w:spacing w:line="480" w:lineRule="exact"/>
        <w:jc w:val="center"/>
        <w:rPr>
          <w:rFonts w:ascii="黑体" w:hAnsi="黑体" w:eastAsia="黑体" w:cs="黑体"/>
          <w:b/>
          <w:spacing w:val="160"/>
          <w:sz w:val="40"/>
          <w:szCs w:val="40"/>
          <w:highlight w:val="none"/>
        </w:rPr>
      </w:pPr>
      <w:r>
        <w:rPr>
          <w:rFonts w:hint="eastAsia" w:ascii="黑体" w:hAnsi="黑体" w:eastAsia="黑体" w:cs="黑体"/>
          <w:b/>
          <w:spacing w:val="160"/>
          <w:sz w:val="40"/>
          <w:szCs w:val="40"/>
          <w:highlight w:val="none"/>
        </w:rPr>
        <w:t>目录</w:t>
      </w:r>
    </w:p>
    <w:p w14:paraId="39B3F728">
      <w:pPr>
        <w:tabs>
          <w:tab w:val="left" w:leader="middleDot" w:pos="0"/>
          <w:tab w:val="right" w:leader="dot" w:pos="8820"/>
        </w:tabs>
        <w:adjustRightInd w:val="0"/>
        <w:snapToGrid w:val="0"/>
        <w:spacing w:line="480" w:lineRule="exact"/>
        <w:rPr>
          <w:rFonts w:ascii="宋体" w:hAnsi="宋体"/>
          <w:b/>
          <w:bCs/>
          <w:sz w:val="24"/>
          <w:highlight w:val="none"/>
        </w:rPr>
      </w:pPr>
      <w:r>
        <w:rPr>
          <w:rFonts w:hint="eastAsia" w:ascii="宋体" w:hAnsi="宋体"/>
          <w:b/>
          <w:bCs/>
          <w:sz w:val="24"/>
          <w:highlight w:val="none"/>
        </w:rPr>
        <w:t>第一章  比选公告</w:t>
      </w:r>
      <w:r>
        <w:rPr>
          <w:rFonts w:hint="eastAsia" w:ascii="宋体" w:hAnsi="宋体"/>
          <w:spacing w:val="10"/>
          <w:sz w:val="24"/>
          <w:highlight w:val="none"/>
        </w:rPr>
        <w:tab/>
      </w:r>
      <w:r>
        <w:rPr>
          <w:rFonts w:hint="eastAsia" w:ascii="宋体" w:hAnsi="宋体"/>
          <w:b/>
          <w:bCs/>
          <w:sz w:val="24"/>
          <w:highlight w:val="none"/>
        </w:rPr>
        <w:t>3</w:t>
      </w:r>
    </w:p>
    <w:p w14:paraId="67F3DA4C">
      <w:pPr>
        <w:tabs>
          <w:tab w:val="left" w:leader="middleDot" w:pos="0"/>
          <w:tab w:val="right" w:leader="dot" w:pos="8820"/>
        </w:tabs>
        <w:adjustRightInd w:val="0"/>
        <w:snapToGrid w:val="0"/>
        <w:spacing w:line="480" w:lineRule="exact"/>
        <w:jc w:val="center"/>
        <w:rPr>
          <w:b/>
          <w:bCs/>
          <w:spacing w:val="10"/>
          <w:sz w:val="24"/>
          <w:highlight w:val="none"/>
        </w:rPr>
      </w:pPr>
      <w:r>
        <w:rPr>
          <w:rFonts w:hint="eastAsia" w:ascii="宋体" w:hAnsi="宋体"/>
          <w:b/>
          <w:sz w:val="24"/>
          <w:highlight w:val="none"/>
        </w:rPr>
        <w:t>第二章  投标人须知</w:t>
      </w:r>
      <w:r>
        <w:rPr>
          <w:rFonts w:hint="eastAsia" w:ascii="宋体" w:hAnsi="宋体"/>
          <w:spacing w:val="10"/>
          <w:sz w:val="24"/>
          <w:highlight w:val="none"/>
        </w:rPr>
        <w:tab/>
      </w:r>
      <w:r>
        <w:rPr>
          <w:rFonts w:hint="eastAsia" w:ascii="宋体" w:hAnsi="宋体"/>
          <w:b/>
          <w:bCs/>
          <w:spacing w:val="10"/>
          <w:sz w:val="24"/>
          <w:highlight w:val="none"/>
        </w:rPr>
        <w:t>7</w:t>
      </w:r>
    </w:p>
    <w:p w14:paraId="6A2548E4">
      <w:pPr>
        <w:tabs>
          <w:tab w:val="left" w:leader="middleDot" w:pos="0"/>
          <w:tab w:val="right" w:leader="dot" w:pos="8820"/>
        </w:tabs>
        <w:adjustRightInd w:val="0"/>
        <w:snapToGrid w:val="0"/>
        <w:spacing w:line="480" w:lineRule="exact"/>
        <w:jc w:val="center"/>
        <w:rPr>
          <w:rFonts w:ascii="宋体" w:hAnsi="宋体"/>
          <w:b/>
          <w:bCs/>
          <w:spacing w:val="10"/>
          <w:sz w:val="24"/>
          <w:highlight w:val="none"/>
        </w:rPr>
      </w:pPr>
      <w:r>
        <w:rPr>
          <w:rFonts w:hint="eastAsia" w:ascii="宋体" w:hAnsi="宋体"/>
          <w:b/>
          <w:bCs/>
          <w:sz w:val="24"/>
          <w:highlight w:val="none"/>
        </w:rPr>
        <w:t>第三章  投标文件要求</w:t>
      </w:r>
      <w:r>
        <w:rPr>
          <w:rFonts w:hint="eastAsia" w:ascii="宋体" w:hAnsi="宋体"/>
          <w:spacing w:val="10"/>
          <w:sz w:val="24"/>
          <w:highlight w:val="none"/>
        </w:rPr>
        <w:tab/>
      </w:r>
      <w:r>
        <w:rPr>
          <w:rFonts w:hint="eastAsia" w:ascii="宋体" w:hAnsi="宋体"/>
          <w:b/>
          <w:bCs/>
          <w:spacing w:val="10"/>
          <w:sz w:val="24"/>
          <w:highlight w:val="none"/>
        </w:rPr>
        <w:t>17</w:t>
      </w:r>
    </w:p>
    <w:p w14:paraId="74760B5B">
      <w:pPr>
        <w:tabs>
          <w:tab w:val="left" w:leader="middleDot" w:pos="0"/>
          <w:tab w:val="right" w:leader="dot" w:pos="8820"/>
        </w:tabs>
        <w:adjustRightInd w:val="0"/>
        <w:snapToGrid w:val="0"/>
        <w:spacing w:line="480" w:lineRule="exact"/>
        <w:jc w:val="center"/>
        <w:rPr>
          <w:rFonts w:ascii="宋体" w:hAnsi="宋体"/>
          <w:b/>
          <w:bCs/>
          <w:spacing w:val="10"/>
          <w:sz w:val="24"/>
          <w:highlight w:val="none"/>
        </w:rPr>
      </w:pPr>
      <w:r>
        <w:rPr>
          <w:rFonts w:hint="eastAsia" w:ascii="宋体" w:hAnsi="宋体"/>
          <w:b/>
          <w:bCs/>
          <w:sz w:val="24"/>
          <w:highlight w:val="none"/>
        </w:rPr>
        <w:t>第四章  评标办法（最低投标价法）</w:t>
      </w:r>
      <w:r>
        <w:rPr>
          <w:rFonts w:hint="eastAsia" w:ascii="宋体" w:hAnsi="宋体"/>
          <w:spacing w:val="10"/>
          <w:sz w:val="24"/>
          <w:highlight w:val="none"/>
        </w:rPr>
        <w:tab/>
      </w:r>
      <w:r>
        <w:rPr>
          <w:rFonts w:hint="eastAsia" w:ascii="宋体" w:hAnsi="宋体"/>
          <w:b/>
          <w:bCs/>
          <w:spacing w:val="10"/>
          <w:sz w:val="24"/>
          <w:highlight w:val="none"/>
        </w:rPr>
        <w:t>25</w:t>
      </w:r>
    </w:p>
    <w:p w14:paraId="3B8DB7E1">
      <w:pPr>
        <w:tabs>
          <w:tab w:val="left" w:leader="middleDot" w:pos="0"/>
          <w:tab w:val="right" w:leader="dot" w:pos="8820"/>
        </w:tabs>
        <w:adjustRightInd w:val="0"/>
        <w:snapToGrid w:val="0"/>
        <w:spacing w:line="480" w:lineRule="exact"/>
        <w:jc w:val="left"/>
        <w:rPr>
          <w:rFonts w:ascii="宋体" w:hAnsi="宋体"/>
          <w:b/>
          <w:bCs/>
          <w:spacing w:val="10"/>
          <w:sz w:val="24"/>
          <w:highlight w:val="none"/>
        </w:rPr>
      </w:pPr>
      <w:r>
        <w:rPr>
          <w:rFonts w:hint="eastAsia" w:ascii="宋体" w:hAnsi="宋体"/>
          <w:b/>
          <w:bCs/>
          <w:sz w:val="24"/>
          <w:highlight w:val="none"/>
        </w:rPr>
        <w:t>第五章  合同条款及格式</w:t>
      </w:r>
      <w:r>
        <w:rPr>
          <w:rFonts w:hint="eastAsia" w:ascii="宋体" w:hAnsi="宋体"/>
          <w:spacing w:val="10"/>
          <w:sz w:val="24"/>
          <w:highlight w:val="none"/>
        </w:rPr>
        <w:tab/>
      </w:r>
      <w:r>
        <w:rPr>
          <w:rFonts w:hint="eastAsia" w:ascii="宋体" w:hAnsi="宋体"/>
          <w:b/>
          <w:bCs/>
          <w:spacing w:val="10"/>
          <w:sz w:val="24"/>
          <w:highlight w:val="none"/>
        </w:rPr>
        <w:t>27</w:t>
      </w:r>
    </w:p>
    <w:p w14:paraId="2B43BBF7">
      <w:pPr>
        <w:tabs>
          <w:tab w:val="left" w:leader="middleDot" w:pos="0"/>
          <w:tab w:val="right" w:leader="dot" w:pos="8820"/>
        </w:tabs>
        <w:adjustRightInd w:val="0"/>
        <w:snapToGrid w:val="0"/>
        <w:spacing w:line="480" w:lineRule="exact"/>
        <w:jc w:val="center"/>
        <w:rPr>
          <w:rFonts w:ascii="宋体" w:hAnsi="宋体"/>
          <w:b/>
          <w:bCs/>
          <w:spacing w:val="10"/>
          <w:sz w:val="24"/>
          <w:highlight w:val="none"/>
        </w:rPr>
      </w:pPr>
    </w:p>
    <w:p w14:paraId="030F7F4E">
      <w:pPr>
        <w:pStyle w:val="16"/>
        <w:spacing w:line="480" w:lineRule="exact"/>
        <w:rPr>
          <w:rFonts w:ascii="宋体" w:hAnsi="宋体"/>
          <w:b/>
          <w:bCs/>
          <w:kern w:val="0"/>
          <w:sz w:val="28"/>
          <w:szCs w:val="28"/>
          <w:highlight w:val="none"/>
        </w:rPr>
      </w:pPr>
    </w:p>
    <w:p w14:paraId="655AB4CC">
      <w:pPr>
        <w:spacing w:line="480" w:lineRule="exact"/>
        <w:rPr>
          <w:rFonts w:ascii="宋体" w:hAnsi="宋体"/>
          <w:b/>
          <w:bCs/>
          <w:kern w:val="0"/>
          <w:sz w:val="28"/>
          <w:szCs w:val="28"/>
          <w:highlight w:val="none"/>
        </w:rPr>
      </w:pPr>
    </w:p>
    <w:p w14:paraId="5863C6CE">
      <w:pPr>
        <w:pStyle w:val="2"/>
        <w:spacing w:line="480" w:lineRule="exact"/>
        <w:rPr>
          <w:rFonts w:ascii="宋体" w:hAnsi="宋体"/>
          <w:b/>
          <w:bCs/>
          <w:kern w:val="0"/>
          <w:sz w:val="28"/>
          <w:szCs w:val="28"/>
          <w:highlight w:val="none"/>
        </w:rPr>
      </w:pPr>
    </w:p>
    <w:p w14:paraId="06F43DBA">
      <w:pPr>
        <w:pStyle w:val="16"/>
        <w:spacing w:line="480" w:lineRule="exact"/>
        <w:rPr>
          <w:rFonts w:ascii="宋体" w:hAnsi="宋体"/>
          <w:b/>
          <w:bCs/>
          <w:kern w:val="0"/>
          <w:sz w:val="28"/>
          <w:szCs w:val="28"/>
          <w:highlight w:val="none"/>
        </w:rPr>
      </w:pPr>
    </w:p>
    <w:p w14:paraId="24B47258">
      <w:pPr>
        <w:spacing w:line="480" w:lineRule="exact"/>
        <w:rPr>
          <w:rFonts w:ascii="宋体" w:hAnsi="宋体"/>
          <w:b/>
          <w:bCs/>
          <w:kern w:val="0"/>
          <w:sz w:val="28"/>
          <w:szCs w:val="28"/>
          <w:highlight w:val="none"/>
        </w:rPr>
      </w:pPr>
    </w:p>
    <w:p w14:paraId="10E43CF0">
      <w:pPr>
        <w:pStyle w:val="2"/>
        <w:spacing w:line="480" w:lineRule="exact"/>
        <w:rPr>
          <w:rFonts w:ascii="宋体" w:hAnsi="宋体"/>
          <w:b/>
          <w:bCs/>
          <w:kern w:val="0"/>
          <w:sz w:val="28"/>
          <w:szCs w:val="28"/>
          <w:highlight w:val="none"/>
        </w:rPr>
      </w:pPr>
    </w:p>
    <w:p w14:paraId="5D2344B0">
      <w:pPr>
        <w:pStyle w:val="16"/>
        <w:spacing w:line="480" w:lineRule="exact"/>
        <w:rPr>
          <w:rFonts w:ascii="宋体" w:hAnsi="宋体"/>
          <w:b/>
          <w:bCs/>
          <w:kern w:val="0"/>
          <w:sz w:val="28"/>
          <w:szCs w:val="28"/>
          <w:highlight w:val="none"/>
        </w:rPr>
      </w:pPr>
    </w:p>
    <w:p w14:paraId="24F20678">
      <w:pPr>
        <w:spacing w:line="480" w:lineRule="exact"/>
        <w:rPr>
          <w:rFonts w:ascii="宋体" w:hAnsi="宋体"/>
          <w:b/>
          <w:bCs/>
          <w:kern w:val="0"/>
          <w:sz w:val="28"/>
          <w:szCs w:val="28"/>
          <w:highlight w:val="none"/>
        </w:rPr>
      </w:pPr>
    </w:p>
    <w:p w14:paraId="7EEC50F8">
      <w:pPr>
        <w:pStyle w:val="2"/>
        <w:spacing w:line="480" w:lineRule="exact"/>
        <w:rPr>
          <w:rFonts w:ascii="宋体" w:hAnsi="宋体"/>
          <w:b/>
          <w:bCs/>
          <w:kern w:val="0"/>
          <w:sz w:val="28"/>
          <w:szCs w:val="28"/>
          <w:highlight w:val="none"/>
        </w:rPr>
      </w:pPr>
    </w:p>
    <w:p w14:paraId="36B13331">
      <w:pPr>
        <w:pStyle w:val="16"/>
        <w:spacing w:line="480" w:lineRule="exact"/>
        <w:rPr>
          <w:rFonts w:ascii="宋体" w:hAnsi="宋体"/>
          <w:b/>
          <w:bCs/>
          <w:kern w:val="0"/>
          <w:sz w:val="28"/>
          <w:szCs w:val="28"/>
          <w:highlight w:val="none"/>
        </w:rPr>
      </w:pPr>
    </w:p>
    <w:p w14:paraId="312E33B7">
      <w:pPr>
        <w:spacing w:line="480" w:lineRule="exact"/>
        <w:rPr>
          <w:rFonts w:ascii="宋体" w:hAnsi="宋体"/>
          <w:b/>
          <w:bCs/>
          <w:kern w:val="0"/>
          <w:sz w:val="28"/>
          <w:szCs w:val="28"/>
          <w:highlight w:val="none"/>
        </w:rPr>
      </w:pPr>
    </w:p>
    <w:p w14:paraId="7D9DEE46">
      <w:pPr>
        <w:pStyle w:val="2"/>
        <w:spacing w:line="480" w:lineRule="exact"/>
        <w:rPr>
          <w:rFonts w:ascii="宋体" w:hAnsi="宋体"/>
          <w:b/>
          <w:bCs/>
          <w:kern w:val="0"/>
          <w:sz w:val="28"/>
          <w:szCs w:val="28"/>
          <w:highlight w:val="none"/>
        </w:rPr>
      </w:pPr>
    </w:p>
    <w:p w14:paraId="2DE3B73D">
      <w:pPr>
        <w:spacing w:line="480" w:lineRule="exact"/>
        <w:rPr>
          <w:highlight w:val="none"/>
        </w:rPr>
      </w:pPr>
    </w:p>
    <w:p w14:paraId="39B2A459">
      <w:pPr>
        <w:adjustRightInd w:val="0"/>
        <w:snapToGrid w:val="0"/>
        <w:spacing w:line="480" w:lineRule="exact"/>
        <w:ind w:firstLine="723" w:firstLineChars="200"/>
        <w:jc w:val="center"/>
        <w:rPr>
          <w:rFonts w:ascii="黑体" w:hAnsi="黑体" w:eastAsia="黑体" w:cs="黑体"/>
          <w:b/>
          <w:bCs/>
          <w:sz w:val="36"/>
          <w:szCs w:val="36"/>
          <w:highlight w:val="none"/>
          <w:shd w:val="clear" w:color="auto" w:fill="FFFFFF"/>
        </w:rPr>
      </w:pPr>
    </w:p>
    <w:p w14:paraId="79EE69D4">
      <w:pPr>
        <w:adjustRightInd w:val="0"/>
        <w:snapToGrid w:val="0"/>
        <w:spacing w:line="480" w:lineRule="exact"/>
        <w:ind w:firstLine="723" w:firstLineChars="200"/>
        <w:jc w:val="center"/>
        <w:rPr>
          <w:rFonts w:ascii="黑体" w:hAnsi="黑体" w:eastAsia="黑体" w:cs="黑体"/>
          <w:b/>
          <w:bCs/>
          <w:sz w:val="36"/>
          <w:szCs w:val="36"/>
          <w:highlight w:val="none"/>
          <w:shd w:val="clear" w:color="auto" w:fill="FFFFFF"/>
        </w:rPr>
      </w:pPr>
    </w:p>
    <w:p w14:paraId="7AF0D1FE">
      <w:pPr>
        <w:adjustRightInd w:val="0"/>
        <w:snapToGrid w:val="0"/>
        <w:spacing w:line="480" w:lineRule="exact"/>
        <w:ind w:firstLine="723" w:firstLineChars="200"/>
        <w:jc w:val="center"/>
        <w:rPr>
          <w:rFonts w:ascii="黑体" w:hAnsi="黑体" w:eastAsia="黑体" w:cs="黑体"/>
          <w:b/>
          <w:bCs/>
          <w:sz w:val="36"/>
          <w:szCs w:val="36"/>
          <w:highlight w:val="none"/>
          <w:shd w:val="clear" w:color="auto" w:fill="FFFFFF"/>
        </w:rPr>
      </w:pPr>
    </w:p>
    <w:p w14:paraId="35DD659E">
      <w:pPr>
        <w:adjustRightInd w:val="0"/>
        <w:snapToGrid w:val="0"/>
        <w:spacing w:line="480" w:lineRule="exact"/>
        <w:ind w:firstLine="723" w:firstLineChars="200"/>
        <w:jc w:val="center"/>
        <w:rPr>
          <w:rFonts w:ascii="黑体" w:hAnsi="黑体" w:eastAsia="黑体" w:cs="黑体"/>
          <w:b/>
          <w:bCs/>
          <w:sz w:val="36"/>
          <w:szCs w:val="36"/>
          <w:highlight w:val="none"/>
          <w:shd w:val="clear" w:color="auto" w:fill="FFFFFF"/>
        </w:rPr>
      </w:pPr>
    </w:p>
    <w:p w14:paraId="67E812CE">
      <w:pPr>
        <w:adjustRightInd w:val="0"/>
        <w:snapToGrid w:val="0"/>
        <w:spacing w:line="480" w:lineRule="exact"/>
        <w:ind w:firstLine="723" w:firstLineChars="200"/>
        <w:jc w:val="center"/>
        <w:rPr>
          <w:rFonts w:ascii="黑体" w:hAnsi="黑体" w:eastAsia="黑体" w:cs="黑体"/>
          <w:b/>
          <w:bCs/>
          <w:sz w:val="36"/>
          <w:szCs w:val="36"/>
          <w:highlight w:val="none"/>
          <w:shd w:val="clear" w:color="auto" w:fill="FFFFFF"/>
        </w:rPr>
      </w:pPr>
    </w:p>
    <w:p w14:paraId="4F05ECC3">
      <w:pPr>
        <w:adjustRightInd w:val="0"/>
        <w:snapToGrid w:val="0"/>
        <w:spacing w:line="480" w:lineRule="exact"/>
        <w:ind w:firstLine="723" w:firstLineChars="200"/>
        <w:jc w:val="center"/>
        <w:rPr>
          <w:rFonts w:ascii="黑体" w:hAnsi="黑体" w:eastAsia="黑体" w:cs="黑体"/>
          <w:b/>
          <w:bCs/>
          <w:sz w:val="36"/>
          <w:szCs w:val="36"/>
          <w:highlight w:val="none"/>
          <w:shd w:val="clear" w:color="auto" w:fill="FFFFFF"/>
        </w:rPr>
      </w:pPr>
    </w:p>
    <w:p w14:paraId="53A1E54B">
      <w:pPr>
        <w:adjustRightInd w:val="0"/>
        <w:snapToGrid w:val="0"/>
        <w:spacing w:line="480" w:lineRule="exact"/>
        <w:ind w:firstLine="723" w:firstLineChars="200"/>
        <w:jc w:val="center"/>
        <w:rPr>
          <w:rFonts w:ascii="黑体" w:hAnsi="黑体" w:eastAsia="黑体" w:cs="黑体"/>
          <w:b/>
          <w:bCs/>
          <w:sz w:val="36"/>
          <w:szCs w:val="36"/>
          <w:highlight w:val="none"/>
          <w:shd w:val="clear" w:color="auto" w:fill="FFFFFF"/>
        </w:rPr>
      </w:pPr>
    </w:p>
    <w:p w14:paraId="63AA6053">
      <w:pPr>
        <w:adjustRightInd w:val="0"/>
        <w:snapToGrid w:val="0"/>
        <w:spacing w:line="480" w:lineRule="exact"/>
        <w:rPr>
          <w:rFonts w:ascii="黑体" w:hAnsi="黑体" w:eastAsia="黑体" w:cs="黑体"/>
          <w:b/>
          <w:bCs/>
          <w:sz w:val="36"/>
          <w:szCs w:val="36"/>
          <w:highlight w:val="none"/>
          <w:shd w:val="clear" w:color="auto" w:fill="FFFFFF"/>
        </w:rPr>
      </w:pPr>
    </w:p>
    <w:p w14:paraId="3B708C83">
      <w:pPr>
        <w:adjustRightInd w:val="0"/>
        <w:snapToGrid w:val="0"/>
        <w:spacing w:line="480" w:lineRule="exact"/>
        <w:ind w:firstLine="723" w:firstLineChars="200"/>
        <w:jc w:val="center"/>
        <w:rPr>
          <w:rFonts w:ascii="黑体" w:hAnsi="黑体" w:eastAsia="黑体" w:cs="黑体"/>
          <w:b/>
          <w:bCs/>
          <w:sz w:val="36"/>
          <w:szCs w:val="36"/>
          <w:highlight w:val="none"/>
          <w:shd w:val="clear" w:color="auto" w:fill="FFFFFF"/>
        </w:rPr>
        <w:sectPr>
          <w:headerReference r:id="rId9" w:type="default"/>
          <w:footerReference r:id="rId10" w:type="default"/>
          <w:pgSz w:w="11906" w:h="16838"/>
          <w:pgMar w:top="1440" w:right="1800" w:bottom="1440" w:left="1800" w:header="851" w:footer="992" w:gutter="0"/>
          <w:cols w:space="425" w:num="1"/>
          <w:docGrid w:type="lines" w:linePitch="312" w:charSpace="0"/>
        </w:sectPr>
      </w:pPr>
    </w:p>
    <w:p w14:paraId="1B7E3131">
      <w:pPr>
        <w:adjustRightInd w:val="0"/>
        <w:snapToGrid w:val="0"/>
        <w:spacing w:line="560" w:lineRule="exact"/>
        <w:jc w:val="center"/>
        <w:rPr>
          <w:rStyle w:val="22"/>
          <w:rFonts w:ascii="黑体" w:hAnsi="黑体" w:eastAsia="黑体" w:cs="黑体"/>
          <w:sz w:val="32"/>
          <w:szCs w:val="32"/>
          <w:highlight w:val="none"/>
          <w:shd w:val="clear" w:color="auto" w:fill="FFFFFF"/>
        </w:rPr>
      </w:pPr>
      <w:r>
        <w:rPr>
          <w:rFonts w:hint="eastAsia" w:ascii="Calibri" w:hAnsi="Calibri" w:eastAsia="方正小标宋简体"/>
          <w:bCs/>
          <w:kern w:val="44"/>
          <w:sz w:val="44"/>
          <w:szCs w:val="44"/>
          <w:highlight w:val="none"/>
        </w:rPr>
        <w:t>第一章  比选公告</w:t>
      </w:r>
    </w:p>
    <w:p w14:paraId="161D5C1F">
      <w:pPr>
        <w:adjustRightInd w:val="0"/>
        <w:snapToGrid w:val="0"/>
        <w:spacing w:line="560" w:lineRule="exact"/>
        <w:jc w:val="left"/>
        <w:rPr>
          <w:rStyle w:val="22"/>
          <w:rFonts w:ascii="黑体" w:hAnsi="黑体" w:eastAsia="黑体" w:cs="黑体"/>
          <w:sz w:val="32"/>
          <w:szCs w:val="32"/>
          <w:highlight w:val="none"/>
          <w:shd w:val="clear" w:color="auto" w:fill="FFFFFF"/>
        </w:rPr>
      </w:pPr>
    </w:p>
    <w:p w14:paraId="468E5B91">
      <w:pPr>
        <w:adjustRightInd w:val="0"/>
        <w:snapToGrid w:val="0"/>
        <w:spacing w:line="480" w:lineRule="exact"/>
        <w:ind w:firstLine="643" w:firstLineChars="200"/>
        <w:jc w:val="left"/>
        <w:rPr>
          <w:rStyle w:val="22"/>
          <w:rFonts w:ascii="黑体" w:hAnsi="黑体" w:eastAsia="黑体" w:cs="黑体"/>
          <w:sz w:val="32"/>
          <w:szCs w:val="32"/>
          <w:highlight w:val="none"/>
          <w:shd w:val="clear" w:color="auto" w:fill="FFFFFF"/>
        </w:rPr>
      </w:pPr>
      <w:r>
        <w:rPr>
          <w:rStyle w:val="22"/>
          <w:rFonts w:hint="eastAsia" w:ascii="黑体" w:hAnsi="黑体" w:eastAsia="黑体" w:cs="黑体"/>
          <w:sz w:val="32"/>
          <w:szCs w:val="32"/>
          <w:highlight w:val="none"/>
          <w:shd w:val="clear" w:color="auto" w:fill="FFFFFF"/>
        </w:rPr>
        <w:t>一、项目概况与服务范围</w:t>
      </w:r>
    </w:p>
    <w:p w14:paraId="6EC63EEF">
      <w:pPr>
        <w:adjustRightInd w:val="0"/>
        <w:snapToGrid w:val="0"/>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1.项目名称：衡阳（国际）眼镜小镇定制厂房一期项目初步设计</w:t>
      </w:r>
    </w:p>
    <w:p w14:paraId="276D6CE1">
      <w:pPr>
        <w:adjustRightInd w:val="0"/>
        <w:snapToGrid w:val="0"/>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2.项目地点：衡阳市珠晖区东阳渡街道衡阳（国际）眼镜小镇</w:t>
      </w:r>
    </w:p>
    <w:p w14:paraId="2B42EB6D">
      <w:pPr>
        <w:adjustRightInd w:val="0"/>
        <w:snapToGrid w:val="0"/>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3.项目概况：衡阳（国际）眼镜小镇定制厂房一期项目包括标准地块位于标准厂房A2区、B1区、B2区项目，总建筑面积约10万㎡。最终工程实际建设内容以审定的设计图纸为准。工程投资估算 19416.64万元。</w:t>
      </w:r>
    </w:p>
    <w:p w14:paraId="0AC47F81">
      <w:pPr>
        <w:adjustRightInd w:val="0"/>
        <w:snapToGrid w:val="0"/>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4.服务期限：中选通知书发出后15天内完成初步设计，25天内取得初步设计批复。</w:t>
      </w:r>
    </w:p>
    <w:p w14:paraId="34935FD7">
      <w:pPr>
        <w:adjustRightInd w:val="0"/>
        <w:snapToGrid w:val="0"/>
        <w:spacing w:line="56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5.采购范围：一、完成项目的初步设计，并确保完成初步设计工作的相关审批。二、完成项目概算文件，并确保完成概算工作的相关审批。</w:t>
      </w:r>
    </w:p>
    <w:p w14:paraId="12014C72">
      <w:pPr>
        <w:adjustRightInd w:val="0"/>
        <w:snapToGrid w:val="0"/>
        <w:spacing w:line="480" w:lineRule="exact"/>
        <w:ind w:firstLine="643" w:firstLineChars="200"/>
        <w:jc w:val="left"/>
        <w:rPr>
          <w:rStyle w:val="22"/>
          <w:rFonts w:ascii="黑体" w:hAnsi="黑体" w:eastAsia="黑体" w:cs="黑体"/>
          <w:sz w:val="32"/>
          <w:szCs w:val="32"/>
          <w:highlight w:val="none"/>
          <w:shd w:val="clear" w:color="auto" w:fill="FFFFFF"/>
        </w:rPr>
      </w:pPr>
      <w:r>
        <w:rPr>
          <w:rStyle w:val="22"/>
          <w:rFonts w:hint="eastAsia" w:ascii="黑体" w:hAnsi="黑体" w:eastAsia="黑体" w:cs="黑体"/>
          <w:sz w:val="32"/>
          <w:szCs w:val="32"/>
          <w:highlight w:val="none"/>
          <w:shd w:val="clear" w:color="auto" w:fill="FFFFFF"/>
        </w:rPr>
        <w:t>二、最高投标限价</w:t>
      </w:r>
    </w:p>
    <w:p w14:paraId="63FFC80B">
      <w:pPr>
        <w:pStyle w:val="2"/>
        <w:widowControl/>
        <w:tabs>
          <w:tab w:val="left" w:pos="148"/>
        </w:tabs>
        <w:autoSpaceDE w:val="0"/>
        <w:autoSpaceDN w:val="0"/>
        <w:adjustRightInd w:val="0"/>
        <w:snapToGrid w:val="0"/>
        <w:spacing w:after="0" w:line="480" w:lineRule="exact"/>
        <w:ind w:firstLine="560" w:firstLineChars="200"/>
        <w:textAlignment w:val="baseline"/>
        <w:rPr>
          <w:rFonts w:ascii="仿宋" w:hAnsi="仿宋" w:eastAsia="仿宋" w:cs="仿宋"/>
          <w:sz w:val="28"/>
          <w:szCs w:val="28"/>
          <w:highlight w:val="none"/>
        </w:rPr>
      </w:pPr>
      <w:r>
        <w:rPr>
          <w:rFonts w:hint="eastAsia" w:ascii="仿宋" w:hAnsi="仿宋" w:eastAsia="仿宋" w:cs="仿宋"/>
          <w:sz w:val="28"/>
          <w:szCs w:val="28"/>
          <w:highlight w:val="none"/>
        </w:rPr>
        <w:t>本项目最高投标限价为</w:t>
      </w:r>
      <w:r>
        <w:rPr>
          <w:rFonts w:hint="eastAsia" w:ascii="仿宋" w:hAnsi="仿宋" w:eastAsia="仿宋" w:cs="仿宋"/>
          <w:sz w:val="28"/>
          <w:szCs w:val="28"/>
          <w:highlight w:val="none"/>
          <w:u w:val="single"/>
        </w:rPr>
        <w:t xml:space="preserve"> 827280 </w:t>
      </w:r>
      <w:r>
        <w:rPr>
          <w:rFonts w:hint="eastAsia" w:ascii="仿宋" w:hAnsi="仿宋" w:eastAsia="仿宋" w:cs="仿宋"/>
          <w:sz w:val="28"/>
          <w:szCs w:val="28"/>
          <w:highlight w:val="none"/>
        </w:rPr>
        <w:t>元。</w:t>
      </w:r>
    </w:p>
    <w:p w14:paraId="4B457235">
      <w:pPr>
        <w:adjustRightInd w:val="0"/>
        <w:snapToGrid w:val="0"/>
        <w:spacing w:line="480" w:lineRule="exact"/>
        <w:ind w:firstLine="643" w:firstLineChars="200"/>
        <w:jc w:val="left"/>
        <w:rPr>
          <w:rStyle w:val="22"/>
          <w:rFonts w:ascii="黑体" w:hAnsi="黑体" w:eastAsia="黑体" w:cs="黑体"/>
          <w:sz w:val="32"/>
          <w:szCs w:val="32"/>
          <w:highlight w:val="none"/>
          <w:shd w:val="clear" w:color="auto" w:fill="FFFFFF"/>
        </w:rPr>
      </w:pPr>
      <w:r>
        <w:rPr>
          <w:rStyle w:val="22"/>
          <w:rFonts w:hint="eastAsia" w:ascii="黑体" w:hAnsi="黑体" w:eastAsia="黑体" w:cs="黑体"/>
          <w:sz w:val="32"/>
          <w:szCs w:val="32"/>
          <w:highlight w:val="none"/>
          <w:shd w:val="clear" w:color="auto" w:fill="FFFFFF"/>
        </w:rPr>
        <w:t>三、资格要求</w:t>
      </w:r>
    </w:p>
    <w:p w14:paraId="384EE4F3">
      <w:pPr>
        <w:adjustRightInd w:val="0"/>
        <w:snapToGrid w:val="0"/>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1.具有独立法人资格并依法取得营业执照，营业执照处于有效期。</w:t>
      </w:r>
    </w:p>
    <w:p w14:paraId="790AF27C">
      <w:pPr>
        <w:adjustRightInd w:val="0"/>
        <w:snapToGrid w:val="0"/>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2.资质要求：具备</w:t>
      </w:r>
      <w:r>
        <w:rPr>
          <w:rFonts w:hint="eastAsia" w:ascii="仿宋" w:hAnsi="仿宋" w:eastAsia="仿宋" w:cs="仿宋"/>
          <w:sz w:val="28"/>
          <w:szCs w:val="28"/>
          <w:highlight w:val="none"/>
          <w:u w:val="single"/>
        </w:rPr>
        <w:t xml:space="preserve"> 住建 </w:t>
      </w:r>
      <w:r>
        <w:rPr>
          <w:rFonts w:hint="eastAsia" w:ascii="仿宋" w:hAnsi="仿宋" w:eastAsia="仿宋" w:cs="仿宋"/>
          <w:sz w:val="28"/>
          <w:szCs w:val="28"/>
          <w:highlight w:val="none"/>
        </w:rPr>
        <w:t>主管部门颁发的</w:t>
      </w:r>
      <w:r>
        <w:rPr>
          <w:rFonts w:hint="eastAsia" w:ascii="仿宋" w:hAnsi="仿宋" w:eastAsia="仿宋" w:cs="仿宋"/>
          <w:sz w:val="28"/>
          <w:szCs w:val="28"/>
          <w:highlight w:val="none"/>
          <w:u w:val="single"/>
        </w:rPr>
        <w:t xml:space="preserve"> [工程设计·综合资质· 综合资质甲级]或者[工程设计·建筑行业·建筑行业甲级]或者[工程设计·建筑行业·建筑工程专业·建筑工程专业甲级] </w:t>
      </w:r>
      <w:r>
        <w:rPr>
          <w:rFonts w:hint="eastAsia" w:ascii="仿宋" w:hAnsi="仿宋" w:eastAsia="仿宋" w:cs="仿宋"/>
          <w:sz w:val="28"/>
          <w:szCs w:val="28"/>
          <w:highlight w:val="none"/>
        </w:rPr>
        <w:t>资质，资质证书处于有效期。</w:t>
      </w:r>
    </w:p>
    <w:p w14:paraId="6A3BCF1F">
      <w:pPr>
        <w:adjustRightInd w:val="0"/>
        <w:snapToGrid w:val="0"/>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3.类似项目业绩要求：</w:t>
      </w:r>
    </w:p>
    <w:p w14:paraId="07905E5C">
      <w:pPr>
        <w:adjustRightInd w:val="0"/>
        <w:snapToGrid w:val="0"/>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□不提供。</w:t>
      </w:r>
    </w:p>
    <w:p w14:paraId="620A4D56">
      <w:pPr>
        <w:adjustRightInd w:val="0"/>
        <w:snapToGrid w:val="0"/>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☑提供:近3年内（</w:t>
      </w:r>
      <w:r>
        <w:rPr>
          <w:rFonts w:hint="eastAsia" w:ascii="仿宋" w:hAnsi="仿宋" w:eastAsia="仿宋" w:cs="仿宋"/>
          <w:spacing w:val="15"/>
          <w:kern w:val="0"/>
          <w:sz w:val="28"/>
          <w:szCs w:val="28"/>
          <w:highlight w:val="none"/>
          <w:u w:val="single"/>
        </w:rPr>
        <w:t xml:space="preserve">2023 </w:t>
      </w:r>
      <w:r>
        <w:rPr>
          <w:rFonts w:hint="eastAsia" w:ascii="仿宋" w:hAnsi="仿宋" w:eastAsia="仿宋" w:cs="仿宋"/>
          <w:spacing w:val="15"/>
          <w:kern w:val="0"/>
          <w:sz w:val="28"/>
          <w:szCs w:val="28"/>
          <w:highlight w:val="none"/>
        </w:rPr>
        <w:t>年</w:t>
      </w:r>
      <w:r>
        <w:rPr>
          <w:rFonts w:hint="eastAsia" w:ascii="仿宋" w:hAnsi="仿宋" w:eastAsia="仿宋" w:cs="仿宋"/>
          <w:spacing w:val="15"/>
          <w:kern w:val="0"/>
          <w:sz w:val="28"/>
          <w:szCs w:val="28"/>
          <w:highlight w:val="none"/>
          <w:u w:val="single"/>
        </w:rPr>
        <w:t xml:space="preserve"> 5 </w:t>
      </w:r>
      <w:r>
        <w:rPr>
          <w:rFonts w:hint="eastAsia" w:ascii="仿宋" w:hAnsi="仿宋" w:eastAsia="仿宋" w:cs="仿宋"/>
          <w:spacing w:val="15"/>
          <w:kern w:val="0"/>
          <w:sz w:val="28"/>
          <w:szCs w:val="28"/>
          <w:highlight w:val="none"/>
        </w:rPr>
        <w:t>月至</w:t>
      </w:r>
      <w:r>
        <w:rPr>
          <w:rFonts w:hint="eastAsia" w:ascii="仿宋" w:hAnsi="仿宋" w:eastAsia="仿宋" w:cs="仿宋"/>
          <w:spacing w:val="15"/>
          <w:kern w:val="0"/>
          <w:sz w:val="28"/>
          <w:szCs w:val="28"/>
          <w:highlight w:val="none"/>
          <w:u w:val="single"/>
        </w:rPr>
        <w:t xml:space="preserve"> 2026 </w:t>
      </w:r>
      <w:r>
        <w:rPr>
          <w:rFonts w:hint="eastAsia" w:ascii="仿宋" w:hAnsi="仿宋" w:eastAsia="仿宋" w:cs="仿宋"/>
          <w:spacing w:val="15"/>
          <w:kern w:val="0"/>
          <w:sz w:val="28"/>
          <w:szCs w:val="28"/>
          <w:highlight w:val="none"/>
        </w:rPr>
        <w:t>年</w:t>
      </w:r>
      <w:r>
        <w:rPr>
          <w:rFonts w:hint="eastAsia" w:ascii="仿宋" w:hAnsi="仿宋" w:eastAsia="仿宋" w:cs="仿宋"/>
          <w:spacing w:val="15"/>
          <w:kern w:val="0"/>
          <w:sz w:val="28"/>
          <w:szCs w:val="28"/>
          <w:highlight w:val="none"/>
          <w:u w:val="single"/>
        </w:rPr>
        <w:t xml:space="preserve"> 5 </w:t>
      </w:r>
      <w:r>
        <w:rPr>
          <w:rFonts w:hint="eastAsia" w:ascii="仿宋" w:hAnsi="仿宋" w:eastAsia="仿宋" w:cs="仿宋"/>
          <w:spacing w:val="15"/>
          <w:kern w:val="0"/>
          <w:sz w:val="28"/>
          <w:szCs w:val="28"/>
          <w:highlight w:val="none"/>
        </w:rPr>
        <w:t>月</w:t>
      </w:r>
      <w:r>
        <w:rPr>
          <w:rFonts w:hint="eastAsia" w:ascii="仿宋" w:hAnsi="仿宋" w:eastAsia="仿宋" w:cs="仿宋"/>
          <w:sz w:val="28"/>
          <w:szCs w:val="28"/>
          <w:highlight w:val="none"/>
        </w:rPr>
        <w:t>）不少于</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个（1个）</w:t>
      </w:r>
      <w:r>
        <w:rPr>
          <w:rFonts w:hint="eastAsia" w:ascii="仿宋" w:hAnsi="仿宋" w:eastAsia="仿宋" w:cs="仿宋"/>
          <w:spacing w:val="15"/>
          <w:kern w:val="0"/>
          <w:sz w:val="28"/>
          <w:szCs w:val="28"/>
          <w:highlight w:val="none"/>
          <w:u w:val="single"/>
        </w:rPr>
        <w:t xml:space="preserve"> 总建筑面积不少于33333m²的建筑工程初步设计 </w:t>
      </w:r>
      <w:r>
        <w:rPr>
          <w:rFonts w:hint="eastAsia" w:ascii="仿宋" w:hAnsi="仿宋" w:eastAsia="仿宋" w:cs="仿宋"/>
          <w:spacing w:val="15"/>
          <w:kern w:val="0"/>
          <w:sz w:val="28"/>
          <w:szCs w:val="28"/>
          <w:highlight w:val="none"/>
        </w:rPr>
        <w:t>的</w:t>
      </w:r>
      <w:r>
        <w:rPr>
          <w:rFonts w:hint="eastAsia" w:ascii="仿宋" w:hAnsi="仿宋" w:eastAsia="仿宋" w:cs="仿宋"/>
          <w:sz w:val="28"/>
          <w:szCs w:val="28"/>
          <w:highlight w:val="none"/>
        </w:rPr>
        <w:t>类似项目业绩。</w:t>
      </w:r>
    </w:p>
    <w:p w14:paraId="44796CA1">
      <w:pPr>
        <w:adjustRightInd w:val="0"/>
        <w:snapToGrid w:val="0"/>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类似项目业绩是指:</w:t>
      </w:r>
      <w:r>
        <w:rPr>
          <w:rFonts w:hint="eastAsia" w:ascii="仿宋" w:hAnsi="仿宋" w:eastAsia="仿宋" w:cs="仿宋"/>
          <w:sz w:val="28"/>
          <w:szCs w:val="28"/>
          <w:highlight w:val="none"/>
          <w:u w:val="single"/>
        </w:rPr>
        <w:t xml:space="preserve"> </w:t>
      </w:r>
      <w:r>
        <w:rPr>
          <w:rFonts w:hint="eastAsia" w:ascii="仿宋" w:hAnsi="仿宋" w:eastAsia="仿宋" w:cs="仿宋"/>
          <w:spacing w:val="15"/>
          <w:kern w:val="0"/>
          <w:sz w:val="28"/>
          <w:szCs w:val="28"/>
          <w:highlight w:val="none"/>
          <w:u w:val="single"/>
        </w:rPr>
        <w:t>总建筑面积不少于33333m²的建筑工程初步设计</w:t>
      </w:r>
      <w:r>
        <w:rPr>
          <w:rFonts w:hint="eastAsia" w:ascii="仿宋" w:hAnsi="仿宋" w:eastAsia="仿宋" w:cs="仿宋"/>
          <w:sz w:val="28"/>
          <w:szCs w:val="28"/>
          <w:highlight w:val="none"/>
          <w:u w:val="single"/>
        </w:rPr>
        <w:t xml:space="preserve">业绩，近三年时间以初步设计批复时间为准 </w:t>
      </w:r>
      <w:r>
        <w:rPr>
          <w:rFonts w:hint="eastAsia" w:ascii="仿宋" w:hAnsi="仿宋" w:eastAsia="仿宋" w:cs="仿宋"/>
          <w:sz w:val="28"/>
          <w:szCs w:val="28"/>
          <w:highlight w:val="none"/>
        </w:rPr>
        <w:t>。</w:t>
      </w:r>
    </w:p>
    <w:p w14:paraId="03DBE17E">
      <w:pPr>
        <w:adjustRightInd w:val="0"/>
        <w:snapToGrid w:val="0"/>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4.项目负责人要求：</w:t>
      </w:r>
    </w:p>
    <w:p w14:paraId="4E757528">
      <w:pPr>
        <w:adjustRightInd w:val="0"/>
        <w:snapToGrid w:val="0"/>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□不提供。</w:t>
      </w:r>
    </w:p>
    <w:p w14:paraId="304B4AEC">
      <w:pPr>
        <w:adjustRightInd w:val="0"/>
        <w:snapToGrid w:val="0"/>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提供:拟任项目负责人须具有</w:t>
      </w:r>
      <w:r>
        <w:rPr>
          <w:rFonts w:hint="eastAsia" w:ascii="仿宋" w:hAnsi="仿宋" w:eastAsia="仿宋" w:cs="仿宋"/>
          <w:sz w:val="28"/>
          <w:szCs w:val="28"/>
          <w:highlight w:val="none"/>
          <w:u w:val="single"/>
        </w:rPr>
        <w:t xml:space="preserve"> 建筑工程一级注册建筑师执业资格证书 </w:t>
      </w:r>
      <w:r>
        <w:rPr>
          <w:rFonts w:hint="eastAsia" w:ascii="仿宋" w:hAnsi="仿宋" w:eastAsia="仿宋" w:cs="仿宋"/>
          <w:sz w:val="28"/>
          <w:szCs w:val="28"/>
          <w:highlight w:val="none"/>
        </w:rPr>
        <w:t>，且为本单位在职员工，并提供劳动和社会保障部门出具的投标截止时间前近半年连续6个月（</w:t>
      </w:r>
      <w:r>
        <w:rPr>
          <w:rFonts w:hint="eastAsia" w:ascii="仿宋" w:hAnsi="仿宋" w:eastAsia="仿宋" w:cs="仿宋"/>
          <w:spacing w:val="15"/>
          <w:kern w:val="0"/>
          <w:sz w:val="28"/>
          <w:szCs w:val="28"/>
          <w:highlight w:val="none"/>
          <w:u w:val="single"/>
        </w:rPr>
        <w:t xml:space="preserve"> 2025 </w:t>
      </w:r>
      <w:r>
        <w:rPr>
          <w:rFonts w:hint="eastAsia" w:ascii="仿宋" w:hAnsi="仿宋" w:eastAsia="仿宋" w:cs="仿宋"/>
          <w:spacing w:val="15"/>
          <w:kern w:val="0"/>
          <w:sz w:val="28"/>
          <w:szCs w:val="28"/>
          <w:highlight w:val="none"/>
        </w:rPr>
        <w:t>年</w:t>
      </w:r>
      <w:r>
        <w:rPr>
          <w:rFonts w:hint="eastAsia" w:ascii="仿宋" w:hAnsi="仿宋" w:eastAsia="仿宋" w:cs="仿宋"/>
          <w:spacing w:val="15"/>
          <w:kern w:val="0"/>
          <w:sz w:val="28"/>
          <w:szCs w:val="28"/>
          <w:highlight w:val="none"/>
          <w:u w:val="single"/>
        </w:rPr>
        <w:t xml:space="preserve"> 11 </w:t>
      </w:r>
      <w:r>
        <w:rPr>
          <w:rFonts w:hint="eastAsia" w:ascii="仿宋" w:hAnsi="仿宋" w:eastAsia="仿宋" w:cs="仿宋"/>
          <w:spacing w:val="15"/>
          <w:kern w:val="0"/>
          <w:sz w:val="28"/>
          <w:szCs w:val="28"/>
          <w:highlight w:val="none"/>
        </w:rPr>
        <w:t>月至</w:t>
      </w:r>
      <w:r>
        <w:rPr>
          <w:rFonts w:hint="eastAsia" w:ascii="仿宋" w:hAnsi="仿宋" w:eastAsia="仿宋" w:cs="仿宋"/>
          <w:spacing w:val="15"/>
          <w:kern w:val="0"/>
          <w:sz w:val="28"/>
          <w:szCs w:val="28"/>
          <w:highlight w:val="none"/>
          <w:u w:val="single"/>
        </w:rPr>
        <w:t xml:space="preserve"> 202</w:t>
      </w:r>
      <w:r>
        <w:rPr>
          <w:rFonts w:ascii="仿宋" w:hAnsi="仿宋" w:eastAsia="仿宋" w:cs="仿宋"/>
          <w:spacing w:val="15"/>
          <w:kern w:val="0"/>
          <w:sz w:val="28"/>
          <w:szCs w:val="28"/>
          <w:highlight w:val="none"/>
          <w:u w:val="single"/>
        </w:rPr>
        <w:t>6</w:t>
      </w:r>
      <w:r>
        <w:rPr>
          <w:rFonts w:hint="eastAsia" w:ascii="仿宋" w:hAnsi="仿宋" w:eastAsia="仿宋" w:cs="仿宋"/>
          <w:spacing w:val="15"/>
          <w:kern w:val="0"/>
          <w:sz w:val="28"/>
          <w:szCs w:val="28"/>
          <w:highlight w:val="none"/>
          <w:u w:val="single"/>
        </w:rPr>
        <w:t xml:space="preserve"> </w:t>
      </w:r>
      <w:r>
        <w:rPr>
          <w:rFonts w:hint="eastAsia" w:ascii="仿宋" w:hAnsi="仿宋" w:eastAsia="仿宋" w:cs="仿宋"/>
          <w:spacing w:val="15"/>
          <w:kern w:val="0"/>
          <w:sz w:val="28"/>
          <w:szCs w:val="28"/>
          <w:highlight w:val="none"/>
        </w:rPr>
        <w:t>年</w:t>
      </w:r>
      <w:r>
        <w:rPr>
          <w:rFonts w:hint="eastAsia" w:ascii="仿宋" w:hAnsi="仿宋" w:eastAsia="仿宋" w:cs="仿宋"/>
          <w:spacing w:val="15"/>
          <w:kern w:val="0"/>
          <w:sz w:val="28"/>
          <w:szCs w:val="28"/>
          <w:highlight w:val="none"/>
          <w:u w:val="single"/>
        </w:rPr>
        <w:t xml:space="preserve"> 4 </w:t>
      </w:r>
      <w:r>
        <w:rPr>
          <w:rFonts w:hint="eastAsia" w:ascii="仿宋" w:hAnsi="仿宋" w:eastAsia="仿宋" w:cs="仿宋"/>
          <w:spacing w:val="15"/>
          <w:kern w:val="0"/>
          <w:sz w:val="28"/>
          <w:szCs w:val="28"/>
          <w:highlight w:val="none"/>
        </w:rPr>
        <w:t>月</w:t>
      </w:r>
      <w:r>
        <w:rPr>
          <w:rFonts w:hint="eastAsia" w:ascii="仿宋" w:hAnsi="仿宋" w:eastAsia="仿宋" w:cs="仿宋"/>
          <w:sz w:val="28"/>
          <w:szCs w:val="28"/>
          <w:highlight w:val="none"/>
        </w:rPr>
        <w:t>）的社保证明。</w:t>
      </w:r>
    </w:p>
    <w:p w14:paraId="52FA548C">
      <w:pPr>
        <w:adjustRightInd w:val="0"/>
        <w:snapToGrid w:val="0"/>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5.其他人员要求：</w:t>
      </w:r>
    </w:p>
    <w:p w14:paraId="1BD12389">
      <w:pPr>
        <w:adjustRightInd w:val="0"/>
        <w:snapToGrid w:val="0"/>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☑不提供。</w:t>
      </w:r>
    </w:p>
    <w:p w14:paraId="71A7F35F">
      <w:pPr>
        <w:adjustRightInd w:val="0"/>
        <w:snapToGrid w:val="0"/>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□提供:</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w:t>
      </w:r>
    </w:p>
    <w:p w14:paraId="5B8256E6">
      <w:pPr>
        <w:adjustRightInd w:val="0"/>
        <w:snapToGrid w:val="0"/>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6.联合体要求：本次比选不接受联合体参加。</w:t>
      </w:r>
    </w:p>
    <w:p w14:paraId="465B51C5">
      <w:pPr>
        <w:adjustRightInd w:val="0"/>
        <w:snapToGrid w:val="0"/>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7.其他要求：</w:t>
      </w:r>
      <w:r>
        <w:rPr>
          <w:rFonts w:hint="eastAsia" w:ascii="仿宋" w:hAnsi="仿宋" w:eastAsia="仿宋" w:cs="仿宋"/>
          <w:sz w:val="28"/>
          <w:szCs w:val="28"/>
          <w:highlight w:val="none"/>
          <w:u w:val="single"/>
        </w:rPr>
        <w:t xml:space="preserve">  投标人须为衡阳国投诚信服务机构目录库设计专业类别的在库单位。</w:t>
      </w:r>
    </w:p>
    <w:p w14:paraId="0613A621">
      <w:pPr>
        <w:adjustRightInd w:val="0"/>
        <w:snapToGrid w:val="0"/>
        <w:spacing w:line="480" w:lineRule="exact"/>
        <w:ind w:firstLine="643" w:firstLineChars="200"/>
        <w:jc w:val="left"/>
        <w:rPr>
          <w:rStyle w:val="22"/>
          <w:rFonts w:ascii="黑体" w:hAnsi="黑体" w:eastAsia="黑体" w:cs="黑体"/>
          <w:sz w:val="32"/>
          <w:szCs w:val="32"/>
          <w:highlight w:val="none"/>
          <w:shd w:val="clear" w:color="auto" w:fill="FFFFFF"/>
        </w:rPr>
      </w:pPr>
      <w:r>
        <w:rPr>
          <w:rStyle w:val="22"/>
          <w:rFonts w:hint="eastAsia" w:ascii="黑体" w:hAnsi="黑体" w:eastAsia="黑体" w:cs="黑体"/>
          <w:sz w:val="32"/>
          <w:szCs w:val="32"/>
          <w:highlight w:val="none"/>
          <w:shd w:val="clear" w:color="auto" w:fill="FFFFFF"/>
        </w:rPr>
        <w:t>四、投标保证金</w:t>
      </w:r>
    </w:p>
    <w:p w14:paraId="53565FB7">
      <w:pPr>
        <w:adjustRightInd w:val="0"/>
        <w:snapToGrid w:val="0"/>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1.本次比选的投标保证金为</w:t>
      </w:r>
      <w:r>
        <w:rPr>
          <w:rFonts w:hint="eastAsia" w:ascii="仿宋" w:hAnsi="仿宋" w:eastAsia="仿宋" w:cs="仿宋"/>
          <w:sz w:val="28"/>
          <w:szCs w:val="28"/>
          <w:highlight w:val="none"/>
          <w:u w:val="single"/>
        </w:rPr>
        <w:t xml:space="preserve">  16</w:t>
      </w:r>
      <w:r>
        <w:rPr>
          <w:rFonts w:ascii="仿宋" w:hAnsi="仿宋" w:eastAsia="仿宋" w:cs="仿宋"/>
          <w:sz w:val="28"/>
          <w:szCs w:val="28"/>
          <w:highlight w:val="none"/>
          <w:u w:val="single"/>
        </w:rPr>
        <w:t>000</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元，采用银行保函/担保公司独立保函/保险公司开具的保证保险/现金转账方式。</w:t>
      </w:r>
    </w:p>
    <w:p w14:paraId="5C2FD73D">
      <w:pPr>
        <w:adjustRightInd w:val="0"/>
        <w:snapToGrid w:val="0"/>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2.投标保函有效期起止时间应能覆盖投标有效期起止时间；投标保函担保的项目名称应与比选的项目名称保持一致；受益人名称应与采购人单位名称保持一致。</w:t>
      </w:r>
    </w:p>
    <w:p w14:paraId="3C0FFB4A">
      <w:pPr>
        <w:adjustRightInd w:val="0"/>
        <w:snapToGrid w:val="0"/>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3.开具保函约定可提出索赔的情形应符合比选文件规定，至少包含下列情形：</w:t>
      </w:r>
    </w:p>
    <w:p w14:paraId="5BEA8C99">
      <w:pPr>
        <w:adjustRightInd w:val="0"/>
        <w:snapToGrid w:val="0"/>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（1）投标人在提交投标文件截止时间后撤回投标文件的；</w:t>
      </w:r>
    </w:p>
    <w:p w14:paraId="7EA09FBC">
      <w:pPr>
        <w:adjustRightInd w:val="0"/>
        <w:snapToGrid w:val="0"/>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（2）确定中标结果后，无正当理由放弃中标资格的；</w:t>
      </w:r>
    </w:p>
    <w:p w14:paraId="257B1F95">
      <w:pPr>
        <w:adjustRightInd w:val="0"/>
        <w:snapToGrid w:val="0"/>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（3）除因不可抗力或比选文件认可的情形以外，中标人不与采购人签订合同的；</w:t>
      </w:r>
    </w:p>
    <w:p w14:paraId="5BCBFE02">
      <w:pPr>
        <w:adjustRightInd w:val="0"/>
        <w:snapToGrid w:val="0"/>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（4）比选文件规定的违规情形；</w:t>
      </w:r>
    </w:p>
    <w:p w14:paraId="66EF4FDB">
      <w:pPr>
        <w:adjustRightInd w:val="0"/>
        <w:snapToGrid w:val="0"/>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（5）相关法律法规规定的其他情形。</w:t>
      </w:r>
    </w:p>
    <w:p w14:paraId="7913D867">
      <w:pPr>
        <w:widowControl/>
        <w:spacing w:line="480" w:lineRule="exact"/>
        <w:ind w:firstLine="643" w:firstLineChars="200"/>
        <w:jc w:val="left"/>
        <w:rPr>
          <w:rFonts w:ascii="黑体" w:hAnsi="黑体" w:eastAsia="黑体" w:cs="黑体"/>
          <w:b/>
          <w:bCs/>
          <w:kern w:val="0"/>
          <w:sz w:val="32"/>
          <w:szCs w:val="32"/>
          <w:highlight w:val="none"/>
          <w:lang w:bidi="ar"/>
        </w:rPr>
      </w:pPr>
      <w:r>
        <w:rPr>
          <w:rFonts w:hint="eastAsia" w:ascii="黑体" w:hAnsi="黑体" w:eastAsia="黑体" w:cs="黑体"/>
          <w:b/>
          <w:bCs/>
          <w:kern w:val="0"/>
          <w:sz w:val="32"/>
          <w:szCs w:val="32"/>
          <w:highlight w:val="none"/>
          <w:lang w:bidi="ar"/>
        </w:rPr>
        <w:t>五、比选文件的获取</w:t>
      </w:r>
    </w:p>
    <w:p w14:paraId="0D0D0DD8">
      <w:pPr>
        <w:adjustRightInd w:val="0"/>
        <w:snapToGrid w:val="0"/>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凡有意参加比选的投标人，请在衡阳市国有资产投资控股集团有限公司官方网站（www.hxamc.com）上下载比选文件，并按照比选文件要求和相关规定参与比选。</w:t>
      </w:r>
    </w:p>
    <w:p w14:paraId="2358E13D">
      <w:pPr>
        <w:adjustRightInd w:val="0"/>
        <w:snapToGrid w:val="0"/>
        <w:spacing w:line="480" w:lineRule="exact"/>
        <w:ind w:firstLine="643" w:firstLineChars="200"/>
        <w:jc w:val="left"/>
        <w:rPr>
          <w:rFonts w:ascii="仿宋" w:hAnsi="仿宋" w:eastAsia="仿宋"/>
          <w:sz w:val="28"/>
          <w:szCs w:val="28"/>
          <w:highlight w:val="none"/>
        </w:rPr>
      </w:pPr>
      <w:r>
        <w:rPr>
          <w:rFonts w:hint="eastAsia" w:ascii="黑体" w:hAnsi="黑体" w:eastAsia="黑体" w:cs="黑体"/>
          <w:b/>
          <w:bCs/>
          <w:kern w:val="0"/>
          <w:sz w:val="32"/>
          <w:szCs w:val="32"/>
          <w:highlight w:val="none"/>
          <w:lang w:bidi="ar"/>
        </w:rPr>
        <w:t>六、开标时间及地点</w:t>
      </w:r>
    </w:p>
    <w:p w14:paraId="399EE3B4">
      <w:pPr>
        <w:adjustRightInd w:val="0"/>
        <w:snapToGrid w:val="0"/>
        <w:spacing w:line="480" w:lineRule="exact"/>
        <w:ind w:firstLine="560" w:firstLineChars="200"/>
        <w:jc w:val="left"/>
        <w:rPr>
          <w:rFonts w:ascii="仿宋" w:hAnsi="仿宋" w:eastAsia="仿宋" w:cs="仿宋"/>
          <w:sz w:val="32"/>
          <w:szCs w:val="32"/>
          <w:highlight w:val="none"/>
        </w:rPr>
      </w:pPr>
      <w:r>
        <w:rPr>
          <w:rFonts w:hint="eastAsia" w:ascii="仿宋" w:hAnsi="仿宋" w:eastAsia="仿宋" w:cs="仿宋"/>
          <w:sz w:val="28"/>
          <w:szCs w:val="28"/>
          <w:highlight w:val="none"/>
        </w:rPr>
        <w:t>本项目拟定于</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u w:val="single"/>
          <w:lang w:val="en-US" w:eastAsia="zh-CN"/>
        </w:rPr>
        <w:t>2026</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u w:val="single"/>
          <w:lang w:val="en-US" w:eastAsia="zh-CN"/>
        </w:rPr>
        <w:t>5</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u w:val="single"/>
          <w:lang w:val="en-US" w:eastAsia="zh-CN"/>
        </w:rPr>
        <w:t>27</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u w:val="single"/>
          <w:lang w:val="en-US" w:eastAsia="zh-CN"/>
        </w:rPr>
        <w:t>15</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时</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u w:val="single"/>
          <w:lang w:val="en-US" w:eastAsia="zh-CN"/>
        </w:rPr>
        <w:t>00</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分（北京时间）在衡阳市国有资产投资控股集团有限公司4栋3楼评标室开标，如有变动将提前一天通知各投标人。</w:t>
      </w:r>
    </w:p>
    <w:p w14:paraId="6A99C2E4">
      <w:pPr>
        <w:adjustRightInd w:val="0"/>
        <w:snapToGrid w:val="0"/>
        <w:spacing w:line="480" w:lineRule="exact"/>
        <w:ind w:firstLine="643" w:firstLineChars="200"/>
        <w:jc w:val="left"/>
        <w:rPr>
          <w:rFonts w:ascii="黑体" w:hAnsi="黑体" w:eastAsia="黑体" w:cs="黑体"/>
          <w:b/>
          <w:bCs/>
          <w:kern w:val="0"/>
          <w:sz w:val="32"/>
          <w:szCs w:val="32"/>
          <w:highlight w:val="none"/>
          <w:lang w:bidi="ar"/>
        </w:rPr>
      </w:pPr>
      <w:r>
        <w:rPr>
          <w:rFonts w:hint="eastAsia" w:ascii="黑体" w:hAnsi="黑体" w:eastAsia="黑体" w:cs="黑体"/>
          <w:b/>
          <w:bCs/>
          <w:kern w:val="0"/>
          <w:sz w:val="32"/>
          <w:szCs w:val="32"/>
          <w:highlight w:val="none"/>
          <w:lang w:bidi="ar"/>
        </w:rPr>
        <w:t>七、投标文件的递交</w:t>
      </w:r>
    </w:p>
    <w:p w14:paraId="74443F49">
      <w:pPr>
        <w:adjustRightInd w:val="0"/>
        <w:snapToGrid w:val="0"/>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1.开标当日，投标人须委派法定代表人或授权委托代理人其中一人，到开标现场接受监管部门、监督部门共同开展的身份核验，未通过身份核验的，取消其投标资格，身份核验资料如下：</w:t>
      </w:r>
    </w:p>
    <w:p w14:paraId="07C333B7">
      <w:pPr>
        <w:adjustRightInd w:val="0"/>
        <w:snapToGrid w:val="0"/>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（1）法定代表人：需提供法定代表人身份证明原件、本人身份证原证件及营业执照复印件。</w:t>
      </w:r>
    </w:p>
    <w:p w14:paraId="642D845A">
      <w:pPr>
        <w:adjustRightInd w:val="0"/>
        <w:snapToGrid w:val="0"/>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（2）授权委托代理人：需提供法定代表人授权委托书原件、法定代表人身份证明原件、本人身份证原证件、营业执照复印件，以及由劳动和社会保障部门出具的投标截止时间前近半年内连续6个月（</w:t>
      </w:r>
      <w:r>
        <w:rPr>
          <w:rFonts w:hint="eastAsia" w:ascii="仿宋" w:hAnsi="仿宋" w:eastAsia="仿宋" w:cs="仿宋"/>
          <w:sz w:val="28"/>
          <w:szCs w:val="28"/>
          <w:highlight w:val="none"/>
          <w:u w:val="single"/>
        </w:rPr>
        <w:t xml:space="preserve"> </w:t>
      </w:r>
      <w:r>
        <w:rPr>
          <w:rFonts w:ascii="仿宋" w:hAnsi="仿宋" w:eastAsia="仿宋" w:cs="仿宋"/>
          <w:sz w:val="28"/>
          <w:szCs w:val="28"/>
          <w:highlight w:val="none"/>
          <w:u w:val="single"/>
        </w:rPr>
        <w:t>2025</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ascii="仿宋" w:hAnsi="仿宋" w:eastAsia="仿宋" w:cs="仿宋"/>
          <w:sz w:val="28"/>
          <w:szCs w:val="28"/>
          <w:highlight w:val="none"/>
          <w:u w:val="single"/>
        </w:rPr>
        <w:t>11</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月至</w:t>
      </w:r>
      <w:r>
        <w:rPr>
          <w:rFonts w:hint="eastAsia" w:ascii="仿宋" w:hAnsi="仿宋" w:eastAsia="仿宋" w:cs="仿宋"/>
          <w:sz w:val="28"/>
          <w:szCs w:val="28"/>
          <w:highlight w:val="none"/>
          <w:u w:val="single"/>
        </w:rPr>
        <w:t xml:space="preserve"> </w:t>
      </w:r>
      <w:r>
        <w:rPr>
          <w:rFonts w:ascii="仿宋" w:hAnsi="仿宋" w:eastAsia="仿宋" w:cs="仿宋"/>
          <w:sz w:val="28"/>
          <w:szCs w:val="28"/>
          <w:highlight w:val="none"/>
          <w:u w:val="single"/>
        </w:rPr>
        <w:t>2026</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ascii="仿宋" w:hAnsi="仿宋" w:eastAsia="仿宋" w:cs="仿宋"/>
          <w:sz w:val="28"/>
          <w:szCs w:val="28"/>
          <w:highlight w:val="none"/>
          <w:u w:val="single"/>
        </w:rPr>
        <w:t>4</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月）的社保证明。</w:t>
      </w:r>
    </w:p>
    <w:p w14:paraId="3AFBAC1E">
      <w:pPr>
        <w:adjustRightInd w:val="0"/>
        <w:snapToGrid w:val="0"/>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注：法定代表人身份证明、法定代表人授权委托书的格式见比选文件附件1、附件2。</w:t>
      </w:r>
    </w:p>
    <w:p w14:paraId="147B38D7">
      <w:pPr>
        <w:adjustRightInd w:val="0"/>
        <w:snapToGrid w:val="0"/>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2.投标人须提供投标保函原件或投标保证金转账凭证以现场核查，未按比选文件规定开具保函或缴纳投标保证金的，取消其投标资格。</w:t>
      </w:r>
    </w:p>
    <w:p w14:paraId="4D0D0B0C">
      <w:pPr>
        <w:adjustRightInd w:val="0"/>
        <w:snapToGrid w:val="0"/>
        <w:spacing w:line="480" w:lineRule="exact"/>
        <w:ind w:firstLine="560" w:firstLineChars="20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3.投标人须为衡阳国投诚信服务机构目录库</w:t>
      </w:r>
      <w:r>
        <w:rPr>
          <w:rFonts w:hint="eastAsia" w:ascii="仿宋" w:hAnsi="仿宋" w:eastAsia="仿宋" w:cs="仿宋"/>
          <w:sz w:val="28"/>
          <w:szCs w:val="28"/>
          <w:highlight w:val="none"/>
          <w:u w:val="single"/>
        </w:rPr>
        <w:t xml:space="preserve">  设计   </w:t>
      </w:r>
      <w:r>
        <w:rPr>
          <w:rFonts w:hint="eastAsia" w:ascii="仿宋" w:hAnsi="仿宋" w:eastAsia="仿宋" w:cs="仿宋"/>
          <w:sz w:val="28"/>
          <w:szCs w:val="28"/>
          <w:highlight w:val="none"/>
        </w:rPr>
        <w:t>专业类别的在库单位。</w:t>
      </w:r>
    </w:p>
    <w:p w14:paraId="1CA267B6">
      <w:pPr>
        <w:adjustRightInd w:val="0"/>
        <w:snapToGrid w:val="0"/>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4.以上原件均指的是盖鲜章的原始文件，身份核验和投标保证金核查通过的投标人，方可进入后续投标相关流程。</w:t>
      </w:r>
    </w:p>
    <w:p w14:paraId="20FB7B4C">
      <w:pPr>
        <w:adjustRightInd w:val="0"/>
        <w:snapToGrid w:val="0"/>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5.逾期送达的或者未送达指定地点的投标文件，采购人不予受理。</w:t>
      </w:r>
    </w:p>
    <w:p w14:paraId="5F33A426">
      <w:pPr>
        <w:adjustRightInd w:val="0"/>
        <w:snapToGrid w:val="0"/>
        <w:spacing w:line="480" w:lineRule="exact"/>
        <w:ind w:firstLine="643" w:firstLineChars="200"/>
        <w:jc w:val="left"/>
        <w:rPr>
          <w:rFonts w:ascii="黑体" w:hAnsi="黑体" w:eastAsia="黑体" w:cs="黑体"/>
          <w:b/>
          <w:bCs/>
          <w:sz w:val="32"/>
          <w:szCs w:val="32"/>
          <w:highlight w:val="none"/>
        </w:rPr>
      </w:pPr>
      <w:r>
        <w:rPr>
          <w:rFonts w:hint="eastAsia" w:ascii="黑体" w:hAnsi="黑体" w:eastAsia="黑体" w:cs="黑体"/>
          <w:b/>
          <w:bCs/>
          <w:sz w:val="32"/>
          <w:szCs w:val="32"/>
          <w:highlight w:val="none"/>
        </w:rPr>
        <w:t>八、发布公告的媒介</w:t>
      </w:r>
    </w:p>
    <w:p w14:paraId="1016E6CE">
      <w:pPr>
        <w:adjustRightInd w:val="0"/>
        <w:snapToGrid w:val="0"/>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本次比选公告在衡阳市国有资产投资控股集团有限公司官方网站（www.hxamc.com）上发布。</w:t>
      </w:r>
    </w:p>
    <w:p w14:paraId="2655A2C5">
      <w:pPr>
        <w:adjustRightInd w:val="0"/>
        <w:snapToGrid w:val="0"/>
        <w:spacing w:line="480" w:lineRule="exact"/>
        <w:ind w:firstLine="643" w:firstLineChars="200"/>
        <w:jc w:val="left"/>
        <w:rPr>
          <w:rFonts w:ascii="黑体" w:hAnsi="黑体" w:eastAsia="黑体" w:cs="黑体"/>
          <w:b/>
          <w:bCs/>
          <w:sz w:val="32"/>
          <w:szCs w:val="32"/>
          <w:highlight w:val="none"/>
        </w:rPr>
      </w:pPr>
      <w:r>
        <w:rPr>
          <w:rFonts w:hint="eastAsia" w:ascii="黑体" w:hAnsi="黑体" w:eastAsia="黑体" w:cs="黑体"/>
          <w:b/>
          <w:bCs/>
          <w:sz w:val="32"/>
          <w:szCs w:val="32"/>
          <w:highlight w:val="none"/>
        </w:rPr>
        <w:t>九、联系方式</w:t>
      </w:r>
    </w:p>
    <w:p w14:paraId="0878E134">
      <w:pPr>
        <w:adjustRightInd w:val="0"/>
        <w:snapToGrid w:val="0"/>
        <w:spacing w:line="56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采 购 人：</w:t>
      </w:r>
      <w:r>
        <w:rPr>
          <w:rFonts w:hint="eastAsia" w:ascii="仿宋" w:hAnsi="仿宋" w:eastAsia="仿宋"/>
          <w:sz w:val="28"/>
          <w:szCs w:val="28"/>
          <w:highlight w:val="none"/>
        </w:rPr>
        <w:t>衡阳视界科技发展有限公司</w:t>
      </w:r>
    </w:p>
    <w:p w14:paraId="090EA709">
      <w:pPr>
        <w:adjustRightInd w:val="0"/>
        <w:snapToGrid w:val="0"/>
        <w:spacing w:line="56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地    址：衡阳市高新产业技术开发区（西二环）11号</w:t>
      </w:r>
    </w:p>
    <w:p w14:paraId="038758DE">
      <w:pPr>
        <w:adjustRightInd w:val="0"/>
        <w:snapToGrid w:val="0"/>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联 系 人：</w:t>
      </w:r>
      <w:r>
        <w:rPr>
          <w:rFonts w:hint="eastAsia" w:ascii="仿宋" w:hAnsi="仿宋" w:eastAsia="仿宋"/>
          <w:sz w:val="28"/>
          <w:szCs w:val="28"/>
          <w:highlight w:val="none"/>
        </w:rPr>
        <w:t>许先生</w:t>
      </w:r>
    </w:p>
    <w:p w14:paraId="1C821F65">
      <w:pPr>
        <w:adjustRightInd w:val="0"/>
        <w:snapToGrid w:val="0"/>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电    话：</w:t>
      </w:r>
      <w:r>
        <w:rPr>
          <w:rFonts w:hint="eastAsia" w:ascii="仿宋" w:hAnsi="仿宋" w:eastAsia="仿宋" w:cs="仿宋"/>
          <w:color w:val="000000"/>
          <w:sz w:val="28"/>
          <w:szCs w:val="28"/>
          <w:highlight w:val="none"/>
          <w:shd w:val="clear" w:color="auto" w:fill="FFFFFF"/>
        </w:rPr>
        <w:t>15115979172</w:t>
      </w:r>
    </w:p>
    <w:p w14:paraId="1CDAA87E">
      <w:pPr>
        <w:adjustRightInd w:val="0"/>
        <w:snapToGrid w:val="0"/>
        <w:spacing w:line="480" w:lineRule="exact"/>
        <w:ind w:firstLine="643" w:firstLineChars="200"/>
        <w:jc w:val="left"/>
        <w:rPr>
          <w:rFonts w:ascii="黑体" w:hAnsi="黑体" w:eastAsia="黑体" w:cs="黑体"/>
          <w:b/>
          <w:bCs/>
          <w:sz w:val="32"/>
          <w:szCs w:val="32"/>
          <w:highlight w:val="none"/>
        </w:rPr>
      </w:pPr>
      <w:r>
        <w:rPr>
          <w:rFonts w:hint="eastAsia" w:ascii="黑体" w:hAnsi="黑体" w:eastAsia="黑体" w:cs="黑体"/>
          <w:b/>
          <w:bCs/>
          <w:sz w:val="32"/>
          <w:szCs w:val="32"/>
          <w:highlight w:val="none"/>
        </w:rPr>
        <w:t>十、监督</w:t>
      </w:r>
    </w:p>
    <w:p w14:paraId="0FA2CF2B">
      <w:pPr>
        <w:adjustRightInd w:val="0"/>
        <w:snapToGrid w:val="0"/>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监管部门：衡阳市国有资产投资控股集团有限公司综合管理部</w:t>
      </w:r>
    </w:p>
    <w:p w14:paraId="0045C541">
      <w:pPr>
        <w:adjustRightInd w:val="0"/>
        <w:snapToGrid w:val="0"/>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地    址：衡阳市高新产业技术开发区（西二环）11号1栋3楼318室</w:t>
      </w:r>
    </w:p>
    <w:p w14:paraId="17799795">
      <w:pPr>
        <w:adjustRightInd w:val="0"/>
        <w:snapToGrid w:val="0"/>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联 系 人：邓先生</w:t>
      </w:r>
    </w:p>
    <w:p w14:paraId="18C773F5">
      <w:pPr>
        <w:adjustRightInd w:val="0"/>
        <w:snapToGrid w:val="0"/>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电    话：0734-8888071</w:t>
      </w:r>
    </w:p>
    <w:p w14:paraId="3F25B1C8">
      <w:pPr>
        <w:adjustRightInd w:val="0"/>
        <w:snapToGrid w:val="0"/>
        <w:spacing w:line="480" w:lineRule="exact"/>
        <w:ind w:firstLine="560" w:firstLineChars="200"/>
        <w:jc w:val="left"/>
        <w:rPr>
          <w:rFonts w:ascii="仿宋" w:hAnsi="仿宋" w:eastAsia="仿宋" w:cs="仿宋"/>
          <w:sz w:val="28"/>
          <w:szCs w:val="28"/>
          <w:highlight w:val="none"/>
        </w:rPr>
      </w:pPr>
    </w:p>
    <w:p w14:paraId="5F6669EE">
      <w:pPr>
        <w:adjustRightInd w:val="0"/>
        <w:snapToGrid w:val="0"/>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监督单位：中共衡阳市国有资产投资控股集团有限公司纪律检查委员会</w:t>
      </w:r>
    </w:p>
    <w:p w14:paraId="5F8BF673">
      <w:pPr>
        <w:adjustRightInd w:val="0"/>
        <w:snapToGrid w:val="0"/>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地    址：衡阳市高新产业技术开发区（西二环）11号1栋2楼208室</w:t>
      </w:r>
    </w:p>
    <w:p w14:paraId="48D22A04">
      <w:pPr>
        <w:adjustRightInd w:val="0"/>
        <w:snapToGrid w:val="0"/>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联 系 人：张女士、刘先生</w:t>
      </w:r>
    </w:p>
    <w:p w14:paraId="4AB25AFB">
      <w:pPr>
        <w:adjustRightInd w:val="0"/>
        <w:snapToGrid w:val="0"/>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电    话：0734-8888393</w:t>
      </w:r>
    </w:p>
    <w:p w14:paraId="5DD9D4B2">
      <w:pPr>
        <w:spacing w:line="480" w:lineRule="exact"/>
        <w:rPr>
          <w:highlight w:val="none"/>
        </w:rPr>
      </w:pPr>
    </w:p>
    <w:p w14:paraId="4129DA16">
      <w:pPr>
        <w:rPr>
          <w:rFonts w:ascii="Calibri" w:hAnsi="Calibri" w:eastAsia="方正小标宋简体"/>
          <w:bCs/>
          <w:kern w:val="44"/>
          <w:sz w:val="44"/>
          <w:szCs w:val="44"/>
          <w:highlight w:val="none"/>
        </w:rPr>
      </w:pPr>
      <w:r>
        <w:rPr>
          <w:rFonts w:hint="eastAsia" w:ascii="Calibri" w:hAnsi="Calibri" w:eastAsia="方正小标宋简体"/>
          <w:bCs/>
          <w:kern w:val="44"/>
          <w:sz w:val="44"/>
          <w:szCs w:val="44"/>
          <w:highlight w:val="none"/>
        </w:rPr>
        <w:br w:type="page"/>
      </w:r>
    </w:p>
    <w:p w14:paraId="3F2DFDD2">
      <w:pPr>
        <w:adjustRightInd w:val="0"/>
        <w:snapToGrid w:val="0"/>
        <w:spacing w:line="560" w:lineRule="exact"/>
        <w:jc w:val="center"/>
        <w:rPr>
          <w:rFonts w:ascii="黑体" w:hAnsi="黑体" w:eastAsia="黑体" w:cs="黑体"/>
          <w:b/>
          <w:bCs/>
          <w:kern w:val="0"/>
          <w:sz w:val="32"/>
          <w:szCs w:val="32"/>
          <w:highlight w:val="none"/>
        </w:rPr>
      </w:pPr>
      <w:r>
        <w:rPr>
          <w:rFonts w:hint="eastAsia" w:ascii="Calibri" w:hAnsi="Calibri" w:eastAsia="方正小标宋简体"/>
          <w:bCs/>
          <w:kern w:val="44"/>
          <w:sz w:val="44"/>
          <w:szCs w:val="44"/>
          <w:highlight w:val="none"/>
        </w:rPr>
        <w:t>第二章  投标人须知</w:t>
      </w:r>
    </w:p>
    <w:p w14:paraId="783117C3">
      <w:pPr>
        <w:adjustRightInd w:val="0"/>
        <w:snapToGrid w:val="0"/>
        <w:spacing w:line="560" w:lineRule="exact"/>
        <w:jc w:val="left"/>
        <w:rPr>
          <w:rFonts w:ascii="黑体" w:hAnsi="黑体" w:eastAsia="黑体" w:cs="黑体"/>
          <w:b/>
          <w:bCs/>
          <w:kern w:val="0"/>
          <w:sz w:val="32"/>
          <w:szCs w:val="32"/>
          <w:highlight w:val="none"/>
        </w:rPr>
      </w:pPr>
    </w:p>
    <w:p w14:paraId="43163600">
      <w:pPr>
        <w:adjustRightInd w:val="0"/>
        <w:snapToGrid w:val="0"/>
        <w:spacing w:line="360" w:lineRule="exact"/>
        <w:jc w:val="left"/>
        <w:rPr>
          <w:rFonts w:ascii="黑体" w:hAnsi="黑体" w:eastAsia="黑体" w:cs="黑体"/>
          <w:b/>
          <w:bCs/>
          <w:sz w:val="40"/>
          <w:szCs w:val="40"/>
          <w:highlight w:val="none"/>
          <w:shd w:val="clear" w:color="auto" w:fill="FFFFFF"/>
        </w:rPr>
      </w:pPr>
      <w:r>
        <w:rPr>
          <w:rFonts w:hint="eastAsia" w:ascii="黑体" w:hAnsi="黑体" w:eastAsia="黑体" w:cs="黑体"/>
          <w:b/>
          <w:bCs/>
          <w:kern w:val="0"/>
          <w:sz w:val="32"/>
          <w:szCs w:val="32"/>
          <w:highlight w:val="none"/>
        </w:rPr>
        <w:t>投标人须知前附表</w:t>
      </w:r>
    </w:p>
    <w:tbl>
      <w:tblPr>
        <w:tblStyle w:val="19"/>
        <w:tblpPr w:leftFromText="180" w:rightFromText="180" w:vertAnchor="text" w:horzAnchor="page" w:tblpX="1274" w:tblpY="474"/>
        <w:tblOverlap w:val="never"/>
        <w:tblW w:w="9524" w:type="dxa"/>
        <w:tblInd w:w="0" w:type="dxa"/>
        <w:tblLayout w:type="fixed"/>
        <w:tblCellMar>
          <w:top w:w="0" w:type="dxa"/>
          <w:left w:w="108" w:type="dxa"/>
          <w:bottom w:w="0" w:type="dxa"/>
          <w:right w:w="108" w:type="dxa"/>
        </w:tblCellMar>
      </w:tblPr>
      <w:tblGrid>
        <w:gridCol w:w="1155"/>
        <w:gridCol w:w="1482"/>
        <w:gridCol w:w="6887"/>
      </w:tblGrid>
      <w:tr w14:paraId="6696F101">
        <w:tblPrEx>
          <w:tblCellMar>
            <w:top w:w="0" w:type="dxa"/>
            <w:left w:w="108" w:type="dxa"/>
            <w:bottom w:w="0" w:type="dxa"/>
            <w:right w:w="108" w:type="dxa"/>
          </w:tblCellMar>
        </w:tblPrEx>
        <w:trPr>
          <w:trHeight w:val="551" w:hRule="atLeast"/>
        </w:trPr>
        <w:tc>
          <w:tcPr>
            <w:tcW w:w="1155" w:type="dxa"/>
            <w:tcBorders>
              <w:top w:val="single" w:color="000000" w:sz="4" w:space="0"/>
              <w:left w:val="single" w:color="000000" w:sz="4" w:space="0"/>
              <w:bottom w:val="single" w:color="000000" w:sz="4" w:space="0"/>
              <w:right w:val="single" w:color="000000" w:sz="4" w:space="0"/>
            </w:tcBorders>
          </w:tcPr>
          <w:p w14:paraId="09A1585D">
            <w:pPr>
              <w:widowControl/>
              <w:spacing w:line="480" w:lineRule="exact"/>
              <w:jc w:val="center"/>
              <w:rPr>
                <w:rFonts w:ascii="仿宋" w:hAnsi="仿宋" w:eastAsia="仿宋" w:cs="仿宋"/>
                <w:b/>
                <w:bCs/>
                <w:kern w:val="0"/>
                <w:sz w:val="28"/>
                <w:szCs w:val="28"/>
                <w:highlight w:val="none"/>
              </w:rPr>
            </w:pPr>
            <w:r>
              <w:rPr>
                <w:rFonts w:hint="eastAsia" w:ascii="仿宋" w:hAnsi="仿宋" w:eastAsia="仿宋" w:cs="仿宋"/>
                <w:b/>
                <w:bCs/>
                <w:kern w:val="0"/>
                <w:sz w:val="28"/>
                <w:szCs w:val="28"/>
                <w:highlight w:val="none"/>
              </w:rPr>
              <w:t>条款号</w:t>
            </w:r>
          </w:p>
        </w:tc>
        <w:tc>
          <w:tcPr>
            <w:tcW w:w="1482" w:type="dxa"/>
            <w:tcBorders>
              <w:top w:val="single" w:color="000000" w:sz="4" w:space="0"/>
              <w:left w:val="nil"/>
              <w:bottom w:val="single" w:color="000000" w:sz="4" w:space="0"/>
              <w:right w:val="single" w:color="000000" w:sz="4" w:space="0"/>
            </w:tcBorders>
          </w:tcPr>
          <w:p w14:paraId="183DF16F">
            <w:pPr>
              <w:widowControl/>
              <w:spacing w:line="480" w:lineRule="exact"/>
              <w:jc w:val="center"/>
              <w:rPr>
                <w:rFonts w:ascii="仿宋" w:hAnsi="仿宋" w:eastAsia="仿宋" w:cs="仿宋"/>
                <w:b/>
                <w:bCs/>
                <w:kern w:val="0"/>
                <w:sz w:val="28"/>
                <w:szCs w:val="28"/>
                <w:highlight w:val="none"/>
              </w:rPr>
            </w:pPr>
            <w:r>
              <w:rPr>
                <w:rFonts w:hint="eastAsia" w:ascii="仿宋" w:hAnsi="仿宋" w:eastAsia="仿宋" w:cs="仿宋"/>
                <w:b/>
                <w:bCs/>
                <w:kern w:val="0"/>
                <w:sz w:val="28"/>
                <w:szCs w:val="28"/>
                <w:highlight w:val="none"/>
              </w:rPr>
              <w:t>条款名称</w:t>
            </w:r>
          </w:p>
        </w:tc>
        <w:tc>
          <w:tcPr>
            <w:tcW w:w="6887" w:type="dxa"/>
            <w:tcBorders>
              <w:top w:val="single" w:color="000000" w:sz="4" w:space="0"/>
              <w:left w:val="nil"/>
              <w:bottom w:val="single" w:color="000000" w:sz="4" w:space="0"/>
              <w:right w:val="single" w:color="000000" w:sz="4" w:space="0"/>
            </w:tcBorders>
          </w:tcPr>
          <w:p w14:paraId="17F5F341">
            <w:pPr>
              <w:widowControl/>
              <w:spacing w:line="480" w:lineRule="exact"/>
              <w:jc w:val="center"/>
              <w:rPr>
                <w:rFonts w:ascii="仿宋" w:hAnsi="仿宋" w:eastAsia="仿宋" w:cs="仿宋"/>
                <w:b/>
                <w:bCs/>
                <w:kern w:val="0"/>
                <w:sz w:val="28"/>
                <w:szCs w:val="28"/>
                <w:highlight w:val="none"/>
              </w:rPr>
            </w:pPr>
            <w:r>
              <w:rPr>
                <w:rFonts w:hint="eastAsia" w:ascii="仿宋" w:hAnsi="仿宋" w:eastAsia="仿宋" w:cs="仿宋"/>
                <w:b/>
                <w:bCs/>
                <w:kern w:val="0"/>
                <w:sz w:val="28"/>
                <w:szCs w:val="28"/>
                <w:highlight w:val="none"/>
              </w:rPr>
              <w:t>编列内容</w:t>
            </w:r>
          </w:p>
        </w:tc>
      </w:tr>
      <w:tr w14:paraId="6856B307">
        <w:tblPrEx>
          <w:tblCellMar>
            <w:top w:w="0" w:type="dxa"/>
            <w:left w:w="108" w:type="dxa"/>
            <w:bottom w:w="0" w:type="dxa"/>
            <w:right w:w="108" w:type="dxa"/>
          </w:tblCellMar>
        </w:tblPrEx>
        <w:trPr>
          <w:trHeight w:val="2084"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4B3D8E2C">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1</w:t>
            </w:r>
          </w:p>
        </w:tc>
        <w:tc>
          <w:tcPr>
            <w:tcW w:w="1482" w:type="dxa"/>
            <w:tcBorders>
              <w:top w:val="single" w:color="000000" w:sz="4" w:space="0"/>
              <w:left w:val="nil"/>
              <w:bottom w:val="single" w:color="000000" w:sz="4" w:space="0"/>
              <w:right w:val="single" w:color="000000" w:sz="4" w:space="0"/>
            </w:tcBorders>
            <w:vAlign w:val="center"/>
          </w:tcPr>
          <w:p w14:paraId="1194F7D7">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采购人</w:t>
            </w:r>
          </w:p>
        </w:tc>
        <w:tc>
          <w:tcPr>
            <w:tcW w:w="6887" w:type="dxa"/>
            <w:tcBorders>
              <w:top w:val="single" w:color="000000" w:sz="4" w:space="0"/>
              <w:left w:val="nil"/>
              <w:bottom w:val="single" w:color="000000" w:sz="4" w:space="0"/>
              <w:right w:val="single" w:color="000000" w:sz="4" w:space="0"/>
            </w:tcBorders>
            <w:vAlign w:val="center"/>
          </w:tcPr>
          <w:p w14:paraId="34DDCA7E">
            <w:pPr>
              <w:widowControl/>
              <w:spacing w:line="480" w:lineRule="exact"/>
              <w:jc w:val="left"/>
              <w:rPr>
                <w:rFonts w:ascii="仿宋" w:hAnsi="仿宋" w:eastAsia="仿宋" w:cs="仿宋"/>
                <w:kern w:val="0"/>
                <w:sz w:val="24"/>
                <w:highlight w:val="none"/>
              </w:rPr>
            </w:pPr>
            <w:r>
              <w:rPr>
                <w:rFonts w:hint="eastAsia" w:ascii="仿宋" w:hAnsi="仿宋" w:eastAsia="仿宋" w:cs="仿宋"/>
                <w:kern w:val="0"/>
                <w:sz w:val="24"/>
                <w:highlight w:val="none"/>
              </w:rPr>
              <w:t>采 购 人：</w:t>
            </w:r>
            <w:r>
              <w:rPr>
                <w:rFonts w:hint="eastAsia" w:ascii="仿宋" w:hAnsi="仿宋" w:eastAsia="仿宋"/>
                <w:sz w:val="24"/>
                <w:highlight w:val="none"/>
              </w:rPr>
              <w:t>衡阳视界科技发展有限公司</w:t>
            </w:r>
          </w:p>
          <w:p w14:paraId="3C66A331">
            <w:pPr>
              <w:widowControl/>
              <w:spacing w:line="480" w:lineRule="exact"/>
              <w:jc w:val="left"/>
              <w:rPr>
                <w:rFonts w:ascii="仿宋" w:hAnsi="仿宋" w:eastAsia="仿宋" w:cs="仿宋"/>
                <w:kern w:val="0"/>
                <w:sz w:val="24"/>
                <w:highlight w:val="none"/>
              </w:rPr>
            </w:pPr>
            <w:r>
              <w:rPr>
                <w:rFonts w:hint="eastAsia" w:ascii="仿宋" w:hAnsi="仿宋" w:eastAsia="仿宋" w:cs="仿宋"/>
                <w:kern w:val="0"/>
                <w:sz w:val="24"/>
                <w:highlight w:val="none"/>
              </w:rPr>
              <w:t>地    址：</w:t>
            </w:r>
            <w:r>
              <w:rPr>
                <w:rFonts w:hint="eastAsia" w:ascii="仿宋" w:hAnsi="仿宋" w:eastAsia="仿宋" w:cs="仿宋"/>
                <w:sz w:val="24"/>
                <w:highlight w:val="none"/>
              </w:rPr>
              <w:t>衡阳市高新产业技术开发区（西二环）11号</w:t>
            </w:r>
          </w:p>
          <w:p w14:paraId="4F1D461A">
            <w:pPr>
              <w:widowControl/>
              <w:spacing w:line="480" w:lineRule="exact"/>
              <w:jc w:val="left"/>
              <w:rPr>
                <w:rFonts w:ascii="仿宋" w:hAnsi="仿宋" w:eastAsia="仿宋" w:cs="仿宋"/>
                <w:kern w:val="0"/>
                <w:sz w:val="24"/>
                <w:highlight w:val="none"/>
              </w:rPr>
            </w:pPr>
            <w:r>
              <w:rPr>
                <w:rFonts w:hint="eastAsia" w:ascii="仿宋" w:hAnsi="仿宋" w:eastAsia="仿宋" w:cs="仿宋"/>
                <w:kern w:val="0"/>
                <w:sz w:val="24"/>
                <w:highlight w:val="none"/>
              </w:rPr>
              <w:t>联 系 人：</w:t>
            </w:r>
            <w:r>
              <w:rPr>
                <w:rFonts w:hint="eastAsia" w:ascii="仿宋" w:hAnsi="仿宋" w:eastAsia="仿宋"/>
                <w:sz w:val="24"/>
                <w:highlight w:val="none"/>
              </w:rPr>
              <w:t>许先生</w:t>
            </w:r>
          </w:p>
          <w:p w14:paraId="5871CF92">
            <w:pPr>
              <w:adjustRightInd w:val="0"/>
              <w:snapToGrid w:val="0"/>
              <w:spacing w:line="560" w:lineRule="exact"/>
              <w:jc w:val="left"/>
              <w:rPr>
                <w:rFonts w:ascii="仿宋" w:hAnsi="仿宋" w:eastAsia="仿宋" w:cs="仿宋"/>
                <w:kern w:val="0"/>
                <w:sz w:val="24"/>
                <w:highlight w:val="none"/>
              </w:rPr>
            </w:pPr>
            <w:r>
              <w:rPr>
                <w:rFonts w:hint="eastAsia" w:ascii="仿宋" w:hAnsi="仿宋" w:eastAsia="仿宋" w:cs="仿宋"/>
                <w:kern w:val="0"/>
                <w:sz w:val="24"/>
                <w:highlight w:val="none"/>
              </w:rPr>
              <w:t>电    话：</w:t>
            </w:r>
            <w:r>
              <w:rPr>
                <w:rFonts w:hint="eastAsia" w:ascii="仿宋" w:hAnsi="仿宋" w:eastAsia="仿宋" w:cs="仿宋"/>
                <w:color w:val="000000"/>
                <w:sz w:val="24"/>
                <w:highlight w:val="none"/>
                <w:shd w:val="clear" w:color="auto" w:fill="FFFFFF"/>
              </w:rPr>
              <w:t>15115979172</w:t>
            </w:r>
          </w:p>
        </w:tc>
      </w:tr>
      <w:tr w14:paraId="41F364B3">
        <w:tblPrEx>
          <w:tblCellMar>
            <w:top w:w="0" w:type="dxa"/>
            <w:left w:w="108" w:type="dxa"/>
            <w:bottom w:w="0" w:type="dxa"/>
            <w:right w:w="108" w:type="dxa"/>
          </w:tblCellMar>
        </w:tblPrEx>
        <w:trPr>
          <w:trHeight w:val="679"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5F22DE58">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2</w:t>
            </w:r>
          </w:p>
        </w:tc>
        <w:tc>
          <w:tcPr>
            <w:tcW w:w="1482" w:type="dxa"/>
            <w:tcBorders>
              <w:top w:val="single" w:color="000000" w:sz="4" w:space="0"/>
              <w:left w:val="nil"/>
              <w:bottom w:val="single" w:color="000000" w:sz="4" w:space="0"/>
              <w:right w:val="single" w:color="000000" w:sz="4" w:space="0"/>
            </w:tcBorders>
            <w:vAlign w:val="center"/>
          </w:tcPr>
          <w:p w14:paraId="45FEA40D">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项目名称</w:t>
            </w:r>
          </w:p>
        </w:tc>
        <w:tc>
          <w:tcPr>
            <w:tcW w:w="6887" w:type="dxa"/>
            <w:tcBorders>
              <w:top w:val="single" w:color="000000" w:sz="4" w:space="0"/>
              <w:left w:val="nil"/>
              <w:bottom w:val="single" w:color="000000" w:sz="4" w:space="0"/>
              <w:right w:val="single" w:color="000000" w:sz="4" w:space="0"/>
            </w:tcBorders>
            <w:vAlign w:val="center"/>
          </w:tcPr>
          <w:p w14:paraId="0B39761A">
            <w:pPr>
              <w:widowControl/>
              <w:spacing w:line="480" w:lineRule="exact"/>
              <w:jc w:val="left"/>
              <w:rPr>
                <w:rFonts w:ascii="仿宋" w:hAnsi="仿宋" w:eastAsia="仿宋" w:cs="仿宋"/>
                <w:spacing w:val="15"/>
                <w:kern w:val="0"/>
                <w:sz w:val="24"/>
                <w:highlight w:val="none"/>
              </w:rPr>
            </w:pPr>
            <w:r>
              <w:rPr>
                <w:rFonts w:hint="eastAsia" w:ascii="仿宋" w:hAnsi="仿宋" w:eastAsia="仿宋" w:cs="仿宋"/>
                <w:sz w:val="24"/>
                <w:highlight w:val="none"/>
              </w:rPr>
              <w:t>衡阳（国际）眼镜小镇定制厂房一期项目初步设计</w:t>
            </w:r>
          </w:p>
        </w:tc>
      </w:tr>
      <w:tr w14:paraId="6213F7CA">
        <w:tblPrEx>
          <w:tblCellMar>
            <w:top w:w="0" w:type="dxa"/>
            <w:left w:w="108" w:type="dxa"/>
            <w:bottom w:w="0" w:type="dxa"/>
            <w:right w:w="108" w:type="dxa"/>
          </w:tblCellMar>
        </w:tblPrEx>
        <w:trPr>
          <w:trHeight w:val="646"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09C9068B">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3</w:t>
            </w:r>
          </w:p>
        </w:tc>
        <w:tc>
          <w:tcPr>
            <w:tcW w:w="1482" w:type="dxa"/>
            <w:tcBorders>
              <w:top w:val="single" w:color="000000" w:sz="4" w:space="0"/>
              <w:left w:val="nil"/>
              <w:bottom w:val="single" w:color="000000" w:sz="4" w:space="0"/>
              <w:right w:val="single" w:color="000000" w:sz="4" w:space="0"/>
            </w:tcBorders>
            <w:vAlign w:val="center"/>
          </w:tcPr>
          <w:p w14:paraId="2253AF30">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项目概况</w:t>
            </w:r>
          </w:p>
        </w:tc>
        <w:tc>
          <w:tcPr>
            <w:tcW w:w="6887" w:type="dxa"/>
            <w:tcBorders>
              <w:top w:val="single" w:color="000000" w:sz="4" w:space="0"/>
              <w:left w:val="nil"/>
              <w:bottom w:val="single" w:color="000000" w:sz="4" w:space="0"/>
              <w:right w:val="single" w:color="000000" w:sz="4" w:space="0"/>
            </w:tcBorders>
            <w:vAlign w:val="center"/>
          </w:tcPr>
          <w:p w14:paraId="0A3C89CB">
            <w:pPr>
              <w:widowControl/>
              <w:spacing w:line="480" w:lineRule="exact"/>
              <w:jc w:val="left"/>
              <w:rPr>
                <w:rFonts w:ascii="仿宋" w:hAnsi="仿宋" w:eastAsia="仿宋" w:cs="仿宋"/>
                <w:sz w:val="24"/>
                <w:highlight w:val="none"/>
              </w:rPr>
            </w:pPr>
            <w:r>
              <w:rPr>
                <w:rFonts w:hint="eastAsia" w:ascii="仿宋" w:hAnsi="仿宋" w:eastAsia="仿宋" w:cs="仿宋"/>
                <w:sz w:val="24"/>
                <w:highlight w:val="none"/>
              </w:rPr>
              <w:t>衡阳市珠晖区东阳渡街道衡阳（国际）眼镜小镇</w:t>
            </w:r>
          </w:p>
        </w:tc>
      </w:tr>
      <w:tr w14:paraId="3C920609">
        <w:tblPrEx>
          <w:tblCellMar>
            <w:top w:w="0" w:type="dxa"/>
            <w:left w:w="108" w:type="dxa"/>
            <w:bottom w:w="0" w:type="dxa"/>
            <w:right w:w="108" w:type="dxa"/>
          </w:tblCellMar>
        </w:tblPrEx>
        <w:trPr>
          <w:trHeight w:val="629"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2C0F7BDA">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4</w:t>
            </w:r>
          </w:p>
        </w:tc>
        <w:tc>
          <w:tcPr>
            <w:tcW w:w="1482" w:type="dxa"/>
            <w:tcBorders>
              <w:top w:val="single" w:color="000000" w:sz="4" w:space="0"/>
              <w:left w:val="nil"/>
              <w:bottom w:val="single" w:color="000000" w:sz="4" w:space="0"/>
              <w:right w:val="single" w:color="000000" w:sz="4" w:space="0"/>
            </w:tcBorders>
            <w:vAlign w:val="center"/>
          </w:tcPr>
          <w:p w14:paraId="6D36D2A3">
            <w:pPr>
              <w:adjustRightInd w:val="0"/>
              <w:snapToGrid w:val="0"/>
              <w:spacing w:line="480" w:lineRule="exact"/>
              <w:jc w:val="center"/>
              <w:rPr>
                <w:rFonts w:ascii="仿宋" w:hAnsi="仿宋" w:eastAsia="仿宋" w:cs="仿宋"/>
                <w:sz w:val="24"/>
                <w:highlight w:val="none"/>
              </w:rPr>
            </w:pPr>
            <w:r>
              <w:rPr>
                <w:rFonts w:hint="eastAsia" w:ascii="仿宋" w:hAnsi="仿宋" w:eastAsia="仿宋" w:cs="仿宋"/>
                <w:sz w:val="24"/>
                <w:highlight w:val="none"/>
              </w:rPr>
              <w:t>资金来源</w:t>
            </w:r>
          </w:p>
        </w:tc>
        <w:tc>
          <w:tcPr>
            <w:tcW w:w="6887" w:type="dxa"/>
            <w:tcBorders>
              <w:top w:val="single" w:color="000000" w:sz="4" w:space="0"/>
              <w:left w:val="nil"/>
              <w:bottom w:val="single" w:color="000000" w:sz="4" w:space="0"/>
              <w:right w:val="single" w:color="000000" w:sz="4" w:space="0"/>
            </w:tcBorders>
            <w:vAlign w:val="center"/>
          </w:tcPr>
          <w:p w14:paraId="595724EF">
            <w:pPr>
              <w:adjustRightInd w:val="0"/>
              <w:snapToGrid w:val="0"/>
              <w:spacing w:line="480" w:lineRule="exact"/>
              <w:jc w:val="left"/>
              <w:rPr>
                <w:rFonts w:ascii="仿宋" w:hAnsi="仿宋" w:eastAsia="仿宋" w:cs="仿宋"/>
                <w:sz w:val="24"/>
                <w:highlight w:val="none"/>
              </w:rPr>
            </w:pPr>
            <w:r>
              <w:rPr>
                <w:rFonts w:hint="eastAsia" w:ascii="仿宋" w:hAnsi="仿宋" w:eastAsia="仿宋" w:cs="仿宋"/>
                <w:sz w:val="24"/>
                <w:highlight w:val="none"/>
              </w:rPr>
              <w:t>衡阳（国际）眼镜小镇定制厂房一期项目包括标准地块位于标准厂房A2区、B1区、B2区项目，总建筑面积约10万㎡。最终工程实际建设内容以审定的设计图纸为准。工程投资估算 19416.64万元。</w:t>
            </w:r>
          </w:p>
        </w:tc>
      </w:tr>
      <w:tr w14:paraId="6B7C2969">
        <w:tblPrEx>
          <w:tblCellMar>
            <w:top w:w="0" w:type="dxa"/>
            <w:left w:w="108" w:type="dxa"/>
            <w:bottom w:w="0" w:type="dxa"/>
            <w:right w:w="108" w:type="dxa"/>
          </w:tblCellMar>
        </w:tblPrEx>
        <w:trPr>
          <w:trHeight w:val="65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4A7CA465">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5</w:t>
            </w:r>
          </w:p>
        </w:tc>
        <w:tc>
          <w:tcPr>
            <w:tcW w:w="1482" w:type="dxa"/>
            <w:tcBorders>
              <w:top w:val="single" w:color="000000" w:sz="4" w:space="0"/>
              <w:left w:val="nil"/>
              <w:bottom w:val="single" w:color="000000" w:sz="4" w:space="0"/>
              <w:right w:val="single" w:color="000000" w:sz="4" w:space="0"/>
            </w:tcBorders>
            <w:vAlign w:val="center"/>
          </w:tcPr>
          <w:p w14:paraId="00B559B3">
            <w:pPr>
              <w:widowControl/>
              <w:spacing w:line="480" w:lineRule="exact"/>
              <w:jc w:val="center"/>
              <w:rPr>
                <w:rFonts w:ascii="仿宋" w:hAnsi="仿宋" w:eastAsia="仿宋" w:cs="仿宋"/>
                <w:sz w:val="24"/>
                <w:highlight w:val="none"/>
              </w:rPr>
            </w:pPr>
            <w:r>
              <w:rPr>
                <w:rFonts w:hint="eastAsia" w:ascii="仿宋" w:hAnsi="仿宋" w:eastAsia="仿宋" w:cs="仿宋"/>
                <w:sz w:val="24"/>
                <w:highlight w:val="none"/>
              </w:rPr>
              <w:t>采购范围</w:t>
            </w:r>
          </w:p>
        </w:tc>
        <w:tc>
          <w:tcPr>
            <w:tcW w:w="6887" w:type="dxa"/>
            <w:tcBorders>
              <w:top w:val="single" w:color="000000" w:sz="4" w:space="0"/>
              <w:left w:val="nil"/>
              <w:bottom w:val="single" w:color="000000" w:sz="4" w:space="0"/>
              <w:right w:val="single" w:color="000000" w:sz="4" w:space="0"/>
            </w:tcBorders>
            <w:vAlign w:val="center"/>
          </w:tcPr>
          <w:p w14:paraId="586D6389">
            <w:pPr>
              <w:widowControl/>
              <w:spacing w:line="480" w:lineRule="exact"/>
              <w:jc w:val="left"/>
              <w:rPr>
                <w:rFonts w:ascii="仿宋" w:hAnsi="仿宋" w:eastAsia="仿宋" w:cs="仿宋"/>
                <w:sz w:val="24"/>
                <w:highlight w:val="none"/>
              </w:rPr>
            </w:pPr>
            <w:r>
              <w:rPr>
                <w:rFonts w:hint="eastAsia" w:ascii="仿宋" w:hAnsi="仿宋" w:eastAsia="仿宋" w:cs="仿宋"/>
                <w:sz w:val="24"/>
                <w:highlight w:val="none"/>
              </w:rPr>
              <w:t>一、完成项目的初步设计，并确保完成初步设计工作的相关审批。二、完成项目概算文件，并确保完成概算工作的相关审批。</w:t>
            </w:r>
          </w:p>
        </w:tc>
      </w:tr>
      <w:tr w14:paraId="3B77E946">
        <w:tblPrEx>
          <w:tblCellMar>
            <w:top w:w="0" w:type="dxa"/>
            <w:left w:w="108" w:type="dxa"/>
            <w:bottom w:w="0" w:type="dxa"/>
            <w:right w:w="108" w:type="dxa"/>
          </w:tblCellMar>
        </w:tblPrEx>
        <w:trPr>
          <w:trHeight w:val="688"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139F69C2">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6</w:t>
            </w:r>
          </w:p>
        </w:tc>
        <w:tc>
          <w:tcPr>
            <w:tcW w:w="1482" w:type="dxa"/>
            <w:tcBorders>
              <w:top w:val="single" w:color="000000" w:sz="4" w:space="0"/>
              <w:left w:val="nil"/>
              <w:bottom w:val="single" w:color="000000" w:sz="4" w:space="0"/>
              <w:right w:val="single" w:color="000000" w:sz="4" w:space="0"/>
            </w:tcBorders>
            <w:vAlign w:val="center"/>
          </w:tcPr>
          <w:p w14:paraId="6EE1591D">
            <w:pPr>
              <w:widowControl/>
              <w:spacing w:line="480" w:lineRule="exact"/>
              <w:jc w:val="center"/>
              <w:rPr>
                <w:rFonts w:ascii="仿宋" w:hAnsi="仿宋" w:eastAsia="仿宋" w:cs="仿宋"/>
                <w:sz w:val="24"/>
                <w:highlight w:val="none"/>
              </w:rPr>
            </w:pPr>
            <w:r>
              <w:rPr>
                <w:rFonts w:hint="eastAsia" w:ascii="仿宋" w:hAnsi="仿宋" w:eastAsia="仿宋" w:cs="仿宋"/>
                <w:sz w:val="24"/>
                <w:highlight w:val="none"/>
              </w:rPr>
              <w:t>服务期限</w:t>
            </w:r>
          </w:p>
        </w:tc>
        <w:tc>
          <w:tcPr>
            <w:tcW w:w="6887" w:type="dxa"/>
            <w:tcBorders>
              <w:top w:val="single" w:color="000000" w:sz="4" w:space="0"/>
              <w:left w:val="nil"/>
              <w:bottom w:val="single" w:color="000000" w:sz="4" w:space="0"/>
              <w:right w:val="single" w:color="000000" w:sz="4" w:space="0"/>
            </w:tcBorders>
            <w:vAlign w:val="center"/>
          </w:tcPr>
          <w:p w14:paraId="008A6390">
            <w:pPr>
              <w:widowControl/>
              <w:spacing w:line="480" w:lineRule="exact"/>
              <w:jc w:val="left"/>
              <w:rPr>
                <w:rFonts w:ascii="仿宋" w:hAnsi="仿宋" w:eastAsia="仿宋" w:cs="仿宋"/>
                <w:sz w:val="24"/>
                <w:highlight w:val="none"/>
              </w:rPr>
            </w:pPr>
            <w:r>
              <w:rPr>
                <w:rFonts w:hint="eastAsia" w:ascii="仿宋" w:hAnsi="仿宋" w:eastAsia="仿宋" w:cs="仿宋"/>
                <w:sz w:val="24"/>
                <w:highlight w:val="none"/>
              </w:rPr>
              <w:t>中选通知书发出后15天内完成初步设计，25天内取得初步设计批复。</w:t>
            </w:r>
          </w:p>
        </w:tc>
      </w:tr>
      <w:tr w14:paraId="75ADBB70">
        <w:tblPrEx>
          <w:tblCellMar>
            <w:top w:w="0" w:type="dxa"/>
            <w:left w:w="108" w:type="dxa"/>
            <w:bottom w:w="0" w:type="dxa"/>
            <w:right w:w="108" w:type="dxa"/>
          </w:tblCellMar>
        </w:tblPrEx>
        <w:trPr>
          <w:trHeight w:val="90"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6F1DAD59">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7</w:t>
            </w:r>
          </w:p>
        </w:tc>
        <w:tc>
          <w:tcPr>
            <w:tcW w:w="1482" w:type="dxa"/>
            <w:tcBorders>
              <w:top w:val="single" w:color="000000" w:sz="4" w:space="0"/>
              <w:left w:val="nil"/>
              <w:bottom w:val="single" w:color="000000" w:sz="4" w:space="0"/>
              <w:right w:val="single" w:color="000000" w:sz="4" w:space="0"/>
            </w:tcBorders>
            <w:vAlign w:val="center"/>
          </w:tcPr>
          <w:p w14:paraId="1C169417">
            <w:pPr>
              <w:widowControl/>
              <w:spacing w:line="480" w:lineRule="exact"/>
              <w:jc w:val="center"/>
              <w:rPr>
                <w:rFonts w:ascii="仿宋" w:hAnsi="仿宋" w:eastAsia="仿宋" w:cs="仿宋"/>
                <w:sz w:val="24"/>
                <w:highlight w:val="none"/>
              </w:rPr>
            </w:pPr>
            <w:r>
              <w:rPr>
                <w:rFonts w:hint="eastAsia" w:ascii="仿宋" w:hAnsi="仿宋" w:eastAsia="仿宋" w:cs="仿宋"/>
                <w:sz w:val="24"/>
                <w:highlight w:val="none"/>
              </w:rPr>
              <w:t>资格要求</w:t>
            </w:r>
          </w:p>
        </w:tc>
        <w:tc>
          <w:tcPr>
            <w:tcW w:w="6887" w:type="dxa"/>
            <w:tcBorders>
              <w:top w:val="single" w:color="000000" w:sz="4" w:space="0"/>
              <w:left w:val="nil"/>
              <w:bottom w:val="single" w:color="000000" w:sz="4" w:space="0"/>
              <w:right w:val="single" w:color="000000" w:sz="4" w:space="0"/>
            </w:tcBorders>
            <w:vAlign w:val="center"/>
          </w:tcPr>
          <w:p w14:paraId="0D3A8AA4">
            <w:pPr>
              <w:adjustRightInd w:val="0"/>
              <w:snapToGrid w:val="0"/>
              <w:spacing w:line="560" w:lineRule="exact"/>
              <w:jc w:val="left"/>
              <w:rPr>
                <w:rFonts w:ascii="仿宋" w:hAnsi="仿宋" w:eastAsia="仿宋" w:cs="仿宋"/>
                <w:sz w:val="24"/>
                <w:highlight w:val="none"/>
              </w:rPr>
            </w:pPr>
            <w:r>
              <w:rPr>
                <w:rFonts w:ascii="仿宋" w:hAnsi="仿宋" w:eastAsia="仿宋" w:cs="仿宋"/>
                <w:sz w:val="24"/>
                <w:highlight w:val="none"/>
              </w:rPr>
              <w:t>1.具有独立法人资格并依法取得营业执照，营业执照处于有效期。</w:t>
            </w:r>
          </w:p>
          <w:p w14:paraId="6F0E92A5">
            <w:pPr>
              <w:adjustRightInd w:val="0"/>
              <w:snapToGrid w:val="0"/>
              <w:spacing w:line="560" w:lineRule="exact"/>
              <w:jc w:val="left"/>
              <w:rPr>
                <w:rFonts w:ascii="仿宋" w:hAnsi="仿宋" w:eastAsia="仿宋" w:cs="仿宋"/>
                <w:sz w:val="24"/>
                <w:highlight w:val="none"/>
              </w:rPr>
            </w:pPr>
            <w:r>
              <w:rPr>
                <w:rFonts w:ascii="仿宋" w:hAnsi="仿宋" w:eastAsia="仿宋" w:cs="仿宋"/>
                <w:sz w:val="24"/>
                <w:highlight w:val="none"/>
              </w:rPr>
              <w:t>2.资质要求：</w:t>
            </w:r>
            <w:r>
              <w:rPr>
                <w:rFonts w:hint="eastAsia" w:ascii="仿宋" w:hAnsi="仿宋" w:eastAsia="仿宋" w:cs="仿宋"/>
                <w:sz w:val="24"/>
                <w:highlight w:val="none"/>
                <w:u w:val="single"/>
              </w:rPr>
              <w:t>住建</w:t>
            </w:r>
            <w:r>
              <w:rPr>
                <w:rFonts w:ascii="仿宋" w:hAnsi="仿宋" w:eastAsia="仿宋" w:cs="仿宋"/>
                <w:sz w:val="24"/>
                <w:highlight w:val="none"/>
                <w:u w:val="single"/>
              </w:rPr>
              <w:t xml:space="preserve"> </w:t>
            </w:r>
            <w:r>
              <w:rPr>
                <w:rFonts w:ascii="仿宋" w:hAnsi="仿宋" w:eastAsia="仿宋" w:cs="仿宋"/>
                <w:sz w:val="24"/>
                <w:highlight w:val="none"/>
              </w:rPr>
              <w:t>主管部门颁发的</w:t>
            </w:r>
            <w:r>
              <w:rPr>
                <w:rFonts w:ascii="仿宋" w:hAnsi="仿宋" w:eastAsia="仿宋" w:cs="仿宋"/>
                <w:sz w:val="24"/>
                <w:highlight w:val="none"/>
                <w:u w:val="single"/>
              </w:rPr>
              <w:t xml:space="preserve"> </w:t>
            </w:r>
            <w:r>
              <w:rPr>
                <w:rFonts w:hint="eastAsia" w:ascii="仿宋" w:hAnsi="仿宋" w:eastAsia="仿宋" w:cs="仿宋"/>
                <w:sz w:val="24"/>
                <w:highlight w:val="none"/>
                <w:u w:val="single"/>
              </w:rPr>
              <w:t>[工程设计·综合资质· 综合资质甲级]或者[工程设计·建筑行业·建筑行业甲级]或者[工程设计·建筑行业·建筑工程专业·建筑工程专业甲级]</w:t>
            </w:r>
            <w:r>
              <w:rPr>
                <w:rFonts w:ascii="仿宋" w:hAnsi="仿宋" w:eastAsia="仿宋" w:cs="仿宋"/>
                <w:sz w:val="24"/>
                <w:highlight w:val="none"/>
                <w:u w:val="single"/>
              </w:rPr>
              <w:t xml:space="preserve"> </w:t>
            </w:r>
            <w:r>
              <w:rPr>
                <w:rFonts w:ascii="仿宋" w:hAnsi="仿宋" w:eastAsia="仿宋" w:cs="仿宋"/>
                <w:sz w:val="24"/>
                <w:highlight w:val="none"/>
              </w:rPr>
              <w:t>资质，资质证书处于有效期。</w:t>
            </w:r>
          </w:p>
          <w:p w14:paraId="2CA95E18">
            <w:pPr>
              <w:adjustRightInd w:val="0"/>
              <w:snapToGrid w:val="0"/>
              <w:spacing w:line="560" w:lineRule="exact"/>
              <w:jc w:val="left"/>
              <w:rPr>
                <w:rFonts w:ascii="仿宋" w:hAnsi="仿宋" w:eastAsia="仿宋" w:cs="仿宋"/>
                <w:sz w:val="24"/>
                <w:highlight w:val="none"/>
              </w:rPr>
            </w:pPr>
            <w:r>
              <w:rPr>
                <w:rFonts w:ascii="仿宋" w:hAnsi="仿宋" w:eastAsia="仿宋" w:cs="仿宋"/>
                <w:sz w:val="24"/>
                <w:highlight w:val="none"/>
              </w:rPr>
              <w:t>3.类似项目业绩要求：</w:t>
            </w:r>
          </w:p>
          <w:p w14:paraId="6576C9D9">
            <w:pPr>
              <w:adjustRightInd w:val="0"/>
              <w:snapToGrid w:val="0"/>
              <w:spacing w:line="560" w:lineRule="exact"/>
              <w:jc w:val="left"/>
              <w:rPr>
                <w:rFonts w:ascii="仿宋" w:hAnsi="仿宋" w:eastAsia="仿宋" w:cs="仿宋"/>
                <w:sz w:val="24"/>
                <w:highlight w:val="none"/>
              </w:rPr>
            </w:pPr>
            <w:r>
              <w:rPr>
                <w:rFonts w:ascii="仿宋" w:hAnsi="仿宋" w:eastAsia="仿宋" w:cs="仿宋"/>
                <w:sz w:val="24"/>
                <w:highlight w:val="none"/>
              </w:rPr>
              <w:t>□不提供。</w:t>
            </w:r>
          </w:p>
          <w:p w14:paraId="15F7E284">
            <w:pPr>
              <w:adjustRightInd w:val="0"/>
              <w:snapToGrid w:val="0"/>
              <w:spacing w:line="560" w:lineRule="exact"/>
              <w:jc w:val="left"/>
              <w:rPr>
                <w:rFonts w:ascii="仿宋" w:hAnsi="仿宋" w:eastAsia="仿宋" w:cs="仿宋"/>
                <w:sz w:val="24"/>
                <w:highlight w:val="none"/>
              </w:rPr>
            </w:pPr>
            <w:r>
              <w:rPr>
                <w:rFonts w:hint="eastAsia" w:ascii="仿宋" w:hAnsi="仿宋" w:eastAsia="仿宋" w:cs="仿宋"/>
                <w:sz w:val="24"/>
                <w:highlight w:val="none"/>
              </w:rPr>
              <w:t>☑</w:t>
            </w:r>
            <w:r>
              <w:rPr>
                <w:rFonts w:ascii="仿宋" w:hAnsi="仿宋" w:eastAsia="仿宋" w:cs="仿宋"/>
                <w:sz w:val="24"/>
                <w:highlight w:val="none"/>
              </w:rPr>
              <w:t>提供:近3年内（</w:t>
            </w:r>
            <w:r>
              <w:rPr>
                <w:rFonts w:ascii="仿宋" w:hAnsi="仿宋" w:eastAsia="仿宋" w:cs="仿宋"/>
                <w:sz w:val="24"/>
                <w:highlight w:val="none"/>
                <w:u w:val="single"/>
              </w:rPr>
              <w:t xml:space="preserve"> </w:t>
            </w:r>
            <w:r>
              <w:rPr>
                <w:rFonts w:hint="eastAsia" w:ascii="仿宋" w:hAnsi="仿宋" w:eastAsia="仿宋" w:cs="仿宋"/>
                <w:sz w:val="24"/>
                <w:highlight w:val="none"/>
                <w:u w:val="single"/>
              </w:rPr>
              <w:t>2023</w:t>
            </w:r>
            <w:r>
              <w:rPr>
                <w:rFonts w:ascii="仿宋" w:hAnsi="仿宋" w:eastAsia="仿宋" w:cs="仿宋"/>
                <w:sz w:val="24"/>
                <w:highlight w:val="none"/>
                <w:u w:val="single"/>
              </w:rPr>
              <w:t xml:space="preserve"> </w:t>
            </w:r>
            <w:r>
              <w:rPr>
                <w:rFonts w:ascii="仿宋" w:hAnsi="仿宋" w:eastAsia="仿宋" w:cs="仿宋"/>
                <w:sz w:val="24"/>
                <w:highlight w:val="none"/>
              </w:rPr>
              <w:t>年</w:t>
            </w:r>
            <w:r>
              <w:rPr>
                <w:rFonts w:ascii="仿宋" w:hAnsi="仿宋" w:eastAsia="仿宋" w:cs="仿宋"/>
                <w:sz w:val="24"/>
                <w:highlight w:val="none"/>
                <w:u w:val="single"/>
              </w:rPr>
              <w:t xml:space="preserve"> </w:t>
            </w:r>
            <w:r>
              <w:rPr>
                <w:rFonts w:hint="eastAsia" w:ascii="仿宋" w:hAnsi="仿宋" w:eastAsia="仿宋" w:cs="仿宋"/>
                <w:sz w:val="24"/>
                <w:highlight w:val="none"/>
                <w:u w:val="single"/>
              </w:rPr>
              <w:t>5</w:t>
            </w:r>
            <w:r>
              <w:rPr>
                <w:rFonts w:ascii="仿宋" w:hAnsi="仿宋" w:eastAsia="仿宋" w:cs="仿宋"/>
                <w:sz w:val="24"/>
                <w:highlight w:val="none"/>
                <w:u w:val="single"/>
              </w:rPr>
              <w:t xml:space="preserve"> </w:t>
            </w:r>
            <w:r>
              <w:rPr>
                <w:rFonts w:ascii="仿宋" w:hAnsi="仿宋" w:eastAsia="仿宋" w:cs="仿宋"/>
                <w:sz w:val="24"/>
                <w:highlight w:val="none"/>
              </w:rPr>
              <w:t>月至</w:t>
            </w:r>
            <w:r>
              <w:rPr>
                <w:rFonts w:ascii="仿宋" w:hAnsi="仿宋" w:eastAsia="仿宋" w:cs="仿宋"/>
                <w:sz w:val="24"/>
                <w:highlight w:val="none"/>
                <w:u w:val="single"/>
              </w:rPr>
              <w:t xml:space="preserve"> </w:t>
            </w:r>
            <w:r>
              <w:rPr>
                <w:rFonts w:hint="eastAsia" w:ascii="仿宋" w:hAnsi="仿宋" w:eastAsia="仿宋" w:cs="仿宋"/>
                <w:sz w:val="24"/>
                <w:highlight w:val="none"/>
                <w:u w:val="single"/>
              </w:rPr>
              <w:t>2026</w:t>
            </w:r>
            <w:r>
              <w:rPr>
                <w:rFonts w:ascii="仿宋" w:hAnsi="仿宋" w:eastAsia="仿宋" w:cs="仿宋"/>
                <w:sz w:val="24"/>
                <w:highlight w:val="none"/>
                <w:u w:val="single"/>
              </w:rPr>
              <w:t xml:space="preserve"> </w:t>
            </w:r>
            <w:r>
              <w:rPr>
                <w:rFonts w:ascii="仿宋" w:hAnsi="仿宋" w:eastAsia="仿宋" w:cs="仿宋"/>
                <w:sz w:val="24"/>
                <w:highlight w:val="none"/>
              </w:rPr>
              <w:t>年</w:t>
            </w:r>
            <w:r>
              <w:rPr>
                <w:rFonts w:ascii="仿宋" w:hAnsi="仿宋" w:eastAsia="仿宋" w:cs="仿宋"/>
                <w:sz w:val="24"/>
                <w:highlight w:val="none"/>
                <w:u w:val="single"/>
              </w:rPr>
              <w:t xml:space="preserve"> </w:t>
            </w:r>
            <w:r>
              <w:rPr>
                <w:rFonts w:hint="eastAsia" w:ascii="仿宋" w:hAnsi="仿宋" w:eastAsia="仿宋" w:cs="仿宋"/>
                <w:sz w:val="24"/>
                <w:highlight w:val="none"/>
                <w:u w:val="single"/>
              </w:rPr>
              <w:t>5</w:t>
            </w:r>
            <w:r>
              <w:rPr>
                <w:rFonts w:ascii="仿宋" w:hAnsi="仿宋" w:eastAsia="仿宋" w:cs="仿宋"/>
                <w:sz w:val="24"/>
                <w:highlight w:val="none"/>
                <w:u w:val="single"/>
              </w:rPr>
              <w:t xml:space="preserve"> </w:t>
            </w:r>
            <w:r>
              <w:rPr>
                <w:rFonts w:ascii="仿宋" w:hAnsi="仿宋" w:eastAsia="仿宋" w:cs="仿宋"/>
                <w:sz w:val="24"/>
                <w:highlight w:val="none"/>
              </w:rPr>
              <w:t>月）不少于</w:t>
            </w:r>
            <w:r>
              <w:rPr>
                <w:rFonts w:ascii="仿宋" w:hAnsi="仿宋" w:eastAsia="仿宋" w:cs="仿宋"/>
                <w:sz w:val="24"/>
                <w:highlight w:val="none"/>
                <w:u w:val="single"/>
              </w:rPr>
              <w:t xml:space="preserve"> </w:t>
            </w:r>
            <w:r>
              <w:rPr>
                <w:rFonts w:hint="eastAsia" w:ascii="仿宋" w:hAnsi="仿宋" w:eastAsia="仿宋" w:cs="仿宋"/>
                <w:sz w:val="24"/>
                <w:highlight w:val="none"/>
                <w:u w:val="single"/>
              </w:rPr>
              <w:t>1</w:t>
            </w:r>
            <w:r>
              <w:rPr>
                <w:rFonts w:ascii="仿宋" w:hAnsi="仿宋" w:eastAsia="仿宋" w:cs="仿宋"/>
                <w:sz w:val="24"/>
                <w:highlight w:val="none"/>
                <w:u w:val="single"/>
              </w:rPr>
              <w:t xml:space="preserve">  </w:t>
            </w:r>
            <w:r>
              <w:rPr>
                <w:rFonts w:ascii="仿宋" w:hAnsi="仿宋" w:eastAsia="仿宋" w:cs="仿宋"/>
                <w:sz w:val="24"/>
                <w:highlight w:val="none"/>
              </w:rPr>
              <w:t>个</w:t>
            </w:r>
            <w:r>
              <w:rPr>
                <w:rFonts w:ascii="仿宋" w:hAnsi="仿宋" w:eastAsia="仿宋" w:cs="仿宋"/>
                <w:sz w:val="24"/>
                <w:highlight w:val="none"/>
                <w:u w:val="single"/>
              </w:rPr>
              <w:t xml:space="preserve"> 总建筑面积不少于33333m²的建筑工程初步设计 </w:t>
            </w:r>
            <w:r>
              <w:rPr>
                <w:rFonts w:ascii="仿宋" w:hAnsi="仿宋" w:eastAsia="仿宋" w:cs="仿宋"/>
                <w:sz w:val="24"/>
                <w:highlight w:val="none"/>
              </w:rPr>
              <w:t>的类似项目业绩。</w:t>
            </w:r>
          </w:p>
          <w:p w14:paraId="1B5EFA23">
            <w:pPr>
              <w:adjustRightInd w:val="0"/>
              <w:snapToGrid w:val="0"/>
              <w:spacing w:line="560" w:lineRule="exact"/>
              <w:jc w:val="left"/>
              <w:rPr>
                <w:rFonts w:ascii="仿宋" w:hAnsi="仿宋" w:eastAsia="仿宋" w:cs="仿宋"/>
                <w:sz w:val="24"/>
                <w:highlight w:val="none"/>
              </w:rPr>
            </w:pPr>
            <w:r>
              <w:rPr>
                <w:rFonts w:ascii="仿宋" w:hAnsi="仿宋" w:eastAsia="仿宋" w:cs="仿宋"/>
                <w:sz w:val="24"/>
                <w:highlight w:val="none"/>
              </w:rPr>
              <w:t xml:space="preserve">类似项目业绩是指: </w:t>
            </w:r>
            <w:r>
              <w:rPr>
                <w:rFonts w:hint="eastAsia" w:ascii="仿宋" w:hAnsi="仿宋" w:eastAsia="仿宋" w:cs="仿宋"/>
                <w:spacing w:val="15"/>
                <w:kern w:val="0"/>
                <w:sz w:val="24"/>
                <w:highlight w:val="none"/>
                <w:u w:val="single"/>
              </w:rPr>
              <w:t>总建筑面积不少于33333m²的建筑工程初步设计</w:t>
            </w:r>
            <w:r>
              <w:rPr>
                <w:rFonts w:hint="eastAsia" w:ascii="仿宋" w:hAnsi="仿宋" w:eastAsia="仿宋" w:cs="仿宋"/>
                <w:sz w:val="24"/>
                <w:highlight w:val="none"/>
                <w:u w:val="single"/>
              </w:rPr>
              <w:t xml:space="preserve">业绩，近三年时间以初步设计批复时间为准 </w:t>
            </w:r>
            <w:r>
              <w:rPr>
                <w:rFonts w:hint="eastAsia" w:ascii="仿宋" w:hAnsi="仿宋" w:eastAsia="仿宋" w:cs="仿宋"/>
                <w:sz w:val="24"/>
                <w:highlight w:val="none"/>
              </w:rPr>
              <w:t>。</w:t>
            </w:r>
            <w:r>
              <w:rPr>
                <w:rFonts w:ascii="仿宋" w:hAnsi="仿宋" w:eastAsia="仿宋" w:cs="仿宋"/>
                <w:sz w:val="24"/>
                <w:highlight w:val="none"/>
              </w:rPr>
              <w:t xml:space="preserve">         。</w:t>
            </w:r>
          </w:p>
          <w:p w14:paraId="07458556">
            <w:pPr>
              <w:adjustRightInd w:val="0"/>
              <w:snapToGrid w:val="0"/>
              <w:spacing w:line="560" w:lineRule="exact"/>
              <w:jc w:val="left"/>
              <w:rPr>
                <w:rFonts w:ascii="仿宋" w:hAnsi="仿宋" w:eastAsia="仿宋" w:cs="仿宋"/>
                <w:sz w:val="24"/>
                <w:highlight w:val="none"/>
              </w:rPr>
            </w:pPr>
            <w:r>
              <w:rPr>
                <w:rFonts w:ascii="仿宋" w:hAnsi="仿宋" w:eastAsia="仿宋" w:cs="仿宋"/>
                <w:sz w:val="24"/>
                <w:highlight w:val="none"/>
              </w:rPr>
              <w:t>4.项目负责人要求：</w:t>
            </w:r>
          </w:p>
          <w:p w14:paraId="04707D8E">
            <w:pPr>
              <w:adjustRightInd w:val="0"/>
              <w:snapToGrid w:val="0"/>
              <w:spacing w:line="560" w:lineRule="exact"/>
              <w:jc w:val="left"/>
              <w:rPr>
                <w:rFonts w:ascii="仿宋" w:hAnsi="仿宋" w:eastAsia="仿宋" w:cs="仿宋"/>
                <w:sz w:val="24"/>
                <w:highlight w:val="none"/>
              </w:rPr>
            </w:pPr>
            <w:r>
              <w:rPr>
                <w:rFonts w:ascii="仿宋" w:hAnsi="仿宋" w:eastAsia="仿宋" w:cs="仿宋"/>
                <w:sz w:val="24"/>
                <w:highlight w:val="none"/>
              </w:rPr>
              <w:t>□不提供。</w:t>
            </w:r>
          </w:p>
          <w:p w14:paraId="7E512B32">
            <w:pPr>
              <w:adjustRightInd w:val="0"/>
              <w:snapToGrid w:val="0"/>
              <w:spacing w:line="560" w:lineRule="exact"/>
              <w:jc w:val="left"/>
              <w:rPr>
                <w:rFonts w:ascii="仿宋" w:hAnsi="仿宋" w:eastAsia="仿宋" w:cs="仿宋"/>
                <w:sz w:val="24"/>
                <w:highlight w:val="none"/>
              </w:rPr>
            </w:pPr>
            <w:r>
              <w:rPr>
                <w:rFonts w:hint="eastAsia" w:ascii="仿宋" w:hAnsi="仿宋" w:eastAsia="仿宋" w:cs="仿宋"/>
                <w:sz w:val="24"/>
                <w:highlight w:val="none"/>
              </w:rPr>
              <w:t>☑</w:t>
            </w:r>
            <w:r>
              <w:rPr>
                <w:rFonts w:ascii="仿宋" w:hAnsi="仿宋" w:eastAsia="仿宋" w:cs="仿宋"/>
                <w:sz w:val="24"/>
                <w:highlight w:val="none"/>
              </w:rPr>
              <w:t>提供:拟任项目负责人须具有</w:t>
            </w:r>
            <w:r>
              <w:rPr>
                <w:rFonts w:ascii="仿宋" w:hAnsi="仿宋" w:eastAsia="仿宋" w:cs="仿宋"/>
                <w:sz w:val="24"/>
                <w:highlight w:val="none"/>
                <w:u w:val="single"/>
              </w:rPr>
              <w:t xml:space="preserve"> </w:t>
            </w:r>
            <w:r>
              <w:rPr>
                <w:rFonts w:hint="eastAsia" w:ascii="仿宋" w:hAnsi="仿宋" w:eastAsia="仿宋" w:cs="仿宋"/>
                <w:sz w:val="24"/>
                <w:highlight w:val="none"/>
                <w:u w:val="single"/>
              </w:rPr>
              <w:t>建筑工程一级注册建筑师执业</w:t>
            </w:r>
            <w:r>
              <w:rPr>
                <w:rFonts w:ascii="仿宋" w:hAnsi="仿宋" w:eastAsia="仿宋" w:cs="仿宋"/>
                <w:sz w:val="24"/>
                <w:highlight w:val="none"/>
                <w:u w:val="single"/>
              </w:rPr>
              <w:t xml:space="preserve"> </w:t>
            </w:r>
            <w:r>
              <w:rPr>
                <w:rFonts w:ascii="仿宋" w:hAnsi="仿宋" w:eastAsia="仿宋" w:cs="仿宋"/>
                <w:sz w:val="24"/>
                <w:highlight w:val="none"/>
              </w:rPr>
              <w:t>，且为本单位在职员工，并提供劳动和社会保障部门出具的投标截止时间前近半年连续6个月（</w:t>
            </w:r>
            <w:r>
              <w:rPr>
                <w:rFonts w:ascii="仿宋" w:hAnsi="仿宋" w:eastAsia="仿宋" w:cs="仿宋"/>
                <w:sz w:val="24"/>
                <w:highlight w:val="none"/>
                <w:u w:val="single"/>
              </w:rPr>
              <w:t xml:space="preserve"> </w:t>
            </w:r>
            <w:r>
              <w:rPr>
                <w:rFonts w:hint="eastAsia" w:ascii="仿宋" w:hAnsi="仿宋" w:eastAsia="仿宋" w:cs="仿宋"/>
                <w:spacing w:val="15"/>
                <w:kern w:val="0"/>
                <w:sz w:val="24"/>
                <w:highlight w:val="none"/>
                <w:u w:val="single"/>
              </w:rPr>
              <w:t xml:space="preserve">2025 </w:t>
            </w:r>
            <w:r>
              <w:rPr>
                <w:rFonts w:hint="eastAsia" w:ascii="仿宋" w:hAnsi="仿宋" w:eastAsia="仿宋" w:cs="仿宋"/>
                <w:spacing w:val="15"/>
                <w:kern w:val="0"/>
                <w:sz w:val="24"/>
                <w:highlight w:val="none"/>
              </w:rPr>
              <w:t>年</w:t>
            </w:r>
            <w:r>
              <w:rPr>
                <w:rFonts w:hint="eastAsia" w:ascii="仿宋" w:hAnsi="仿宋" w:eastAsia="仿宋" w:cs="仿宋"/>
                <w:spacing w:val="15"/>
                <w:kern w:val="0"/>
                <w:sz w:val="24"/>
                <w:highlight w:val="none"/>
                <w:u w:val="single"/>
              </w:rPr>
              <w:t xml:space="preserve"> 11 </w:t>
            </w:r>
            <w:r>
              <w:rPr>
                <w:rFonts w:hint="eastAsia" w:ascii="仿宋" w:hAnsi="仿宋" w:eastAsia="仿宋" w:cs="仿宋"/>
                <w:spacing w:val="15"/>
                <w:kern w:val="0"/>
                <w:sz w:val="24"/>
                <w:highlight w:val="none"/>
              </w:rPr>
              <w:t>月至</w:t>
            </w:r>
            <w:r>
              <w:rPr>
                <w:rFonts w:hint="eastAsia" w:ascii="仿宋" w:hAnsi="仿宋" w:eastAsia="仿宋" w:cs="仿宋"/>
                <w:spacing w:val="15"/>
                <w:kern w:val="0"/>
                <w:sz w:val="24"/>
                <w:highlight w:val="none"/>
                <w:u w:val="single"/>
              </w:rPr>
              <w:t xml:space="preserve"> 202</w:t>
            </w:r>
            <w:r>
              <w:rPr>
                <w:rFonts w:ascii="仿宋" w:hAnsi="仿宋" w:eastAsia="仿宋" w:cs="仿宋"/>
                <w:spacing w:val="15"/>
                <w:kern w:val="0"/>
                <w:sz w:val="24"/>
                <w:highlight w:val="none"/>
                <w:u w:val="single"/>
              </w:rPr>
              <w:t>6</w:t>
            </w:r>
            <w:r>
              <w:rPr>
                <w:rFonts w:hint="eastAsia" w:ascii="仿宋" w:hAnsi="仿宋" w:eastAsia="仿宋" w:cs="仿宋"/>
                <w:spacing w:val="15"/>
                <w:kern w:val="0"/>
                <w:sz w:val="24"/>
                <w:highlight w:val="none"/>
                <w:u w:val="single"/>
              </w:rPr>
              <w:t xml:space="preserve"> </w:t>
            </w:r>
            <w:r>
              <w:rPr>
                <w:rFonts w:hint="eastAsia" w:ascii="仿宋" w:hAnsi="仿宋" w:eastAsia="仿宋" w:cs="仿宋"/>
                <w:spacing w:val="15"/>
                <w:kern w:val="0"/>
                <w:sz w:val="24"/>
                <w:highlight w:val="none"/>
              </w:rPr>
              <w:t>年</w:t>
            </w:r>
            <w:r>
              <w:rPr>
                <w:rFonts w:hint="eastAsia" w:ascii="仿宋" w:hAnsi="仿宋" w:eastAsia="仿宋" w:cs="仿宋"/>
                <w:spacing w:val="15"/>
                <w:kern w:val="0"/>
                <w:sz w:val="24"/>
                <w:highlight w:val="none"/>
                <w:u w:val="single"/>
              </w:rPr>
              <w:t xml:space="preserve"> 4 </w:t>
            </w:r>
            <w:r>
              <w:rPr>
                <w:rFonts w:hint="eastAsia" w:ascii="仿宋" w:hAnsi="仿宋" w:eastAsia="仿宋" w:cs="仿宋"/>
                <w:spacing w:val="15"/>
                <w:kern w:val="0"/>
                <w:sz w:val="24"/>
                <w:highlight w:val="none"/>
              </w:rPr>
              <w:t>月</w:t>
            </w:r>
            <w:r>
              <w:rPr>
                <w:rFonts w:ascii="仿宋" w:hAnsi="仿宋" w:eastAsia="仿宋" w:cs="仿宋"/>
                <w:sz w:val="24"/>
                <w:highlight w:val="none"/>
              </w:rPr>
              <w:t>）的社保证明。</w:t>
            </w:r>
          </w:p>
          <w:p w14:paraId="03E282FC">
            <w:pPr>
              <w:adjustRightInd w:val="0"/>
              <w:snapToGrid w:val="0"/>
              <w:spacing w:line="560" w:lineRule="exact"/>
              <w:jc w:val="left"/>
              <w:rPr>
                <w:rFonts w:ascii="仿宋" w:hAnsi="仿宋" w:eastAsia="仿宋" w:cs="仿宋"/>
                <w:sz w:val="24"/>
                <w:highlight w:val="none"/>
              </w:rPr>
            </w:pPr>
            <w:r>
              <w:rPr>
                <w:rFonts w:ascii="仿宋" w:hAnsi="仿宋" w:eastAsia="仿宋" w:cs="仿宋"/>
                <w:sz w:val="24"/>
                <w:highlight w:val="none"/>
              </w:rPr>
              <w:t>5.其他人员要求：</w:t>
            </w:r>
          </w:p>
          <w:p w14:paraId="0A61AC33">
            <w:pPr>
              <w:adjustRightInd w:val="0"/>
              <w:snapToGrid w:val="0"/>
              <w:spacing w:line="560" w:lineRule="exact"/>
              <w:jc w:val="left"/>
              <w:rPr>
                <w:rFonts w:ascii="仿宋" w:hAnsi="仿宋" w:eastAsia="仿宋" w:cs="仿宋"/>
                <w:sz w:val="24"/>
                <w:highlight w:val="none"/>
              </w:rPr>
            </w:pPr>
            <w:r>
              <w:rPr>
                <w:rFonts w:hint="eastAsia" w:ascii="仿宋" w:hAnsi="仿宋" w:eastAsia="仿宋" w:cs="仿宋"/>
                <w:sz w:val="24"/>
                <w:highlight w:val="none"/>
              </w:rPr>
              <w:t>☑</w:t>
            </w:r>
            <w:r>
              <w:rPr>
                <w:rFonts w:ascii="仿宋" w:hAnsi="仿宋" w:eastAsia="仿宋" w:cs="仿宋"/>
                <w:sz w:val="24"/>
                <w:highlight w:val="none"/>
              </w:rPr>
              <w:t>不提供。</w:t>
            </w:r>
          </w:p>
          <w:p w14:paraId="5EFB2D40">
            <w:pPr>
              <w:adjustRightInd w:val="0"/>
              <w:snapToGrid w:val="0"/>
              <w:spacing w:line="560" w:lineRule="exact"/>
              <w:jc w:val="left"/>
              <w:rPr>
                <w:rFonts w:ascii="仿宋" w:hAnsi="仿宋" w:eastAsia="仿宋" w:cs="仿宋"/>
                <w:sz w:val="24"/>
                <w:highlight w:val="none"/>
              </w:rPr>
            </w:pPr>
            <w:r>
              <w:rPr>
                <w:rFonts w:ascii="仿宋" w:hAnsi="仿宋" w:eastAsia="仿宋" w:cs="仿宋"/>
                <w:sz w:val="24"/>
                <w:highlight w:val="none"/>
              </w:rPr>
              <w:t>□提供:</w:t>
            </w:r>
            <w:r>
              <w:rPr>
                <w:rFonts w:ascii="仿宋" w:hAnsi="仿宋" w:eastAsia="仿宋" w:cs="仿宋"/>
                <w:sz w:val="24"/>
                <w:highlight w:val="none"/>
                <w:u w:val="single"/>
              </w:rPr>
              <w:t xml:space="preserve">              </w:t>
            </w:r>
            <w:r>
              <w:rPr>
                <w:rFonts w:ascii="仿宋" w:hAnsi="仿宋" w:eastAsia="仿宋" w:cs="仿宋"/>
                <w:sz w:val="24"/>
                <w:highlight w:val="none"/>
              </w:rPr>
              <w:t>。</w:t>
            </w:r>
          </w:p>
          <w:p w14:paraId="49F0FE02">
            <w:pPr>
              <w:adjustRightInd w:val="0"/>
              <w:snapToGrid w:val="0"/>
              <w:spacing w:line="560" w:lineRule="exact"/>
              <w:jc w:val="left"/>
              <w:rPr>
                <w:rFonts w:ascii="仿宋" w:hAnsi="仿宋" w:eastAsia="仿宋" w:cs="仿宋"/>
                <w:sz w:val="24"/>
                <w:highlight w:val="none"/>
              </w:rPr>
            </w:pPr>
            <w:r>
              <w:rPr>
                <w:rFonts w:ascii="仿宋" w:hAnsi="仿宋" w:eastAsia="仿宋" w:cs="仿宋"/>
                <w:sz w:val="24"/>
                <w:highlight w:val="none"/>
              </w:rPr>
              <w:t>6.联合体要求：本次比选不接受联合体参加。</w:t>
            </w:r>
          </w:p>
          <w:p w14:paraId="70D5B457">
            <w:pPr>
              <w:adjustRightInd w:val="0"/>
              <w:snapToGrid w:val="0"/>
              <w:spacing w:line="560" w:lineRule="exact"/>
              <w:jc w:val="left"/>
              <w:rPr>
                <w:rFonts w:hint="eastAsia" w:ascii="仿宋" w:hAnsi="仿宋" w:eastAsia="仿宋" w:cs="仿宋"/>
                <w:sz w:val="24"/>
                <w:highlight w:val="none"/>
                <w:lang w:eastAsia="zh-CN"/>
              </w:rPr>
            </w:pPr>
            <w:r>
              <w:rPr>
                <w:rFonts w:ascii="仿宋" w:hAnsi="仿宋" w:eastAsia="仿宋" w:cs="仿宋"/>
                <w:sz w:val="24"/>
                <w:highlight w:val="none"/>
              </w:rPr>
              <w:t>7.其他要求：</w:t>
            </w:r>
            <w:r>
              <w:rPr>
                <w:rFonts w:ascii="仿宋" w:hAnsi="仿宋" w:eastAsia="仿宋" w:cs="仿宋"/>
                <w:sz w:val="24"/>
                <w:highlight w:val="none"/>
                <w:u w:val="single"/>
              </w:rPr>
              <w:t xml:space="preserve"> </w:t>
            </w:r>
            <w:r>
              <w:rPr>
                <w:rFonts w:hint="eastAsia" w:ascii="仿宋" w:hAnsi="仿宋" w:eastAsia="仿宋" w:cs="仿宋"/>
                <w:sz w:val="24"/>
                <w:highlight w:val="none"/>
                <w:u w:val="single"/>
              </w:rPr>
              <w:t>投标人须为衡阳国投诚信服务机构目录库设计专业类别的在库单位</w:t>
            </w:r>
            <w:r>
              <w:rPr>
                <w:rFonts w:hint="eastAsia" w:ascii="仿宋" w:hAnsi="仿宋" w:eastAsia="仿宋" w:cs="仿宋"/>
                <w:sz w:val="24"/>
                <w:highlight w:val="none"/>
                <w:u w:val="single"/>
                <w:lang w:eastAsia="zh-CN"/>
              </w:rPr>
              <w:t>。</w:t>
            </w:r>
          </w:p>
        </w:tc>
      </w:tr>
      <w:tr w14:paraId="71BB9336">
        <w:tblPrEx>
          <w:tblCellMar>
            <w:top w:w="0" w:type="dxa"/>
            <w:left w:w="108" w:type="dxa"/>
            <w:bottom w:w="0" w:type="dxa"/>
            <w:right w:w="108" w:type="dxa"/>
          </w:tblCellMar>
        </w:tblPrEx>
        <w:trPr>
          <w:trHeight w:val="1222"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09615ED3">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8</w:t>
            </w:r>
          </w:p>
        </w:tc>
        <w:tc>
          <w:tcPr>
            <w:tcW w:w="1482" w:type="dxa"/>
            <w:tcBorders>
              <w:top w:val="single" w:color="000000" w:sz="4" w:space="0"/>
              <w:left w:val="nil"/>
              <w:bottom w:val="single" w:color="000000" w:sz="4" w:space="0"/>
              <w:right w:val="single" w:color="000000" w:sz="4" w:space="0"/>
            </w:tcBorders>
            <w:vAlign w:val="center"/>
          </w:tcPr>
          <w:p w14:paraId="0A1E8B58">
            <w:pPr>
              <w:widowControl/>
              <w:spacing w:line="480" w:lineRule="exact"/>
              <w:jc w:val="center"/>
              <w:rPr>
                <w:rFonts w:ascii="仿宋" w:hAnsi="仿宋" w:eastAsia="仿宋" w:cs="仿宋"/>
                <w:sz w:val="24"/>
                <w:highlight w:val="none"/>
              </w:rPr>
            </w:pPr>
            <w:r>
              <w:rPr>
                <w:rFonts w:ascii="仿宋" w:hAnsi="仿宋" w:eastAsia="仿宋" w:cs="仿宋"/>
                <w:sz w:val="24"/>
                <w:highlight w:val="none"/>
              </w:rPr>
              <w:t>信誉要求</w:t>
            </w:r>
          </w:p>
        </w:tc>
        <w:tc>
          <w:tcPr>
            <w:tcW w:w="6887" w:type="dxa"/>
            <w:tcBorders>
              <w:top w:val="single" w:color="000000" w:sz="4" w:space="0"/>
              <w:left w:val="nil"/>
              <w:bottom w:val="single" w:color="000000" w:sz="4" w:space="0"/>
              <w:right w:val="single" w:color="000000" w:sz="4" w:space="0"/>
            </w:tcBorders>
            <w:vAlign w:val="center"/>
          </w:tcPr>
          <w:p w14:paraId="78460A3C">
            <w:pPr>
              <w:widowControl/>
              <w:spacing w:line="480" w:lineRule="exact"/>
              <w:rPr>
                <w:rFonts w:ascii="仿宋" w:hAnsi="仿宋" w:eastAsia="仿宋" w:cs="仿宋"/>
                <w:sz w:val="24"/>
                <w:highlight w:val="none"/>
                <w:u w:val="single"/>
              </w:rPr>
            </w:pPr>
            <w:r>
              <w:rPr>
                <w:rFonts w:ascii="仿宋" w:hAnsi="仿宋" w:eastAsia="仿宋" w:cs="仿宋"/>
                <w:sz w:val="24"/>
                <w:highlight w:val="none"/>
              </w:rPr>
              <w:t>近三年内，在经营活动中无不良</w:t>
            </w:r>
            <w:r>
              <w:rPr>
                <w:rFonts w:hint="eastAsia" w:ascii="仿宋" w:hAnsi="仿宋" w:eastAsia="仿宋" w:cs="仿宋"/>
                <w:sz w:val="24"/>
                <w:highlight w:val="none"/>
              </w:rPr>
              <w:t>行为</w:t>
            </w:r>
            <w:r>
              <w:rPr>
                <w:rFonts w:ascii="仿宋" w:hAnsi="仿宋" w:eastAsia="仿宋" w:cs="仿宋"/>
                <w:sz w:val="24"/>
                <w:highlight w:val="none"/>
              </w:rPr>
              <w:t>记录</w:t>
            </w:r>
            <w:r>
              <w:rPr>
                <w:rFonts w:hint="eastAsia" w:ascii="仿宋" w:hAnsi="仿宋" w:eastAsia="仿宋" w:cs="仿宋"/>
                <w:sz w:val="24"/>
                <w:highlight w:val="none"/>
              </w:rPr>
              <w:t>（包括行政处罚、经营异常、严重失信等均视为不良行为记录）</w:t>
            </w:r>
            <w:r>
              <w:rPr>
                <w:rFonts w:ascii="仿宋" w:hAnsi="仿宋" w:eastAsia="仿宋" w:cs="仿宋"/>
                <w:sz w:val="24"/>
                <w:highlight w:val="none"/>
              </w:rPr>
              <w:t>。</w:t>
            </w:r>
          </w:p>
        </w:tc>
      </w:tr>
      <w:tr w14:paraId="0F50C8D6">
        <w:tblPrEx>
          <w:tblCellMar>
            <w:top w:w="0" w:type="dxa"/>
            <w:left w:w="108" w:type="dxa"/>
            <w:bottom w:w="0" w:type="dxa"/>
            <w:right w:w="108" w:type="dxa"/>
          </w:tblCellMar>
        </w:tblPrEx>
        <w:trPr>
          <w:trHeight w:val="137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2409E313">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9</w:t>
            </w:r>
          </w:p>
        </w:tc>
        <w:tc>
          <w:tcPr>
            <w:tcW w:w="1482" w:type="dxa"/>
            <w:tcBorders>
              <w:top w:val="single" w:color="000000" w:sz="4" w:space="0"/>
              <w:left w:val="nil"/>
              <w:bottom w:val="single" w:color="000000" w:sz="4" w:space="0"/>
              <w:right w:val="single" w:color="000000" w:sz="4" w:space="0"/>
            </w:tcBorders>
            <w:vAlign w:val="center"/>
          </w:tcPr>
          <w:p w14:paraId="62CFF2E9">
            <w:pPr>
              <w:widowControl/>
              <w:spacing w:line="480" w:lineRule="exact"/>
              <w:jc w:val="center"/>
              <w:rPr>
                <w:rFonts w:ascii="仿宋" w:hAnsi="仿宋" w:eastAsia="仿宋" w:cs="仿宋"/>
                <w:sz w:val="24"/>
                <w:highlight w:val="none"/>
              </w:rPr>
            </w:pPr>
            <w:r>
              <w:rPr>
                <w:rFonts w:ascii="仿宋" w:hAnsi="仿宋" w:eastAsia="仿宋" w:cs="仿宋"/>
                <w:sz w:val="24"/>
                <w:highlight w:val="none"/>
              </w:rPr>
              <w:t>关联要求</w:t>
            </w:r>
          </w:p>
        </w:tc>
        <w:tc>
          <w:tcPr>
            <w:tcW w:w="6887" w:type="dxa"/>
            <w:tcBorders>
              <w:top w:val="single" w:color="000000" w:sz="4" w:space="0"/>
              <w:left w:val="nil"/>
              <w:bottom w:val="single" w:color="000000" w:sz="4" w:space="0"/>
              <w:right w:val="single" w:color="000000" w:sz="4" w:space="0"/>
            </w:tcBorders>
            <w:vAlign w:val="center"/>
          </w:tcPr>
          <w:p w14:paraId="6D819F24">
            <w:pPr>
              <w:adjustRightInd w:val="0"/>
              <w:snapToGrid w:val="0"/>
              <w:spacing w:line="560" w:lineRule="exact"/>
              <w:jc w:val="left"/>
              <w:rPr>
                <w:rFonts w:ascii="仿宋" w:hAnsi="仿宋" w:eastAsia="仿宋" w:cs="仿宋"/>
                <w:sz w:val="24"/>
                <w:highlight w:val="none"/>
                <w:u w:val="single"/>
              </w:rPr>
            </w:pPr>
            <w:r>
              <w:rPr>
                <w:rFonts w:hint="eastAsia" w:ascii="仿宋" w:hAnsi="仿宋" w:eastAsia="仿宋" w:cs="仿宋"/>
                <w:sz w:val="24"/>
                <w:highlight w:val="none"/>
              </w:rPr>
              <w:t>投标人</w:t>
            </w:r>
            <w:r>
              <w:rPr>
                <w:rFonts w:ascii="仿宋" w:hAnsi="仿宋" w:eastAsia="仿宋" w:cs="仿宋"/>
                <w:sz w:val="24"/>
                <w:highlight w:val="none"/>
              </w:rPr>
              <w:t>法定代表人</w:t>
            </w:r>
            <w:r>
              <w:rPr>
                <w:rFonts w:hint="eastAsia" w:ascii="仿宋" w:hAnsi="仿宋" w:eastAsia="仿宋" w:cs="仿宋"/>
                <w:sz w:val="24"/>
                <w:highlight w:val="none"/>
              </w:rPr>
              <w:t>或负责人</w:t>
            </w:r>
            <w:r>
              <w:rPr>
                <w:rFonts w:ascii="仿宋" w:hAnsi="仿宋" w:eastAsia="仿宋" w:cs="仿宋"/>
                <w:sz w:val="24"/>
                <w:highlight w:val="none"/>
              </w:rPr>
              <w:t>为同一人或者存在控股、管理关系的不同</w:t>
            </w:r>
            <w:r>
              <w:rPr>
                <w:rFonts w:hint="eastAsia" w:ascii="仿宋" w:hAnsi="仿宋" w:eastAsia="仿宋" w:cs="仿宋"/>
                <w:sz w:val="24"/>
                <w:highlight w:val="none"/>
              </w:rPr>
              <w:t>投标人</w:t>
            </w:r>
            <w:r>
              <w:rPr>
                <w:rFonts w:ascii="仿宋" w:hAnsi="仿宋" w:eastAsia="仿宋" w:cs="仿宋"/>
                <w:sz w:val="24"/>
                <w:highlight w:val="none"/>
              </w:rPr>
              <w:t>，不得同时参加本次比选。</w:t>
            </w:r>
          </w:p>
        </w:tc>
      </w:tr>
      <w:tr w14:paraId="792587AC">
        <w:tblPrEx>
          <w:tblCellMar>
            <w:top w:w="0" w:type="dxa"/>
            <w:left w:w="108" w:type="dxa"/>
            <w:bottom w:w="0" w:type="dxa"/>
            <w:right w:w="108" w:type="dxa"/>
          </w:tblCellMar>
        </w:tblPrEx>
        <w:trPr>
          <w:trHeight w:val="1694"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39F78DD2">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10</w:t>
            </w:r>
          </w:p>
        </w:tc>
        <w:tc>
          <w:tcPr>
            <w:tcW w:w="1482" w:type="dxa"/>
            <w:tcBorders>
              <w:top w:val="single" w:color="000000" w:sz="4" w:space="0"/>
              <w:left w:val="nil"/>
              <w:bottom w:val="single" w:color="000000" w:sz="4" w:space="0"/>
              <w:right w:val="single" w:color="000000" w:sz="4" w:space="0"/>
            </w:tcBorders>
          </w:tcPr>
          <w:p w14:paraId="53AECEA5">
            <w:pPr>
              <w:widowControl/>
              <w:spacing w:line="480" w:lineRule="exact"/>
              <w:rPr>
                <w:rFonts w:ascii="仿宋" w:hAnsi="仿宋" w:eastAsia="仿宋" w:cs="仿宋"/>
                <w:kern w:val="0"/>
                <w:sz w:val="24"/>
                <w:highlight w:val="none"/>
              </w:rPr>
            </w:pPr>
            <w:r>
              <w:rPr>
                <w:rFonts w:hint="eastAsia" w:ascii="仿宋" w:hAnsi="仿宋" w:eastAsia="仿宋" w:cs="仿宋"/>
                <w:sz w:val="24"/>
                <w:highlight w:val="none"/>
              </w:rPr>
              <w:t>投标人</w:t>
            </w:r>
            <w:r>
              <w:rPr>
                <w:rFonts w:hint="eastAsia" w:ascii="仿宋" w:hAnsi="仿宋" w:eastAsia="仿宋" w:cs="仿宋"/>
                <w:kern w:val="0"/>
                <w:sz w:val="24"/>
                <w:highlight w:val="none"/>
              </w:rPr>
              <w:t>提出质疑的截止时间</w:t>
            </w:r>
          </w:p>
        </w:tc>
        <w:tc>
          <w:tcPr>
            <w:tcW w:w="6887" w:type="dxa"/>
            <w:tcBorders>
              <w:top w:val="single" w:color="000000" w:sz="4" w:space="0"/>
              <w:left w:val="nil"/>
              <w:bottom w:val="single" w:color="000000" w:sz="4" w:space="0"/>
              <w:right w:val="single" w:color="000000" w:sz="4" w:space="0"/>
            </w:tcBorders>
            <w:vAlign w:val="center"/>
          </w:tcPr>
          <w:p w14:paraId="50F0C2B2">
            <w:pPr>
              <w:widowControl/>
              <w:spacing w:line="480" w:lineRule="exact"/>
              <w:rPr>
                <w:rFonts w:ascii="仿宋" w:hAnsi="仿宋" w:eastAsia="仿宋" w:cs="仿宋"/>
                <w:kern w:val="0"/>
                <w:sz w:val="24"/>
                <w:highlight w:val="none"/>
              </w:rPr>
            </w:pPr>
            <w:r>
              <w:rPr>
                <w:rFonts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2026</w:t>
            </w:r>
            <w:r>
              <w:rPr>
                <w:rFonts w:ascii="仿宋" w:hAnsi="仿宋" w:eastAsia="仿宋" w:cs="仿宋"/>
                <w:sz w:val="24"/>
                <w:highlight w:val="none"/>
                <w:u w:val="single"/>
              </w:rPr>
              <w:t xml:space="preserve">  </w:t>
            </w:r>
            <w:r>
              <w:rPr>
                <w:rFonts w:hint="eastAsia" w:ascii="仿宋" w:hAnsi="仿宋" w:eastAsia="仿宋" w:cs="仿宋"/>
                <w:kern w:val="0"/>
                <w:sz w:val="24"/>
                <w:highlight w:val="none"/>
              </w:rPr>
              <w:t>年</w:t>
            </w:r>
            <w:r>
              <w:rPr>
                <w:rFonts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5</w:t>
            </w:r>
            <w:r>
              <w:rPr>
                <w:rFonts w:ascii="仿宋" w:hAnsi="仿宋" w:eastAsia="仿宋" w:cs="仿宋"/>
                <w:sz w:val="24"/>
                <w:highlight w:val="none"/>
                <w:u w:val="single"/>
              </w:rPr>
              <w:t xml:space="preserve">  </w:t>
            </w:r>
            <w:r>
              <w:rPr>
                <w:rFonts w:hint="eastAsia" w:ascii="仿宋" w:hAnsi="仿宋" w:eastAsia="仿宋" w:cs="仿宋"/>
                <w:kern w:val="0"/>
                <w:sz w:val="24"/>
                <w:highlight w:val="none"/>
              </w:rPr>
              <w:t>月</w:t>
            </w:r>
            <w:r>
              <w:rPr>
                <w:rFonts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26</w:t>
            </w:r>
            <w:r>
              <w:rPr>
                <w:rFonts w:ascii="仿宋" w:hAnsi="仿宋" w:eastAsia="仿宋" w:cs="仿宋"/>
                <w:sz w:val="24"/>
                <w:highlight w:val="none"/>
                <w:u w:val="single"/>
              </w:rPr>
              <w:t xml:space="preserve">  </w:t>
            </w:r>
            <w:r>
              <w:rPr>
                <w:rFonts w:hint="eastAsia" w:ascii="仿宋" w:hAnsi="仿宋" w:eastAsia="仿宋" w:cs="仿宋"/>
                <w:kern w:val="0"/>
                <w:sz w:val="24"/>
                <w:highlight w:val="none"/>
              </w:rPr>
              <w:t>日下午17：00前（北京时间，节假日休息）</w:t>
            </w:r>
          </w:p>
        </w:tc>
      </w:tr>
      <w:tr w14:paraId="304EAB0F">
        <w:tblPrEx>
          <w:tblCellMar>
            <w:top w:w="0" w:type="dxa"/>
            <w:left w:w="108" w:type="dxa"/>
            <w:bottom w:w="0" w:type="dxa"/>
            <w:right w:w="108" w:type="dxa"/>
          </w:tblCellMar>
        </w:tblPrEx>
        <w:trPr>
          <w:trHeight w:val="2207"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1D7180D3">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11</w:t>
            </w:r>
          </w:p>
        </w:tc>
        <w:tc>
          <w:tcPr>
            <w:tcW w:w="1482" w:type="dxa"/>
            <w:tcBorders>
              <w:top w:val="single" w:color="000000" w:sz="4" w:space="0"/>
              <w:left w:val="nil"/>
              <w:bottom w:val="single" w:color="000000" w:sz="4" w:space="0"/>
              <w:right w:val="single" w:color="000000" w:sz="4" w:space="0"/>
            </w:tcBorders>
            <w:vAlign w:val="center"/>
          </w:tcPr>
          <w:p w14:paraId="4876B841">
            <w:pPr>
              <w:widowControl/>
              <w:spacing w:line="480" w:lineRule="exact"/>
              <w:rPr>
                <w:rFonts w:ascii="仿宋" w:hAnsi="仿宋" w:eastAsia="仿宋" w:cs="仿宋"/>
                <w:kern w:val="0"/>
                <w:sz w:val="24"/>
                <w:highlight w:val="none"/>
              </w:rPr>
            </w:pPr>
            <w:r>
              <w:rPr>
                <w:rFonts w:hint="eastAsia" w:ascii="仿宋" w:hAnsi="仿宋" w:eastAsia="仿宋" w:cs="仿宋"/>
                <w:kern w:val="0"/>
                <w:sz w:val="24"/>
                <w:highlight w:val="none"/>
              </w:rPr>
              <w:t>投标人确认收到比选文件澄清、补充、修改及答疑的时间</w:t>
            </w:r>
          </w:p>
        </w:tc>
        <w:tc>
          <w:tcPr>
            <w:tcW w:w="6887" w:type="dxa"/>
            <w:tcBorders>
              <w:top w:val="single" w:color="000000" w:sz="4" w:space="0"/>
              <w:left w:val="nil"/>
              <w:bottom w:val="single" w:color="000000" w:sz="4" w:space="0"/>
              <w:right w:val="single" w:color="000000" w:sz="4" w:space="0"/>
            </w:tcBorders>
            <w:vAlign w:val="center"/>
          </w:tcPr>
          <w:p w14:paraId="543AE36D">
            <w:pPr>
              <w:widowControl/>
              <w:spacing w:line="480" w:lineRule="exact"/>
              <w:rPr>
                <w:rFonts w:ascii="仿宋" w:hAnsi="仿宋" w:eastAsia="仿宋" w:cs="仿宋"/>
                <w:kern w:val="0"/>
                <w:sz w:val="24"/>
                <w:highlight w:val="none"/>
              </w:rPr>
            </w:pPr>
            <w:r>
              <w:rPr>
                <w:rFonts w:hint="eastAsia" w:ascii="仿宋" w:hAnsi="仿宋" w:eastAsia="仿宋" w:cs="仿宋"/>
                <w:kern w:val="0"/>
                <w:sz w:val="24"/>
                <w:highlight w:val="none"/>
              </w:rPr>
              <w:t>在收到相应文件后24小时内，超过24小时视为自动确认收到。</w:t>
            </w:r>
          </w:p>
        </w:tc>
      </w:tr>
      <w:tr w14:paraId="234892E1">
        <w:tblPrEx>
          <w:tblCellMar>
            <w:top w:w="0" w:type="dxa"/>
            <w:left w:w="108" w:type="dxa"/>
            <w:bottom w:w="0" w:type="dxa"/>
            <w:right w:w="108" w:type="dxa"/>
          </w:tblCellMar>
        </w:tblPrEx>
        <w:trPr>
          <w:trHeight w:val="133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3AFC013F">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12</w:t>
            </w:r>
          </w:p>
        </w:tc>
        <w:tc>
          <w:tcPr>
            <w:tcW w:w="1482" w:type="dxa"/>
            <w:tcBorders>
              <w:top w:val="single" w:color="000000" w:sz="4" w:space="0"/>
              <w:left w:val="nil"/>
              <w:bottom w:val="single" w:color="000000" w:sz="4" w:space="0"/>
              <w:right w:val="single" w:color="000000" w:sz="4" w:space="0"/>
            </w:tcBorders>
            <w:vAlign w:val="center"/>
          </w:tcPr>
          <w:p w14:paraId="2A264A96">
            <w:pPr>
              <w:widowControl/>
              <w:spacing w:line="480" w:lineRule="exact"/>
              <w:rPr>
                <w:rFonts w:ascii="仿宋" w:hAnsi="仿宋" w:eastAsia="仿宋" w:cs="仿宋"/>
                <w:kern w:val="0"/>
                <w:sz w:val="24"/>
                <w:highlight w:val="none"/>
              </w:rPr>
            </w:pPr>
            <w:r>
              <w:rPr>
                <w:rFonts w:hint="eastAsia" w:ascii="仿宋" w:hAnsi="仿宋" w:eastAsia="仿宋" w:cs="仿宋"/>
                <w:kern w:val="0"/>
                <w:sz w:val="24"/>
                <w:highlight w:val="none"/>
              </w:rPr>
              <w:t>递交投标文件截止时间及地点</w:t>
            </w:r>
          </w:p>
        </w:tc>
        <w:tc>
          <w:tcPr>
            <w:tcW w:w="6887" w:type="dxa"/>
            <w:tcBorders>
              <w:top w:val="single" w:color="000000" w:sz="4" w:space="0"/>
              <w:left w:val="nil"/>
              <w:bottom w:val="single" w:color="000000" w:sz="4" w:space="0"/>
              <w:right w:val="single" w:color="000000" w:sz="4" w:space="0"/>
            </w:tcBorders>
            <w:vAlign w:val="center"/>
          </w:tcPr>
          <w:p w14:paraId="7D62146B">
            <w:pPr>
              <w:widowControl/>
              <w:spacing w:line="480" w:lineRule="exact"/>
              <w:rPr>
                <w:rFonts w:ascii="仿宋" w:hAnsi="仿宋" w:eastAsia="仿宋" w:cs="仿宋"/>
                <w:kern w:val="0"/>
                <w:sz w:val="24"/>
                <w:highlight w:val="none"/>
              </w:rPr>
            </w:pPr>
            <w:r>
              <w:rPr>
                <w:rFonts w:hint="eastAsia" w:ascii="仿宋" w:hAnsi="仿宋" w:eastAsia="仿宋" w:cs="仿宋"/>
                <w:kern w:val="0"/>
                <w:sz w:val="24"/>
                <w:highlight w:val="none"/>
              </w:rPr>
              <w:t>同开标时间及地点</w:t>
            </w:r>
          </w:p>
        </w:tc>
      </w:tr>
      <w:tr w14:paraId="67DD1A91">
        <w:tblPrEx>
          <w:tblCellMar>
            <w:top w:w="0" w:type="dxa"/>
            <w:left w:w="108" w:type="dxa"/>
            <w:bottom w:w="0" w:type="dxa"/>
            <w:right w:w="108" w:type="dxa"/>
          </w:tblCellMar>
        </w:tblPrEx>
        <w:trPr>
          <w:trHeight w:val="1284"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1798C77E">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13</w:t>
            </w:r>
          </w:p>
        </w:tc>
        <w:tc>
          <w:tcPr>
            <w:tcW w:w="1482" w:type="dxa"/>
            <w:tcBorders>
              <w:top w:val="single" w:color="000000" w:sz="4" w:space="0"/>
              <w:left w:val="nil"/>
              <w:bottom w:val="single" w:color="000000" w:sz="4" w:space="0"/>
              <w:right w:val="single" w:color="000000" w:sz="4" w:space="0"/>
            </w:tcBorders>
            <w:vAlign w:val="center"/>
          </w:tcPr>
          <w:p w14:paraId="0C7D6029">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开标时间及地点</w:t>
            </w:r>
          </w:p>
        </w:tc>
        <w:tc>
          <w:tcPr>
            <w:tcW w:w="6887" w:type="dxa"/>
            <w:tcBorders>
              <w:top w:val="single" w:color="000000" w:sz="4" w:space="0"/>
              <w:left w:val="nil"/>
              <w:bottom w:val="single" w:color="000000" w:sz="4" w:space="0"/>
              <w:right w:val="single" w:color="000000" w:sz="4" w:space="0"/>
            </w:tcBorders>
            <w:vAlign w:val="center"/>
          </w:tcPr>
          <w:p w14:paraId="64C76C77">
            <w:pPr>
              <w:widowControl/>
              <w:spacing w:line="480" w:lineRule="exact"/>
              <w:rPr>
                <w:rFonts w:ascii="仿宋" w:hAnsi="仿宋" w:eastAsia="仿宋" w:cs="仿宋"/>
                <w:kern w:val="0"/>
                <w:sz w:val="24"/>
                <w:highlight w:val="none"/>
              </w:rPr>
            </w:pPr>
            <w:r>
              <w:rPr>
                <w:rFonts w:hint="eastAsia" w:ascii="仿宋" w:hAnsi="仿宋" w:eastAsia="仿宋" w:cs="仿宋"/>
                <w:kern w:val="0"/>
                <w:sz w:val="24"/>
                <w:highlight w:val="none"/>
              </w:rPr>
              <w:t>详见比选公告</w:t>
            </w:r>
          </w:p>
        </w:tc>
      </w:tr>
      <w:tr w14:paraId="5D42AFC4">
        <w:tblPrEx>
          <w:tblCellMar>
            <w:top w:w="0" w:type="dxa"/>
            <w:left w:w="108" w:type="dxa"/>
            <w:bottom w:w="0" w:type="dxa"/>
            <w:right w:w="108" w:type="dxa"/>
          </w:tblCellMar>
        </w:tblPrEx>
        <w:trPr>
          <w:trHeight w:val="1614"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0924E3F0">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14</w:t>
            </w:r>
          </w:p>
        </w:tc>
        <w:tc>
          <w:tcPr>
            <w:tcW w:w="1482" w:type="dxa"/>
            <w:tcBorders>
              <w:top w:val="single" w:color="000000" w:sz="4" w:space="0"/>
              <w:left w:val="nil"/>
              <w:bottom w:val="single" w:color="000000" w:sz="4" w:space="0"/>
              <w:right w:val="single" w:color="000000" w:sz="4" w:space="0"/>
            </w:tcBorders>
            <w:vAlign w:val="center"/>
          </w:tcPr>
          <w:p w14:paraId="1714F5C1">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投标文件</w:t>
            </w:r>
          </w:p>
          <w:p w14:paraId="6FCAEF3D">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份数</w:t>
            </w:r>
          </w:p>
        </w:tc>
        <w:tc>
          <w:tcPr>
            <w:tcW w:w="6887" w:type="dxa"/>
            <w:tcBorders>
              <w:top w:val="single" w:color="000000" w:sz="4" w:space="0"/>
              <w:left w:val="nil"/>
              <w:bottom w:val="single" w:color="000000" w:sz="4" w:space="0"/>
              <w:right w:val="single" w:color="000000" w:sz="4" w:space="0"/>
            </w:tcBorders>
            <w:vAlign w:val="center"/>
          </w:tcPr>
          <w:p w14:paraId="09CFC8BE">
            <w:pPr>
              <w:widowControl/>
              <w:spacing w:line="480" w:lineRule="exact"/>
              <w:rPr>
                <w:rFonts w:ascii="仿宋" w:hAnsi="仿宋" w:eastAsia="仿宋" w:cs="仿宋"/>
                <w:kern w:val="0"/>
                <w:sz w:val="24"/>
                <w:highlight w:val="none"/>
              </w:rPr>
            </w:pPr>
            <w:r>
              <w:rPr>
                <w:rFonts w:hint="eastAsia" w:ascii="仿宋" w:hAnsi="仿宋" w:eastAsia="仿宋" w:cs="仿宋"/>
                <w:kern w:val="0"/>
                <w:sz w:val="24"/>
                <w:highlight w:val="none"/>
              </w:rPr>
              <w:t>正本1份，副本2份；电子文档1份 （电子文件内容为投标文件的扫描件，载体为U盘）。</w:t>
            </w:r>
          </w:p>
        </w:tc>
      </w:tr>
      <w:tr w14:paraId="66FA9C09">
        <w:tblPrEx>
          <w:tblCellMar>
            <w:top w:w="0" w:type="dxa"/>
            <w:left w:w="108" w:type="dxa"/>
            <w:bottom w:w="0" w:type="dxa"/>
            <w:right w:w="108" w:type="dxa"/>
          </w:tblCellMar>
        </w:tblPrEx>
        <w:trPr>
          <w:trHeight w:val="869"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6056766E">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15</w:t>
            </w:r>
          </w:p>
        </w:tc>
        <w:tc>
          <w:tcPr>
            <w:tcW w:w="1482" w:type="dxa"/>
            <w:tcBorders>
              <w:top w:val="single" w:color="000000" w:sz="4" w:space="0"/>
              <w:left w:val="nil"/>
              <w:bottom w:val="single" w:color="000000" w:sz="4" w:space="0"/>
              <w:right w:val="single" w:color="000000" w:sz="4" w:space="0"/>
            </w:tcBorders>
            <w:vAlign w:val="center"/>
          </w:tcPr>
          <w:p w14:paraId="61ED43FE">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投标有效期</w:t>
            </w:r>
          </w:p>
        </w:tc>
        <w:tc>
          <w:tcPr>
            <w:tcW w:w="6887" w:type="dxa"/>
            <w:tcBorders>
              <w:top w:val="single" w:color="000000" w:sz="4" w:space="0"/>
              <w:left w:val="nil"/>
              <w:bottom w:val="single" w:color="000000" w:sz="4" w:space="0"/>
              <w:right w:val="single" w:color="000000" w:sz="4" w:space="0"/>
            </w:tcBorders>
            <w:vAlign w:val="center"/>
          </w:tcPr>
          <w:p w14:paraId="35944B47">
            <w:pPr>
              <w:widowControl/>
              <w:spacing w:line="480" w:lineRule="exact"/>
              <w:rPr>
                <w:rFonts w:ascii="仿宋" w:hAnsi="仿宋" w:eastAsia="仿宋" w:cs="仿宋"/>
                <w:kern w:val="0"/>
                <w:sz w:val="24"/>
                <w:highlight w:val="none"/>
              </w:rPr>
            </w:pPr>
            <w:r>
              <w:rPr>
                <w:rFonts w:hint="eastAsia" w:ascii="仿宋" w:hAnsi="仿宋" w:eastAsia="仿宋" w:cs="仿宋"/>
                <w:kern w:val="0"/>
                <w:sz w:val="24"/>
                <w:highlight w:val="none"/>
              </w:rPr>
              <w:t>自投标文件递交截止时间之日起</w:t>
            </w:r>
            <w:r>
              <w:rPr>
                <w:rFonts w:hint="eastAsia" w:ascii="仿宋" w:hAnsi="仿宋" w:eastAsia="仿宋" w:cs="仿宋"/>
                <w:kern w:val="0"/>
                <w:sz w:val="24"/>
                <w:highlight w:val="none"/>
                <w:u w:val="single"/>
              </w:rPr>
              <w:t xml:space="preserve">   60  </w:t>
            </w:r>
            <w:r>
              <w:rPr>
                <w:rFonts w:hint="eastAsia" w:ascii="仿宋" w:hAnsi="仿宋" w:eastAsia="仿宋" w:cs="仿宋"/>
                <w:kern w:val="0"/>
                <w:sz w:val="24"/>
                <w:highlight w:val="none"/>
              </w:rPr>
              <w:t>天</w:t>
            </w:r>
          </w:p>
        </w:tc>
      </w:tr>
      <w:tr w14:paraId="6873EED5">
        <w:tblPrEx>
          <w:tblCellMar>
            <w:top w:w="0" w:type="dxa"/>
            <w:left w:w="108" w:type="dxa"/>
            <w:bottom w:w="0" w:type="dxa"/>
            <w:right w:w="108" w:type="dxa"/>
          </w:tblCellMar>
        </w:tblPrEx>
        <w:trPr>
          <w:trHeight w:val="2533"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75654120">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16</w:t>
            </w:r>
          </w:p>
        </w:tc>
        <w:tc>
          <w:tcPr>
            <w:tcW w:w="1482" w:type="dxa"/>
            <w:tcBorders>
              <w:top w:val="single" w:color="000000" w:sz="4" w:space="0"/>
              <w:left w:val="nil"/>
              <w:bottom w:val="single" w:color="000000" w:sz="4" w:space="0"/>
              <w:right w:val="single" w:color="000000" w:sz="4" w:space="0"/>
            </w:tcBorders>
            <w:vAlign w:val="center"/>
          </w:tcPr>
          <w:p w14:paraId="34D291C2">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投标</w:t>
            </w:r>
          </w:p>
          <w:p w14:paraId="1F80475C">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保证金</w:t>
            </w:r>
          </w:p>
        </w:tc>
        <w:tc>
          <w:tcPr>
            <w:tcW w:w="6887" w:type="dxa"/>
            <w:tcBorders>
              <w:top w:val="single" w:color="000000" w:sz="4" w:space="0"/>
              <w:left w:val="nil"/>
              <w:bottom w:val="single" w:color="000000" w:sz="4" w:space="0"/>
              <w:right w:val="single" w:color="000000" w:sz="4" w:space="0"/>
            </w:tcBorders>
            <w:vAlign w:val="center"/>
          </w:tcPr>
          <w:p w14:paraId="4FD59A65">
            <w:pPr>
              <w:widowControl/>
              <w:spacing w:line="480" w:lineRule="exact"/>
              <w:jc w:val="left"/>
              <w:rPr>
                <w:rFonts w:ascii="仿宋" w:hAnsi="仿宋" w:eastAsia="仿宋" w:cs="仿宋"/>
                <w:kern w:val="0"/>
                <w:sz w:val="24"/>
                <w:highlight w:val="none"/>
              </w:rPr>
            </w:pPr>
            <w:r>
              <w:rPr>
                <w:rFonts w:hint="eastAsia" w:ascii="仿宋" w:hAnsi="仿宋" w:eastAsia="仿宋" w:cs="仿宋"/>
                <w:kern w:val="0"/>
                <w:sz w:val="24"/>
                <w:highlight w:val="none"/>
              </w:rPr>
              <w:t>□ 不要求提交</w:t>
            </w:r>
          </w:p>
          <w:p w14:paraId="4C6EED73">
            <w:pPr>
              <w:widowControl/>
              <w:spacing w:line="480" w:lineRule="exact"/>
              <w:jc w:val="left"/>
              <w:rPr>
                <w:rFonts w:ascii="仿宋" w:hAnsi="仿宋" w:eastAsia="仿宋" w:cs="仿宋"/>
                <w:kern w:val="0"/>
                <w:sz w:val="24"/>
                <w:highlight w:val="none"/>
              </w:rPr>
            </w:pPr>
            <w:r>
              <w:rPr>
                <w:rFonts w:hint="eastAsia" w:ascii="仿宋" w:hAnsi="仿宋" w:eastAsia="仿宋" w:cs="仿宋"/>
                <w:kern w:val="0"/>
                <w:sz w:val="24"/>
                <w:highlight w:val="none"/>
              </w:rPr>
              <w:t>☑要求提交</w:t>
            </w:r>
          </w:p>
          <w:p w14:paraId="22704196">
            <w:pPr>
              <w:widowControl/>
              <w:spacing w:line="480" w:lineRule="exact"/>
              <w:jc w:val="left"/>
              <w:rPr>
                <w:rFonts w:ascii="仿宋" w:hAnsi="仿宋" w:eastAsia="仿宋" w:cs="仿宋"/>
                <w:kern w:val="0"/>
                <w:sz w:val="24"/>
                <w:highlight w:val="none"/>
              </w:rPr>
            </w:pPr>
            <w:r>
              <w:rPr>
                <w:rFonts w:hint="eastAsia" w:ascii="仿宋" w:hAnsi="仿宋" w:eastAsia="仿宋" w:cs="仿宋"/>
                <w:kern w:val="0"/>
                <w:sz w:val="24"/>
                <w:highlight w:val="none"/>
              </w:rPr>
              <w:t>投标保证金的形式（投标人可以选择以下方式）：</w:t>
            </w:r>
          </w:p>
          <w:p w14:paraId="1003E51D">
            <w:pPr>
              <w:widowControl/>
              <w:spacing w:line="480" w:lineRule="exact"/>
              <w:jc w:val="left"/>
              <w:rPr>
                <w:rFonts w:ascii="仿宋" w:hAnsi="仿宋" w:eastAsia="仿宋" w:cs="仿宋"/>
                <w:kern w:val="0"/>
                <w:sz w:val="24"/>
                <w:highlight w:val="none"/>
              </w:rPr>
            </w:pPr>
            <w:r>
              <w:rPr>
                <w:rFonts w:hint="eastAsia" w:ascii="仿宋" w:hAnsi="仿宋" w:eastAsia="仿宋" w:cs="仿宋"/>
                <w:kern w:val="0"/>
                <w:sz w:val="24"/>
                <w:highlight w:val="none"/>
              </w:rPr>
              <w:t>投标保证金的金额：</w:t>
            </w:r>
            <w:r>
              <w:rPr>
                <w:rFonts w:hint="eastAsia" w:ascii="仿宋" w:hAnsi="仿宋" w:eastAsia="仿宋" w:cs="仿宋"/>
                <w:kern w:val="0"/>
                <w:sz w:val="24"/>
                <w:highlight w:val="none"/>
                <w:u w:val="single"/>
              </w:rPr>
              <w:t xml:space="preserve"> 16</w:t>
            </w:r>
            <w:r>
              <w:rPr>
                <w:rFonts w:ascii="仿宋" w:hAnsi="仿宋" w:eastAsia="仿宋" w:cs="仿宋"/>
                <w:kern w:val="0"/>
                <w:sz w:val="24"/>
                <w:highlight w:val="none"/>
                <w:u w:val="single"/>
              </w:rPr>
              <w:t>000</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元人民币。</w:t>
            </w:r>
          </w:p>
          <w:p w14:paraId="4C9DB056">
            <w:pPr>
              <w:widowControl/>
              <w:spacing w:line="480" w:lineRule="exact"/>
              <w:jc w:val="left"/>
              <w:rPr>
                <w:rFonts w:ascii="仿宋" w:hAnsi="仿宋" w:eastAsia="仿宋" w:cs="仿宋"/>
                <w:kern w:val="0"/>
                <w:sz w:val="24"/>
                <w:highlight w:val="none"/>
              </w:rPr>
            </w:pPr>
            <w:r>
              <w:rPr>
                <w:rFonts w:hint="eastAsia" w:ascii="仿宋" w:hAnsi="仿宋" w:eastAsia="仿宋" w:cs="仿宋"/>
                <w:kern w:val="0"/>
                <w:sz w:val="24"/>
                <w:highlight w:val="none"/>
              </w:rPr>
              <w:t>（1）形式一：现金转账，从投标人单位基本账户转出。</w:t>
            </w:r>
          </w:p>
          <w:p w14:paraId="160C0E70">
            <w:pPr>
              <w:widowControl/>
              <w:spacing w:line="480" w:lineRule="exact"/>
              <w:ind w:firstLine="480" w:firstLineChars="200"/>
              <w:jc w:val="left"/>
              <w:rPr>
                <w:rFonts w:ascii="仿宋" w:hAnsi="仿宋" w:eastAsia="仿宋" w:cs="仿宋"/>
                <w:kern w:val="0"/>
                <w:sz w:val="24"/>
                <w:highlight w:val="none"/>
              </w:rPr>
            </w:pPr>
            <w:r>
              <w:rPr>
                <w:rFonts w:hint="eastAsia" w:ascii="仿宋" w:hAnsi="仿宋" w:eastAsia="仿宋" w:cs="仿宋"/>
                <w:kern w:val="0"/>
                <w:sz w:val="24"/>
                <w:highlight w:val="none"/>
              </w:rPr>
              <w:t>收取投标保证金账号：</w:t>
            </w:r>
          </w:p>
          <w:p w14:paraId="077F46D7">
            <w:pPr>
              <w:widowControl/>
              <w:spacing w:line="480" w:lineRule="exact"/>
              <w:ind w:firstLine="480" w:firstLineChars="200"/>
              <w:jc w:val="left"/>
              <w:rPr>
                <w:rFonts w:ascii="仿宋" w:hAnsi="仿宋" w:eastAsia="仿宋" w:cs="仿宋"/>
                <w:kern w:val="0"/>
                <w:sz w:val="24"/>
                <w:highlight w:val="none"/>
              </w:rPr>
            </w:pPr>
            <w:r>
              <w:rPr>
                <w:rFonts w:hint="eastAsia" w:ascii="仿宋" w:hAnsi="仿宋" w:eastAsia="仿宋" w:cs="仿宋"/>
                <w:kern w:val="0"/>
                <w:sz w:val="24"/>
                <w:highlight w:val="none"/>
              </w:rPr>
              <w:t>开户银行：</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u w:val="single"/>
                <w:lang w:val="en-US" w:eastAsia="zh-CN"/>
              </w:rPr>
              <w:t xml:space="preserve">        </w:t>
            </w:r>
            <w:r>
              <w:rPr>
                <w:rFonts w:hint="eastAsia" w:ascii="仿宋" w:hAnsi="仿宋" w:eastAsia="仿宋" w:cs="仿宋"/>
                <w:kern w:val="0"/>
                <w:sz w:val="24"/>
                <w:highlight w:val="none"/>
                <w:u w:val="single"/>
              </w:rPr>
              <w:t>湖南银行衡阳先锋支行</w:t>
            </w:r>
            <w:r>
              <w:rPr>
                <w:rFonts w:hint="eastAsia" w:ascii="仿宋" w:hAnsi="仿宋" w:eastAsia="仿宋" w:cs="仿宋"/>
                <w:kern w:val="0"/>
                <w:sz w:val="24"/>
                <w:highlight w:val="none"/>
                <w:u w:val="single"/>
                <w:lang w:val="en-US" w:eastAsia="zh-CN"/>
              </w:rPr>
              <w:t xml:space="preserve">       </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 xml:space="preserve">              </w:t>
            </w:r>
          </w:p>
          <w:p w14:paraId="31941673">
            <w:pPr>
              <w:widowControl/>
              <w:spacing w:line="480" w:lineRule="exact"/>
              <w:ind w:firstLine="480" w:firstLineChars="200"/>
              <w:jc w:val="left"/>
              <w:rPr>
                <w:rFonts w:ascii="仿宋" w:hAnsi="仿宋" w:eastAsia="仿宋" w:cs="仿宋"/>
                <w:kern w:val="0"/>
                <w:sz w:val="24"/>
                <w:highlight w:val="none"/>
                <w:u w:val="single"/>
              </w:rPr>
            </w:pPr>
            <w:r>
              <w:rPr>
                <w:rFonts w:hint="eastAsia" w:ascii="仿宋" w:hAnsi="仿宋" w:eastAsia="仿宋" w:cs="仿宋"/>
                <w:kern w:val="0"/>
                <w:sz w:val="24"/>
                <w:highlight w:val="none"/>
              </w:rPr>
              <w:t xml:space="preserve">帐户名称： </w:t>
            </w:r>
            <w:r>
              <w:rPr>
                <w:rFonts w:hint="eastAsia" w:ascii="仿宋" w:hAnsi="仿宋" w:eastAsia="仿宋" w:cs="仿宋"/>
                <w:kern w:val="0"/>
                <w:sz w:val="24"/>
                <w:highlight w:val="none"/>
                <w:u w:val="single"/>
              </w:rPr>
              <w:t xml:space="preserve"> 衡阳弘湘国有投资(控股)集团有限公司   </w:t>
            </w:r>
          </w:p>
          <w:p w14:paraId="3D862CAA">
            <w:pPr>
              <w:widowControl/>
              <w:spacing w:line="480" w:lineRule="exact"/>
              <w:ind w:firstLine="480" w:firstLineChars="200"/>
              <w:jc w:val="left"/>
              <w:rPr>
                <w:rFonts w:ascii="仿宋" w:hAnsi="仿宋" w:eastAsia="仿宋" w:cs="仿宋"/>
                <w:kern w:val="0"/>
                <w:sz w:val="24"/>
                <w:highlight w:val="none"/>
              </w:rPr>
            </w:pPr>
            <w:r>
              <w:rPr>
                <w:rFonts w:hint="eastAsia" w:ascii="仿宋" w:hAnsi="仿宋" w:eastAsia="仿宋" w:cs="仿宋"/>
                <w:kern w:val="0"/>
                <w:sz w:val="24"/>
                <w:highlight w:val="none"/>
              </w:rPr>
              <w:t>账</w:t>
            </w:r>
            <w:r>
              <w:rPr>
                <w:rFonts w:hint="eastAsia" w:ascii="仿宋" w:hAnsi="仿宋" w:eastAsia="仿宋" w:cs="仿宋"/>
                <w:kern w:val="0"/>
                <w:sz w:val="24"/>
                <w:highlight w:val="none"/>
                <w:lang w:val="en-US" w:eastAsia="zh-CN"/>
              </w:rPr>
              <w:t xml:space="preserve">    </w:t>
            </w:r>
            <w:r>
              <w:rPr>
                <w:rFonts w:hint="eastAsia" w:ascii="仿宋" w:hAnsi="仿宋" w:eastAsia="仿宋" w:cs="仿宋"/>
                <w:kern w:val="0"/>
                <w:sz w:val="24"/>
                <w:highlight w:val="none"/>
              </w:rPr>
              <w:t>号：</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u w:val="single"/>
                <w:lang w:val="en-US" w:eastAsia="zh-CN"/>
              </w:rPr>
              <w:t xml:space="preserve">     </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u w:val="single"/>
                <w:lang w:val="en-US" w:eastAsia="zh-CN"/>
              </w:rPr>
              <w:t xml:space="preserve">    </w:t>
            </w:r>
            <w:r>
              <w:rPr>
                <w:rFonts w:hint="eastAsia" w:ascii="仿宋" w:hAnsi="仿宋" w:eastAsia="仿宋" w:cs="仿宋"/>
                <w:kern w:val="0"/>
                <w:sz w:val="24"/>
                <w:highlight w:val="none"/>
                <w:u w:val="single"/>
              </w:rPr>
              <w:t xml:space="preserve">83320309000006260 </w:t>
            </w:r>
            <w:r>
              <w:rPr>
                <w:rFonts w:hint="eastAsia" w:ascii="仿宋" w:hAnsi="仿宋" w:eastAsia="仿宋" w:cs="仿宋"/>
                <w:kern w:val="0"/>
                <w:sz w:val="24"/>
                <w:highlight w:val="none"/>
                <w:u w:val="single"/>
                <w:lang w:val="en-US" w:eastAsia="zh-CN"/>
              </w:rPr>
              <w:t xml:space="preserve">         </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 xml:space="preserve"> </w:t>
            </w:r>
          </w:p>
          <w:p w14:paraId="460B9AB4">
            <w:pPr>
              <w:widowControl/>
              <w:spacing w:line="480" w:lineRule="exact"/>
              <w:ind w:firstLine="480" w:firstLineChars="200"/>
              <w:jc w:val="left"/>
              <w:rPr>
                <w:rFonts w:ascii="仿宋" w:hAnsi="仿宋" w:eastAsia="仿宋" w:cs="仿宋"/>
                <w:kern w:val="0"/>
                <w:sz w:val="24"/>
                <w:highlight w:val="none"/>
              </w:rPr>
            </w:pPr>
            <w:r>
              <w:rPr>
                <w:rFonts w:hint="eastAsia" w:ascii="仿宋" w:hAnsi="仿宋" w:eastAsia="仿宋" w:cs="仿宋"/>
                <w:kern w:val="0"/>
                <w:sz w:val="24"/>
                <w:highlight w:val="none"/>
              </w:rPr>
              <w:t>a、请将投标保证金在投标截止时间前（含）转入收取投标保证金的账户，以到账时间为准。</w:t>
            </w:r>
          </w:p>
          <w:p w14:paraId="15FB8DDC">
            <w:pPr>
              <w:widowControl/>
              <w:spacing w:line="480" w:lineRule="exact"/>
              <w:ind w:firstLine="480" w:firstLineChars="200"/>
              <w:jc w:val="left"/>
              <w:rPr>
                <w:rFonts w:ascii="仿宋" w:hAnsi="仿宋" w:eastAsia="仿宋" w:cs="仿宋"/>
                <w:kern w:val="0"/>
                <w:sz w:val="24"/>
                <w:highlight w:val="none"/>
              </w:rPr>
            </w:pPr>
            <w:r>
              <w:rPr>
                <w:rFonts w:hint="eastAsia" w:ascii="仿宋" w:hAnsi="仿宋" w:eastAsia="仿宋" w:cs="仿宋"/>
                <w:kern w:val="0"/>
                <w:sz w:val="24"/>
                <w:highlight w:val="none"/>
              </w:rPr>
              <w:t>b、投标保证金退还时一律以银行转账方式退回，不退现金。</w:t>
            </w:r>
          </w:p>
          <w:p w14:paraId="5250E53A">
            <w:pPr>
              <w:widowControl/>
              <w:spacing w:line="480" w:lineRule="exact"/>
              <w:jc w:val="left"/>
              <w:rPr>
                <w:rFonts w:ascii="仿宋" w:hAnsi="仿宋" w:eastAsia="仿宋" w:cs="仿宋"/>
                <w:kern w:val="0"/>
                <w:sz w:val="24"/>
                <w:highlight w:val="none"/>
              </w:rPr>
            </w:pPr>
            <w:r>
              <w:rPr>
                <w:rFonts w:hint="eastAsia" w:ascii="仿宋" w:hAnsi="仿宋" w:eastAsia="仿宋" w:cs="仿宋"/>
                <w:kern w:val="0"/>
                <w:sz w:val="24"/>
                <w:highlight w:val="none"/>
              </w:rPr>
              <w:t>（2）形式二：银行保函、担保公司独立保函、保险公司开具的保证保险。</w:t>
            </w:r>
          </w:p>
          <w:p w14:paraId="58D4A03A">
            <w:pPr>
              <w:widowControl/>
              <w:spacing w:line="480" w:lineRule="exact"/>
              <w:ind w:firstLine="480" w:firstLineChars="200"/>
              <w:jc w:val="left"/>
              <w:rPr>
                <w:rFonts w:ascii="仿宋" w:hAnsi="仿宋" w:eastAsia="仿宋" w:cs="仿宋"/>
                <w:kern w:val="0"/>
                <w:sz w:val="24"/>
                <w:highlight w:val="none"/>
              </w:rPr>
            </w:pPr>
            <w:r>
              <w:rPr>
                <w:rFonts w:hint="eastAsia" w:ascii="仿宋" w:hAnsi="仿宋" w:eastAsia="仿宋" w:cs="仿宋"/>
                <w:kern w:val="0"/>
                <w:sz w:val="24"/>
                <w:highlight w:val="none"/>
              </w:rPr>
              <w:t>投标保函有效期起止时间应能覆盖比选有效期起止时间；投标保函担保的项目名称应与比选的项目名称保持一致；受益人名称应与采购人单位名称保持一致；保函约定的可提出索赔的情形应包含比选文件规定的情形。</w:t>
            </w:r>
          </w:p>
        </w:tc>
      </w:tr>
      <w:tr w14:paraId="552B7F74">
        <w:tblPrEx>
          <w:tblCellMar>
            <w:top w:w="0" w:type="dxa"/>
            <w:left w:w="108" w:type="dxa"/>
            <w:bottom w:w="0" w:type="dxa"/>
            <w:right w:w="108" w:type="dxa"/>
          </w:tblCellMar>
        </w:tblPrEx>
        <w:trPr>
          <w:trHeight w:val="1767"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6BA7A640">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17</w:t>
            </w:r>
          </w:p>
        </w:tc>
        <w:tc>
          <w:tcPr>
            <w:tcW w:w="1482" w:type="dxa"/>
            <w:tcBorders>
              <w:top w:val="single" w:color="000000" w:sz="4" w:space="0"/>
              <w:left w:val="nil"/>
              <w:bottom w:val="single" w:color="000000" w:sz="4" w:space="0"/>
              <w:right w:val="single" w:color="000000" w:sz="4" w:space="0"/>
            </w:tcBorders>
            <w:vAlign w:val="center"/>
          </w:tcPr>
          <w:p w14:paraId="69E69062">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履约保证金</w:t>
            </w:r>
          </w:p>
        </w:tc>
        <w:tc>
          <w:tcPr>
            <w:tcW w:w="6887" w:type="dxa"/>
            <w:tcBorders>
              <w:top w:val="single" w:color="000000" w:sz="4" w:space="0"/>
              <w:left w:val="nil"/>
              <w:bottom w:val="single" w:color="000000" w:sz="4" w:space="0"/>
              <w:right w:val="single" w:color="000000" w:sz="4" w:space="0"/>
            </w:tcBorders>
            <w:vAlign w:val="center"/>
          </w:tcPr>
          <w:p w14:paraId="7EDF6EC3">
            <w:pPr>
              <w:widowControl/>
              <w:spacing w:line="480" w:lineRule="exact"/>
              <w:jc w:val="left"/>
              <w:rPr>
                <w:rFonts w:ascii="仿宋" w:hAnsi="仿宋" w:eastAsia="仿宋" w:cs="仿宋"/>
                <w:kern w:val="0"/>
                <w:sz w:val="24"/>
                <w:highlight w:val="none"/>
              </w:rPr>
            </w:pPr>
            <w:r>
              <w:rPr>
                <w:rFonts w:hint="eastAsia" w:ascii="仿宋" w:hAnsi="仿宋" w:eastAsia="仿宋" w:cs="仿宋"/>
                <w:kern w:val="0"/>
                <w:sz w:val="24"/>
                <w:highlight w:val="none"/>
              </w:rPr>
              <w:t>中标</w:t>
            </w:r>
            <w:r>
              <w:rPr>
                <w:rFonts w:ascii="仿宋" w:hAnsi="仿宋" w:eastAsia="仿宋" w:cs="仿宋"/>
                <w:kern w:val="0"/>
                <w:sz w:val="24"/>
                <w:highlight w:val="none"/>
              </w:rPr>
              <w:t>合同金额低于最高投标限价10%以内的，担保金额为</w:t>
            </w:r>
            <w:r>
              <w:rPr>
                <w:rFonts w:hint="eastAsia" w:ascii="仿宋" w:hAnsi="仿宋" w:eastAsia="仿宋" w:cs="仿宋"/>
                <w:kern w:val="0"/>
                <w:sz w:val="24"/>
                <w:highlight w:val="none"/>
              </w:rPr>
              <w:t>中标</w:t>
            </w:r>
            <w:r>
              <w:rPr>
                <w:rFonts w:ascii="仿宋" w:hAnsi="仿宋" w:eastAsia="仿宋" w:cs="仿宋"/>
                <w:kern w:val="0"/>
                <w:sz w:val="24"/>
                <w:highlight w:val="none"/>
              </w:rPr>
              <w:t>合同金额的10%；</w:t>
            </w:r>
            <w:r>
              <w:rPr>
                <w:rFonts w:hint="eastAsia" w:ascii="仿宋" w:hAnsi="仿宋" w:eastAsia="仿宋" w:cs="仿宋"/>
                <w:kern w:val="0"/>
                <w:sz w:val="24"/>
                <w:highlight w:val="none"/>
              </w:rPr>
              <w:t>中标</w:t>
            </w:r>
            <w:r>
              <w:rPr>
                <w:rFonts w:ascii="仿宋" w:hAnsi="仿宋" w:eastAsia="仿宋" w:cs="仿宋"/>
                <w:kern w:val="0"/>
                <w:sz w:val="24"/>
                <w:highlight w:val="none"/>
              </w:rPr>
              <w:t>合同金额低于最高投标限价10%以上的，担保金额为最高投标限价减去</w:t>
            </w:r>
            <w:r>
              <w:rPr>
                <w:rFonts w:hint="eastAsia" w:ascii="仿宋" w:hAnsi="仿宋" w:eastAsia="仿宋" w:cs="仿宋"/>
                <w:kern w:val="0"/>
                <w:sz w:val="24"/>
                <w:highlight w:val="none"/>
              </w:rPr>
              <w:t>中标</w:t>
            </w:r>
            <w:r>
              <w:rPr>
                <w:rFonts w:ascii="仿宋" w:hAnsi="仿宋" w:eastAsia="仿宋" w:cs="仿宋"/>
                <w:kern w:val="0"/>
                <w:sz w:val="24"/>
                <w:highlight w:val="none"/>
              </w:rPr>
              <w:t>合同金额的差额。</w:t>
            </w:r>
          </w:p>
        </w:tc>
      </w:tr>
      <w:tr w14:paraId="7C3A7C7E">
        <w:tblPrEx>
          <w:tblCellMar>
            <w:top w:w="0" w:type="dxa"/>
            <w:left w:w="108" w:type="dxa"/>
            <w:bottom w:w="0" w:type="dxa"/>
            <w:right w:w="108" w:type="dxa"/>
          </w:tblCellMar>
        </w:tblPrEx>
        <w:trPr>
          <w:trHeight w:val="970"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48C51E5D">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18</w:t>
            </w:r>
          </w:p>
        </w:tc>
        <w:tc>
          <w:tcPr>
            <w:tcW w:w="1482" w:type="dxa"/>
            <w:tcBorders>
              <w:top w:val="single" w:color="000000" w:sz="4" w:space="0"/>
              <w:left w:val="nil"/>
              <w:bottom w:val="single" w:color="000000" w:sz="4" w:space="0"/>
              <w:right w:val="single" w:color="000000" w:sz="4" w:space="0"/>
            </w:tcBorders>
            <w:vAlign w:val="center"/>
          </w:tcPr>
          <w:p w14:paraId="1C0951CC">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评标办法</w:t>
            </w:r>
          </w:p>
        </w:tc>
        <w:tc>
          <w:tcPr>
            <w:tcW w:w="6887" w:type="dxa"/>
            <w:tcBorders>
              <w:top w:val="single" w:color="000000" w:sz="4" w:space="0"/>
              <w:left w:val="nil"/>
              <w:bottom w:val="single" w:color="000000" w:sz="4" w:space="0"/>
              <w:right w:val="single" w:color="000000" w:sz="4" w:space="0"/>
            </w:tcBorders>
            <w:vAlign w:val="center"/>
          </w:tcPr>
          <w:p w14:paraId="30D671B3">
            <w:pPr>
              <w:widowControl/>
              <w:spacing w:line="480" w:lineRule="exact"/>
              <w:rPr>
                <w:rFonts w:ascii="仿宋" w:hAnsi="仿宋" w:eastAsia="仿宋" w:cs="仿宋"/>
                <w:kern w:val="0"/>
                <w:sz w:val="24"/>
                <w:highlight w:val="none"/>
              </w:rPr>
            </w:pPr>
            <w:r>
              <w:rPr>
                <w:rFonts w:hint="eastAsia" w:ascii="仿宋" w:hAnsi="仿宋" w:eastAsia="仿宋" w:cs="仿宋"/>
                <w:kern w:val="0"/>
                <w:sz w:val="24"/>
                <w:highlight w:val="none"/>
              </w:rPr>
              <w:t>最低投标价法</w:t>
            </w:r>
          </w:p>
        </w:tc>
      </w:tr>
      <w:tr w14:paraId="3FBF4BE1">
        <w:tblPrEx>
          <w:tblCellMar>
            <w:top w:w="0" w:type="dxa"/>
            <w:left w:w="108" w:type="dxa"/>
            <w:bottom w:w="0" w:type="dxa"/>
            <w:right w:w="108" w:type="dxa"/>
          </w:tblCellMar>
        </w:tblPrEx>
        <w:trPr>
          <w:trHeight w:val="1154"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2BA217A6">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19</w:t>
            </w:r>
          </w:p>
        </w:tc>
        <w:tc>
          <w:tcPr>
            <w:tcW w:w="1482" w:type="dxa"/>
            <w:tcBorders>
              <w:top w:val="single" w:color="000000" w:sz="4" w:space="0"/>
              <w:left w:val="nil"/>
              <w:bottom w:val="single" w:color="000000" w:sz="4" w:space="0"/>
              <w:right w:val="single" w:color="000000" w:sz="4" w:space="0"/>
            </w:tcBorders>
            <w:vAlign w:val="center"/>
          </w:tcPr>
          <w:p w14:paraId="7A067ABE">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最高投标</w:t>
            </w:r>
          </w:p>
          <w:p w14:paraId="393C1E50">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限价</w:t>
            </w:r>
          </w:p>
        </w:tc>
        <w:tc>
          <w:tcPr>
            <w:tcW w:w="6887" w:type="dxa"/>
            <w:tcBorders>
              <w:top w:val="single" w:color="000000" w:sz="4" w:space="0"/>
              <w:left w:val="nil"/>
              <w:bottom w:val="single" w:color="000000" w:sz="4" w:space="0"/>
              <w:right w:val="single" w:color="000000" w:sz="4" w:space="0"/>
            </w:tcBorders>
            <w:vAlign w:val="center"/>
          </w:tcPr>
          <w:p w14:paraId="42693452">
            <w:pPr>
              <w:widowControl/>
              <w:spacing w:line="480" w:lineRule="exact"/>
              <w:rPr>
                <w:rFonts w:ascii="仿宋" w:hAnsi="仿宋" w:eastAsia="仿宋" w:cs="仿宋"/>
                <w:kern w:val="0"/>
                <w:sz w:val="24"/>
                <w:highlight w:val="none"/>
              </w:rPr>
            </w:pPr>
            <w:r>
              <w:rPr>
                <w:rFonts w:hint="eastAsia" w:ascii="仿宋" w:hAnsi="仿宋" w:eastAsia="仿宋" w:cs="仿宋"/>
                <w:kern w:val="0"/>
                <w:sz w:val="24"/>
                <w:highlight w:val="none"/>
              </w:rPr>
              <w:t>最高投标限价为</w:t>
            </w:r>
            <w:r>
              <w:rPr>
                <w:rFonts w:hint="eastAsia" w:ascii="仿宋" w:hAnsi="仿宋" w:eastAsia="仿宋" w:cs="仿宋"/>
                <w:kern w:val="0"/>
                <w:sz w:val="24"/>
                <w:highlight w:val="none"/>
                <w:u w:val="single"/>
              </w:rPr>
              <w:t xml:space="preserve"> </w:t>
            </w:r>
            <w:r>
              <w:rPr>
                <w:rFonts w:hint="eastAsia" w:ascii="仿宋" w:hAnsi="仿宋" w:eastAsia="仿宋" w:cs="仿宋"/>
                <w:sz w:val="24"/>
                <w:highlight w:val="none"/>
                <w:u w:val="single"/>
              </w:rPr>
              <w:t>827280</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 xml:space="preserve">元。       </w:t>
            </w:r>
          </w:p>
        </w:tc>
      </w:tr>
      <w:tr w14:paraId="25F8F7B4">
        <w:tblPrEx>
          <w:tblCellMar>
            <w:top w:w="0" w:type="dxa"/>
            <w:left w:w="108" w:type="dxa"/>
            <w:bottom w:w="0" w:type="dxa"/>
            <w:right w:w="108" w:type="dxa"/>
          </w:tblCellMar>
        </w:tblPrEx>
        <w:trPr>
          <w:trHeight w:val="1172"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5C40645C">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20</w:t>
            </w:r>
          </w:p>
        </w:tc>
        <w:tc>
          <w:tcPr>
            <w:tcW w:w="1482" w:type="dxa"/>
            <w:tcBorders>
              <w:top w:val="single" w:color="000000" w:sz="4" w:space="0"/>
              <w:left w:val="nil"/>
              <w:bottom w:val="single" w:color="000000" w:sz="4" w:space="0"/>
              <w:right w:val="single" w:color="000000" w:sz="4" w:space="0"/>
            </w:tcBorders>
            <w:vAlign w:val="center"/>
          </w:tcPr>
          <w:p w14:paraId="0F7C3D32">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评标委员会</w:t>
            </w:r>
          </w:p>
          <w:p w14:paraId="46BEAADF">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的组建</w:t>
            </w:r>
          </w:p>
        </w:tc>
        <w:tc>
          <w:tcPr>
            <w:tcW w:w="6887" w:type="dxa"/>
            <w:tcBorders>
              <w:top w:val="single" w:color="000000" w:sz="4" w:space="0"/>
              <w:left w:val="nil"/>
              <w:bottom w:val="single" w:color="000000" w:sz="4" w:space="0"/>
              <w:right w:val="single" w:color="000000" w:sz="4" w:space="0"/>
            </w:tcBorders>
            <w:vAlign w:val="center"/>
          </w:tcPr>
          <w:p w14:paraId="5264C0E0">
            <w:pPr>
              <w:widowControl/>
              <w:spacing w:line="480" w:lineRule="exact"/>
              <w:rPr>
                <w:rFonts w:ascii="仿宋" w:hAnsi="仿宋" w:eastAsia="仿宋" w:cs="仿宋"/>
                <w:kern w:val="0"/>
                <w:sz w:val="24"/>
                <w:highlight w:val="none"/>
              </w:rPr>
            </w:pPr>
            <w:r>
              <w:rPr>
                <w:rFonts w:hint="eastAsia" w:ascii="仿宋" w:hAnsi="仿宋" w:eastAsia="仿宋" w:cs="仿宋"/>
                <w:kern w:val="0"/>
                <w:sz w:val="24"/>
                <w:highlight w:val="none"/>
              </w:rPr>
              <w:t>由采购人负责组建。</w:t>
            </w:r>
          </w:p>
        </w:tc>
      </w:tr>
      <w:tr w14:paraId="617C7EB4">
        <w:tblPrEx>
          <w:tblCellMar>
            <w:top w:w="0" w:type="dxa"/>
            <w:left w:w="108" w:type="dxa"/>
            <w:bottom w:w="0" w:type="dxa"/>
            <w:right w:w="108" w:type="dxa"/>
          </w:tblCellMar>
        </w:tblPrEx>
        <w:trPr>
          <w:trHeight w:val="2205"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370ECE">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21</w:t>
            </w:r>
          </w:p>
        </w:tc>
        <w:tc>
          <w:tcPr>
            <w:tcW w:w="1482" w:type="dxa"/>
            <w:tcBorders>
              <w:top w:val="single" w:color="000000" w:sz="4" w:space="0"/>
              <w:left w:val="nil"/>
              <w:bottom w:val="single" w:color="000000" w:sz="4" w:space="0"/>
              <w:right w:val="single" w:color="000000" w:sz="4" w:space="0"/>
            </w:tcBorders>
            <w:shd w:val="clear" w:color="auto" w:fill="auto"/>
            <w:vAlign w:val="center"/>
          </w:tcPr>
          <w:p w14:paraId="3F88E26E">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中标公示</w:t>
            </w:r>
          </w:p>
        </w:tc>
        <w:tc>
          <w:tcPr>
            <w:tcW w:w="6887" w:type="dxa"/>
            <w:tcBorders>
              <w:top w:val="single" w:color="000000" w:sz="4" w:space="0"/>
              <w:left w:val="nil"/>
              <w:bottom w:val="single" w:color="000000" w:sz="4" w:space="0"/>
              <w:right w:val="single" w:color="000000" w:sz="4" w:space="0"/>
            </w:tcBorders>
            <w:shd w:val="clear" w:color="auto" w:fill="auto"/>
            <w:vAlign w:val="center"/>
          </w:tcPr>
          <w:p w14:paraId="47DA19B1">
            <w:pPr>
              <w:widowControl/>
              <w:spacing w:line="480" w:lineRule="exact"/>
              <w:rPr>
                <w:rFonts w:ascii="仿宋" w:hAnsi="仿宋" w:eastAsia="仿宋" w:cs="仿宋"/>
                <w:kern w:val="0"/>
                <w:sz w:val="24"/>
                <w:highlight w:val="none"/>
              </w:rPr>
            </w:pPr>
            <w:r>
              <w:rPr>
                <w:rFonts w:hint="eastAsia" w:ascii="仿宋" w:hAnsi="仿宋" w:eastAsia="仿宋" w:cs="仿宋"/>
                <w:kern w:val="0"/>
                <w:sz w:val="24"/>
                <w:highlight w:val="none"/>
              </w:rPr>
              <w:t>在中标通知书发出前，采购人将中标候选人的情况在衡阳市国有资产投资控股集团有限公司官方网站（www.hxamc.com）予以公示；中标单位自收到中标通知书5个工作日内，按照第五章合同条款及格式与业主签订合同。</w:t>
            </w:r>
          </w:p>
        </w:tc>
      </w:tr>
      <w:tr w14:paraId="6C14F4FB">
        <w:tblPrEx>
          <w:tblCellMar>
            <w:top w:w="0" w:type="dxa"/>
            <w:left w:w="108" w:type="dxa"/>
            <w:bottom w:w="0" w:type="dxa"/>
            <w:right w:w="108" w:type="dxa"/>
          </w:tblCellMar>
        </w:tblPrEx>
        <w:trPr>
          <w:trHeight w:val="1020"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2D661F">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22</w:t>
            </w:r>
          </w:p>
        </w:tc>
        <w:tc>
          <w:tcPr>
            <w:tcW w:w="1482" w:type="dxa"/>
            <w:tcBorders>
              <w:top w:val="single" w:color="000000" w:sz="4" w:space="0"/>
              <w:left w:val="nil"/>
              <w:bottom w:val="single" w:color="000000" w:sz="4" w:space="0"/>
              <w:right w:val="single" w:color="000000" w:sz="4" w:space="0"/>
            </w:tcBorders>
            <w:shd w:val="clear" w:color="auto" w:fill="auto"/>
            <w:vAlign w:val="center"/>
          </w:tcPr>
          <w:p w14:paraId="76B651AF">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其他</w:t>
            </w:r>
          </w:p>
        </w:tc>
        <w:tc>
          <w:tcPr>
            <w:tcW w:w="6887" w:type="dxa"/>
            <w:tcBorders>
              <w:top w:val="single" w:color="000000" w:sz="4" w:space="0"/>
              <w:left w:val="nil"/>
              <w:bottom w:val="single" w:color="000000" w:sz="4" w:space="0"/>
              <w:right w:val="single" w:color="000000" w:sz="4" w:space="0"/>
            </w:tcBorders>
            <w:shd w:val="clear" w:color="auto" w:fill="auto"/>
            <w:vAlign w:val="center"/>
          </w:tcPr>
          <w:p w14:paraId="486BF4EE">
            <w:pPr>
              <w:widowControl/>
              <w:spacing w:line="480" w:lineRule="exact"/>
              <w:rPr>
                <w:rFonts w:ascii="仿宋" w:hAnsi="仿宋" w:eastAsia="仿宋" w:cs="仿宋"/>
                <w:kern w:val="0"/>
                <w:sz w:val="24"/>
                <w:highlight w:val="none"/>
              </w:rPr>
            </w:pPr>
            <w:r>
              <w:rPr>
                <w:rFonts w:hint="eastAsia" w:ascii="仿宋" w:hAnsi="仿宋" w:eastAsia="仿宋" w:cs="仿宋"/>
                <w:kern w:val="0"/>
                <w:sz w:val="24"/>
                <w:highlight w:val="none"/>
              </w:rPr>
              <w:t>比选文件未尽事宜，可比照公开招标及政府采购相关规定执行。</w:t>
            </w:r>
          </w:p>
        </w:tc>
      </w:tr>
    </w:tbl>
    <w:p w14:paraId="75401EEF">
      <w:pPr>
        <w:widowControl/>
        <w:spacing w:line="480" w:lineRule="exact"/>
        <w:ind w:firstLine="351" w:firstLineChars="100"/>
        <w:jc w:val="left"/>
        <w:rPr>
          <w:rFonts w:ascii="黑体" w:hAnsi="黑体" w:eastAsia="黑体" w:cs="黑体"/>
          <w:b/>
          <w:spacing w:val="15"/>
          <w:kern w:val="0"/>
          <w:sz w:val="32"/>
          <w:szCs w:val="32"/>
          <w:highlight w:val="none"/>
        </w:rPr>
      </w:pPr>
      <w:r>
        <w:rPr>
          <w:rFonts w:hint="eastAsia" w:ascii="黑体" w:hAnsi="黑体" w:eastAsia="黑体" w:cs="黑体"/>
          <w:b/>
          <w:spacing w:val="15"/>
          <w:kern w:val="0"/>
          <w:sz w:val="32"/>
          <w:szCs w:val="32"/>
          <w:highlight w:val="none"/>
        </w:rPr>
        <w:t>一、比选保密，违者应对由此造成的后果承担法律责任。</w:t>
      </w:r>
    </w:p>
    <w:p w14:paraId="632F8ADF">
      <w:pPr>
        <w:widowControl/>
        <w:spacing w:line="480" w:lineRule="exact"/>
        <w:ind w:firstLine="560" w:firstLineChars="200"/>
        <w:jc w:val="left"/>
        <w:rPr>
          <w:rFonts w:ascii="仿宋" w:hAnsi="仿宋" w:eastAsia="仿宋"/>
          <w:spacing w:val="15"/>
          <w:kern w:val="0"/>
          <w:sz w:val="28"/>
          <w:szCs w:val="28"/>
          <w:highlight w:val="none"/>
        </w:rPr>
      </w:pPr>
      <w:r>
        <w:rPr>
          <w:rFonts w:hint="eastAsia" w:ascii="仿宋" w:hAnsi="仿宋" w:eastAsia="仿宋" w:cs="仿宋"/>
          <w:sz w:val="28"/>
          <w:szCs w:val="28"/>
          <w:highlight w:val="none"/>
        </w:rPr>
        <w:t>当事人一方对在订立和履行合同过程中知悉的另一方的商业秘密、技术秘密负有保密责</w:t>
      </w:r>
      <w:r>
        <w:rPr>
          <w:rFonts w:hint="eastAsia" w:ascii="仿宋" w:hAnsi="仿宋" w:eastAsia="仿宋" w:cs="仿宋"/>
          <w:kern w:val="0"/>
          <w:sz w:val="28"/>
          <w:szCs w:val="28"/>
          <w:highlight w:val="none"/>
        </w:rPr>
        <w:t>任，未经同意，不得对外泄露或用于本合同以外的目的。一方泄露或者在本合同以外使用该商业秘密、技术秘密给另一方造成损失的，承担损害赔</w:t>
      </w:r>
      <w:r>
        <w:rPr>
          <w:rFonts w:hint="eastAsia" w:ascii="仿宋" w:hAnsi="仿宋" w:eastAsia="仿宋" w:cs="仿宋"/>
          <w:sz w:val="28"/>
          <w:szCs w:val="28"/>
          <w:highlight w:val="none"/>
        </w:rPr>
        <w:t>偿责任。当事人为履行合同所需要的信息，另一方须予以提供。当事人认为必要时，可签订保密协议</w:t>
      </w:r>
      <w:r>
        <w:rPr>
          <w:rFonts w:hint="eastAsia" w:ascii="仿宋" w:hAnsi="仿宋" w:eastAsia="仿宋"/>
          <w:spacing w:val="15"/>
          <w:kern w:val="0"/>
          <w:sz w:val="28"/>
          <w:szCs w:val="28"/>
          <w:highlight w:val="none"/>
        </w:rPr>
        <w:t>，作为合同附件。</w:t>
      </w:r>
    </w:p>
    <w:p w14:paraId="026697DC">
      <w:pPr>
        <w:widowControl/>
        <w:spacing w:line="480" w:lineRule="exact"/>
        <w:ind w:firstLine="703" w:firstLineChars="200"/>
        <w:jc w:val="left"/>
        <w:rPr>
          <w:rFonts w:ascii="黑体" w:hAnsi="黑体" w:eastAsia="黑体" w:cs="黑体"/>
          <w:b/>
          <w:bCs/>
          <w:spacing w:val="15"/>
          <w:kern w:val="0"/>
          <w:sz w:val="32"/>
          <w:szCs w:val="32"/>
          <w:highlight w:val="none"/>
        </w:rPr>
      </w:pPr>
      <w:r>
        <w:rPr>
          <w:rFonts w:hint="eastAsia" w:ascii="黑体" w:hAnsi="黑体" w:eastAsia="黑体" w:cs="黑体"/>
          <w:b/>
          <w:bCs/>
          <w:spacing w:val="15"/>
          <w:kern w:val="0"/>
          <w:sz w:val="32"/>
          <w:szCs w:val="32"/>
          <w:highlight w:val="none"/>
        </w:rPr>
        <w:t>二、比选相关说明</w:t>
      </w:r>
    </w:p>
    <w:p w14:paraId="37EB034F">
      <w:pPr>
        <w:widowControl/>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1.投标人应仔细阅读比选文件中的所有内容，按照比选文件及要求，详细编制投标文件，并保证投标文件的正确性和真实性。</w:t>
      </w:r>
    </w:p>
    <w:p w14:paraId="727CC4E5">
      <w:pPr>
        <w:widowControl/>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2.投标人获取比选文件后，应仔细检查比选文件中的所有内容，如有残缺等问题，应及时向采购人提出，否则，由此引起的费用由投标人自行承担。</w:t>
      </w:r>
    </w:p>
    <w:p w14:paraId="24969A0D">
      <w:pPr>
        <w:widowControl/>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3.不按比选文件要求提供的投标文件将被拒绝。</w:t>
      </w:r>
    </w:p>
    <w:p w14:paraId="470F12DE">
      <w:pPr>
        <w:widowControl/>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4.投标人如对该比选文件有疑问，应在投标人须知前附表规定的时间以书面形式递交至采购人。采购人对投标人的答疑，都将以官网发布答疑澄清公告的形式通知所有投标人，答疑澄清公告内容视为比选文件的组成部分。</w:t>
      </w:r>
    </w:p>
    <w:p w14:paraId="77BAEA30">
      <w:pPr>
        <w:widowControl/>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5.比选公告发出后，在提交投标文件截止时间前，采购人可对比选文件进行补充和修改，补充和修改内容都将以发布公告形式通知所有投标人，补充和修改文件视为该比选文件的组成部分。为使投标人在编制投标文件时，有充分的时间对比选文件的补充或修改内容进行研究，采购人可酌情延长递交投标文件的截止时间，具体时间将在补充、修改通知中进行明确。</w:t>
      </w:r>
    </w:p>
    <w:p w14:paraId="545AC3DC">
      <w:pPr>
        <w:widowControl/>
        <w:spacing w:line="480" w:lineRule="exact"/>
        <w:ind w:firstLine="643" w:firstLineChars="200"/>
        <w:jc w:val="left"/>
        <w:rPr>
          <w:rFonts w:ascii="黑体" w:hAnsi="黑体" w:eastAsia="黑体" w:cs="黑体"/>
          <w:b/>
          <w:bCs/>
          <w:sz w:val="32"/>
          <w:szCs w:val="32"/>
          <w:highlight w:val="none"/>
        </w:rPr>
      </w:pPr>
      <w:r>
        <w:rPr>
          <w:rFonts w:hint="eastAsia" w:ascii="黑体" w:hAnsi="黑体" w:eastAsia="黑体" w:cs="黑体"/>
          <w:b/>
          <w:bCs/>
          <w:sz w:val="32"/>
          <w:szCs w:val="32"/>
          <w:highlight w:val="none"/>
        </w:rPr>
        <w:t>三、投标保证金</w:t>
      </w:r>
    </w:p>
    <w:p w14:paraId="6BF210DC">
      <w:pPr>
        <w:widowControl/>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有下列情形之一的，投标保证金不予退还，采购人有权向出具保函的银行或担保公司或保险公司提出索赔：</w:t>
      </w:r>
    </w:p>
    <w:p w14:paraId="5F8FBB5A">
      <w:pPr>
        <w:widowControl/>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（1）投标人在提交投标文件截止时间后撤回投标文件的；</w:t>
      </w:r>
    </w:p>
    <w:p w14:paraId="58D81BC8">
      <w:pPr>
        <w:widowControl/>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（2）确定中标结果后，无正当理由放弃中标资格的；</w:t>
      </w:r>
    </w:p>
    <w:p w14:paraId="5A2B67A0">
      <w:pPr>
        <w:widowControl/>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（3）除因不可抗力或比选文件认可的情形以外，中标人不与采购人签订合同的；</w:t>
      </w:r>
    </w:p>
    <w:p w14:paraId="624771F8">
      <w:pPr>
        <w:widowControl/>
        <w:spacing w:line="480" w:lineRule="exact"/>
        <w:ind w:firstLine="560" w:firstLineChars="200"/>
        <w:jc w:val="left"/>
        <w:rPr>
          <w:rFonts w:ascii="黑体" w:hAnsi="黑体" w:eastAsia="黑体" w:cs="黑体"/>
          <w:b/>
          <w:bCs/>
          <w:kern w:val="0"/>
          <w:sz w:val="32"/>
          <w:szCs w:val="32"/>
          <w:highlight w:val="none"/>
        </w:rPr>
      </w:pPr>
      <w:r>
        <w:rPr>
          <w:rFonts w:hint="eastAsia" w:ascii="仿宋" w:hAnsi="仿宋" w:eastAsia="仿宋" w:cs="仿宋"/>
          <w:sz w:val="28"/>
          <w:szCs w:val="28"/>
          <w:highlight w:val="none"/>
        </w:rPr>
        <w:t>（4）比选文件规定的违规情形；</w:t>
      </w:r>
    </w:p>
    <w:p w14:paraId="35D5A989">
      <w:pPr>
        <w:widowControl/>
        <w:spacing w:line="480" w:lineRule="exact"/>
        <w:ind w:firstLine="560" w:firstLineChars="200"/>
        <w:jc w:val="left"/>
        <w:rPr>
          <w:rFonts w:ascii="黑体" w:hAnsi="黑体" w:eastAsia="黑体" w:cs="黑体"/>
          <w:b/>
          <w:bCs/>
          <w:kern w:val="0"/>
          <w:sz w:val="32"/>
          <w:szCs w:val="32"/>
          <w:highlight w:val="none"/>
        </w:rPr>
      </w:pPr>
      <w:r>
        <w:rPr>
          <w:rFonts w:hint="eastAsia" w:ascii="仿宋" w:hAnsi="仿宋" w:eastAsia="仿宋" w:cs="仿宋"/>
          <w:sz w:val="28"/>
          <w:szCs w:val="28"/>
          <w:highlight w:val="none"/>
        </w:rPr>
        <w:t>（5）相关法律法规规定的其他情形。</w:t>
      </w:r>
    </w:p>
    <w:p w14:paraId="61B63393">
      <w:pPr>
        <w:widowControl/>
        <w:spacing w:line="480" w:lineRule="exact"/>
        <w:ind w:firstLine="703" w:firstLineChars="200"/>
        <w:rPr>
          <w:rFonts w:ascii="黑体" w:hAnsi="黑体" w:eastAsia="黑体" w:cs="黑体"/>
          <w:b/>
          <w:spacing w:val="15"/>
          <w:kern w:val="0"/>
          <w:sz w:val="32"/>
          <w:szCs w:val="32"/>
          <w:highlight w:val="none"/>
        </w:rPr>
      </w:pPr>
      <w:r>
        <w:rPr>
          <w:rFonts w:hint="eastAsia" w:ascii="黑体" w:hAnsi="黑体" w:eastAsia="黑体" w:cs="黑体"/>
          <w:b/>
          <w:spacing w:val="15"/>
          <w:kern w:val="0"/>
          <w:sz w:val="32"/>
          <w:szCs w:val="32"/>
          <w:highlight w:val="none"/>
        </w:rPr>
        <w:t>四、重新比选</w:t>
      </w:r>
    </w:p>
    <w:p w14:paraId="229D9C7B">
      <w:pPr>
        <w:spacing w:line="480" w:lineRule="exact"/>
        <w:ind w:firstLine="620" w:firstLineChars="200"/>
        <w:rPr>
          <w:rFonts w:ascii="仿宋" w:hAnsi="仿宋" w:eastAsia="仿宋"/>
          <w:spacing w:val="15"/>
          <w:kern w:val="0"/>
          <w:sz w:val="28"/>
          <w:szCs w:val="28"/>
          <w:highlight w:val="none"/>
        </w:rPr>
      </w:pPr>
      <w:r>
        <w:rPr>
          <w:rFonts w:hint="eastAsia" w:ascii="仿宋" w:hAnsi="仿宋" w:eastAsia="仿宋"/>
          <w:spacing w:val="15"/>
          <w:kern w:val="0"/>
          <w:sz w:val="28"/>
          <w:szCs w:val="28"/>
          <w:highlight w:val="none"/>
        </w:rPr>
        <w:t xml:space="preserve">有下列情形之一的，采购人应当重新比选：  </w:t>
      </w:r>
    </w:p>
    <w:p w14:paraId="033314D0">
      <w:pPr>
        <w:spacing w:line="480" w:lineRule="exact"/>
        <w:ind w:firstLine="620" w:firstLineChars="200"/>
        <w:rPr>
          <w:rFonts w:ascii="仿宋" w:hAnsi="仿宋" w:eastAsia="仿宋"/>
          <w:spacing w:val="15"/>
          <w:kern w:val="0"/>
          <w:sz w:val="28"/>
          <w:szCs w:val="28"/>
          <w:highlight w:val="none"/>
        </w:rPr>
      </w:pPr>
      <w:r>
        <w:rPr>
          <w:rFonts w:hint="eastAsia" w:ascii="仿宋" w:hAnsi="仿宋" w:eastAsia="仿宋"/>
          <w:spacing w:val="15"/>
          <w:kern w:val="0"/>
          <w:sz w:val="28"/>
          <w:szCs w:val="28"/>
          <w:highlight w:val="none"/>
        </w:rPr>
        <w:t xml:space="preserve">1.在开标截止时间前提交投标文件的投标人少于三个的； </w:t>
      </w:r>
    </w:p>
    <w:p w14:paraId="78F80781">
      <w:pPr>
        <w:spacing w:line="480" w:lineRule="exact"/>
        <w:ind w:firstLine="620" w:firstLineChars="200"/>
        <w:rPr>
          <w:rFonts w:ascii="仿宋" w:hAnsi="仿宋" w:eastAsia="仿宋"/>
          <w:spacing w:val="15"/>
          <w:kern w:val="0"/>
          <w:sz w:val="28"/>
          <w:szCs w:val="28"/>
          <w:highlight w:val="none"/>
        </w:rPr>
      </w:pPr>
      <w:r>
        <w:rPr>
          <w:rFonts w:hint="eastAsia" w:ascii="仿宋" w:hAnsi="仿宋" w:eastAsia="仿宋"/>
          <w:spacing w:val="15"/>
          <w:kern w:val="0"/>
          <w:sz w:val="28"/>
          <w:szCs w:val="28"/>
          <w:highlight w:val="none"/>
        </w:rPr>
        <w:t xml:space="preserve">2.所有投标均被否决的； </w:t>
      </w:r>
    </w:p>
    <w:p w14:paraId="17B3F1B1">
      <w:pPr>
        <w:widowControl/>
        <w:spacing w:line="480" w:lineRule="exact"/>
        <w:ind w:firstLine="620" w:firstLineChars="200"/>
        <w:rPr>
          <w:rFonts w:ascii="仿宋" w:hAnsi="仿宋" w:eastAsia="仿宋"/>
          <w:spacing w:val="15"/>
          <w:kern w:val="0"/>
          <w:sz w:val="28"/>
          <w:szCs w:val="28"/>
          <w:highlight w:val="none"/>
        </w:rPr>
      </w:pPr>
      <w:r>
        <w:rPr>
          <w:rFonts w:hint="eastAsia" w:ascii="仿宋" w:hAnsi="仿宋" w:eastAsia="仿宋"/>
          <w:spacing w:val="15"/>
          <w:kern w:val="0"/>
          <w:sz w:val="28"/>
          <w:szCs w:val="28"/>
          <w:highlight w:val="none"/>
        </w:rPr>
        <w:t>采购人重新比选后，再次发生上述情形之一的，采购人可不再进行比选。</w:t>
      </w:r>
    </w:p>
    <w:p w14:paraId="13350E42">
      <w:pPr>
        <w:widowControl/>
        <w:spacing w:line="480" w:lineRule="exact"/>
        <w:ind w:firstLine="703" w:firstLineChars="200"/>
        <w:rPr>
          <w:rFonts w:ascii="黑体" w:hAnsi="黑体" w:eastAsia="黑体" w:cs="黑体"/>
          <w:b/>
          <w:spacing w:val="15"/>
          <w:kern w:val="0"/>
          <w:sz w:val="32"/>
          <w:szCs w:val="32"/>
          <w:highlight w:val="none"/>
        </w:rPr>
      </w:pPr>
      <w:r>
        <w:rPr>
          <w:rFonts w:hint="eastAsia" w:ascii="黑体" w:hAnsi="黑体" w:eastAsia="黑体" w:cs="黑体"/>
          <w:b/>
          <w:spacing w:val="15"/>
          <w:kern w:val="0"/>
          <w:sz w:val="32"/>
          <w:szCs w:val="32"/>
          <w:highlight w:val="none"/>
        </w:rPr>
        <w:t>五、违规情形</w:t>
      </w:r>
    </w:p>
    <w:p w14:paraId="6FABAAF8">
      <w:pPr>
        <w:widowControl/>
        <w:spacing w:line="480" w:lineRule="exact"/>
        <w:ind w:firstLine="620" w:firstLineChars="200"/>
        <w:rPr>
          <w:rFonts w:ascii="仿宋" w:hAnsi="仿宋" w:eastAsia="仿宋" w:cs="仿宋"/>
          <w:spacing w:val="15"/>
          <w:kern w:val="0"/>
          <w:sz w:val="28"/>
          <w:szCs w:val="28"/>
          <w:highlight w:val="none"/>
        </w:rPr>
      </w:pPr>
      <w:r>
        <w:rPr>
          <w:rFonts w:hint="eastAsia" w:ascii="仿宋" w:hAnsi="仿宋" w:eastAsia="仿宋" w:cs="仿宋"/>
          <w:spacing w:val="15"/>
          <w:kern w:val="0"/>
          <w:sz w:val="28"/>
          <w:szCs w:val="28"/>
          <w:highlight w:val="none"/>
        </w:rPr>
        <w:t>（一）有下列情形之一的，属于投标人相互串通投标：</w:t>
      </w:r>
    </w:p>
    <w:p w14:paraId="2430411D">
      <w:pPr>
        <w:widowControl/>
        <w:spacing w:line="480" w:lineRule="exact"/>
        <w:ind w:firstLine="620" w:firstLineChars="200"/>
        <w:rPr>
          <w:rFonts w:ascii="仿宋" w:hAnsi="仿宋" w:eastAsia="仿宋" w:cs="仿宋"/>
          <w:spacing w:val="15"/>
          <w:kern w:val="0"/>
          <w:sz w:val="28"/>
          <w:szCs w:val="28"/>
          <w:highlight w:val="none"/>
        </w:rPr>
      </w:pPr>
      <w:r>
        <w:rPr>
          <w:rFonts w:hint="eastAsia" w:ascii="仿宋" w:hAnsi="仿宋" w:eastAsia="仿宋" w:cs="仿宋"/>
          <w:spacing w:val="15"/>
          <w:kern w:val="0"/>
          <w:sz w:val="28"/>
          <w:szCs w:val="28"/>
          <w:highlight w:val="none"/>
        </w:rPr>
        <w:t>1.投标人之间协商投标报价等投标文件的实质性内容；</w:t>
      </w:r>
    </w:p>
    <w:p w14:paraId="2198198B">
      <w:pPr>
        <w:widowControl/>
        <w:spacing w:line="480" w:lineRule="exact"/>
        <w:ind w:firstLine="620" w:firstLineChars="200"/>
        <w:rPr>
          <w:rFonts w:ascii="仿宋" w:hAnsi="仿宋" w:eastAsia="仿宋" w:cs="仿宋"/>
          <w:spacing w:val="15"/>
          <w:kern w:val="0"/>
          <w:sz w:val="28"/>
          <w:szCs w:val="28"/>
          <w:highlight w:val="none"/>
        </w:rPr>
      </w:pPr>
      <w:r>
        <w:rPr>
          <w:rFonts w:hint="eastAsia" w:ascii="仿宋" w:hAnsi="仿宋" w:eastAsia="仿宋" w:cs="仿宋"/>
          <w:spacing w:val="15"/>
          <w:kern w:val="0"/>
          <w:sz w:val="28"/>
          <w:szCs w:val="28"/>
          <w:highlight w:val="none"/>
        </w:rPr>
        <w:t>2.投标人之间约定中标人;</w:t>
      </w:r>
    </w:p>
    <w:p w14:paraId="5D5B81F6">
      <w:pPr>
        <w:widowControl/>
        <w:spacing w:line="480" w:lineRule="exact"/>
        <w:ind w:firstLine="620" w:firstLineChars="200"/>
        <w:rPr>
          <w:rFonts w:ascii="仿宋" w:hAnsi="仿宋" w:eastAsia="仿宋" w:cs="仿宋"/>
          <w:spacing w:val="15"/>
          <w:kern w:val="0"/>
          <w:sz w:val="28"/>
          <w:szCs w:val="28"/>
          <w:highlight w:val="none"/>
        </w:rPr>
      </w:pPr>
      <w:r>
        <w:rPr>
          <w:rFonts w:hint="eastAsia" w:ascii="仿宋" w:hAnsi="仿宋" w:eastAsia="仿宋" w:cs="仿宋"/>
          <w:spacing w:val="15"/>
          <w:kern w:val="0"/>
          <w:sz w:val="28"/>
          <w:szCs w:val="28"/>
          <w:highlight w:val="none"/>
        </w:rPr>
        <w:t>3.投标人之间约定部分投标人放弃投标或者中标;</w:t>
      </w:r>
    </w:p>
    <w:p w14:paraId="6148D80E">
      <w:pPr>
        <w:widowControl/>
        <w:spacing w:line="480" w:lineRule="exact"/>
        <w:ind w:firstLine="620" w:firstLineChars="200"/>
        <w:rPr>
          <w:rFonts w:ascii="仿宋" w:hAnsi="仿宋" w:eastAsia="仿宋" w:cs="仿宋"/>
          <w:spacing w:val="15"/>
          <w:kern w:val="0"/>
          <w:sz w:val="28"/>
          <w:szCs w:val="28"/>
          <w:highlight w:val="none"/>
        </w:rPr>
      </w:pPr>
      <w:r>
        <w:rPr>
          <w:rFonts w:hint="eastAsia" w:ascii="仿宋" w:hAnsi="仿宋" w:eastAsia="仿宋" w:cs="仿宋"/>
          <w:spacing w:val="15"/>
          <w:kern w:val="0"/>
          <w:sz w:val="28"/>
          <w:szCs w:val="28"/>
          <w:highlight w:val="none"/>
        </w:rPr>
        <w:t>4.属于同一集团、协会、商会等组织成员的投标人按照该组织要求协同投标；</w:t>
      </w:r>
    </w:p>
    <w:p w14:paraId="7A0A690D">
      <w:pPr>
        <w:widowControl/>
        <w:spacing w:line="480" w:lineRule="exact"/>
        <w:ind w:firstLine="620" w:firstLineChars="200"/>
        <w:rPr>
          <w:rFonts w:ascii="仿宋" w:hAnsi="仿宋" w:eastAsia="仿宋" w:cs="仿宋"/>
          <w:spacing w:val="15"/>
          <w:kern w:val="0"/>
          <w:sz w:val="28"/>
          <w:szCs w:val="28"/>
          <w:highlight w:val="none"/>
        </w:rPr>
      </w:pPr>
      <w:r>
        <w:rPr>
          <w:rFonts w:hint="eastAsia" w:ascii="仿宋" w:hAnsi="仿宋" w:eastAsia="仿宋" w:cs="仿宋"/>
          <w:spacing w:val="15"/>
          <w:kern w:val="0"/>
          <w:sz w:val="28"/>
          <w:szCs w:val="28"/>
          <w:highlight w:val="none"/>
        </w:rPr>
        <w:t>5.投标人之间为谋取中标或者排斥特定投标人而采取的其他联合行动。</w:t>
      </w:r>
    </w:p>
    <w:p w14:paraId="2E3CA6D3">
      <w:pPr>
        <w:widowControl/>
        <w:spacing w:line="480" w:lineRule="exact"/>
        <w:ind w:firstLine="620" w:firstLineChars="200"/>
        <w:rPr>
          <w:rFonts w:ascii="仿宋" w:hAnsi="仿宋" w:eastAsia="仿宋" w:cs="仿宋"/>
          <w:spacing w:val="15"/>
          <w:kern w:val="0"/>
          <w:sz w:val="28"/>
          <w:szCs w:val="28"/>
          <w:highlight w:val="none"/>
        </w:rPr>
      </w:pPr>
      <w:r>
        <w:rPr>
          <w:rFonts w:hint="eastAsia" w:ascii="仿宋" w:hAnsi="仿宋" w:eastAsia="仿宋" w:cs="仿宋"/>
          <w:spacing w:val="15"/>
          <w:kern w:val="0"/>
          <w:sz w:val="28"/>
          <w:szCs w:val="28"/>
          <w:highlight w:val="none"/>
        </w:rPr>
        <w:t>（二）有下列情形之一的，视为投标人相互串通投标：</w:t>
      </w:r>
    </w:p>
    <w:p w14:paraId="1B5C3878">
      <w:pPr>
        <w:widowControl/>
        <w:spacing w:line="480" w:lineRule="exact"/>
        <w:ind w:firstLine="620" w:firstLineChars="200"/>
        <w:rPr>
          <w:rFonts w:ascii="仿宋" w:hAnsi="仿宋" w:eastAsia="仿宋" w:cs="仿宋"/>
          <w:spacing w:val="15"/>
          <w:kern w:val="0"/>
          <w:sz w:val="28"/>
          <w:szCs w:val="28"/>
          <w:highlight w:val="none"/>
        </w:rPr>
      </w:pPr>
      <w:r>
        <w:rPr>
          <w:rFonts w:hint="eastAsia" w:ascii="仿宋" w:hAnsi="仿宋" w:eastAsia="仿宋" w:cs="仿宋"/>
          <w:spacing w:val="15"/>
          <w:kern w:val="0"/>
          <w:sz w:val="28"/>
          <w:szCs w:val="28"/>
          <w:highlight w:val="none"/>
        </w:rPr>
        <w:t>1.不同投标人的投标文件由同一单位或者个人编制；</w:t>
      </w:r>
    </w:p>
    <w:p w14:paraId="72A6D16F">
      <w:pPr>
        <w:widowControl/>
        <w:spacing w:line="480" w:lineRule="exact"/>
        <w:ind w:firstLine="620" w:firstLineChars="200"/>
        <w:rPr>
          <w:rFonts w:ascii="仿宋" w:hAnsi="仿宋" w:eastAsia="仿宋" w:cs="仿宋"/>
          <w:spacing w:val="15"/>
          <w:kern w:val="0"/>
          <w:sz w:val="28"/>
          <w:szCs w:val="28"/>
          <w:highlight w:val="none"/>
        </w:rPr>
      </w:pPr>
      <w:r>
        <w:rPr>
          <w:rFonts w:hint="eastAsia" w:ascii="仿宋" w:hAnsi="仿宋" w:eastAsia="仿宋" w:cs="仿宋"/>
          <w:spacing w:val="15"/>
          <w:kern w:val="0"/>
          <w:sz w:val="28"/>
          <w:szCs w:val="28"/>
          <w:highlight w:val="none"/>
        </w:rPr>
        <w:t>2.不同投标人委托同一单位或者个人办理投标事宜;</w:t>
      </w:r>
    </w:p>
    <w:p w14:paraId="1FD03C45">
      <w:pPr>
        <w:widowControl/>
        <w:spacing w:line="480" w:lineRule="exact"/>
        <w:ind w:firstLine="620" w:firstLineChars="200"/>
        <w:rPr>
          <w:rFonts w:ascii="仿宋" w:hAnsi="仿宋" w:eastAsia="仿宋" w:cs="仿宋"/>
          <w:spacing w:val="15"/>
          <w:kern w:val="0"/>
          <w:sz w:val="28"/>
          <w:szCs w:val="28"/>
          <w:highlight w:val="none"/>
        </w:rPr>
      </w:pPr>
      <w:r>
        <w:rPr>
          <w:rFonts w:hint="eastAsia" w:ascii="仿宋" w:hAnsi="仿宋" w:eastAsia="仿宋" w:cs="仿宋"/>
          <w:spacing w:val="15"/>
          <w:kern w:val="0"/>
          <w:sz w:val="28"/>
          <w:szCs w:val="28"/>
          <w:highlight w:val="none"/>
        </w:rPr>
        <w:t>3.不同投标人的投标文件载明的项目管理成员为同一人;</w:t>
      </w:r>
    </w:p>
    <w:p w14:paraId="2614400B">
      <w:pPr>
        <w:widowControl/>
        <w:spacing w:line="480" w:lineRule="exact"/>
        <w:ind w:firstLine="620" w:firstLineChars="200"/>
        <w:rPr>
          <w:rFonts w:ascii="仿宋" w:hAnsi="仿宋" w:eastAsia="仿宋" w:cs="仿宋"/>
          <w:spacing w:val="15"/>
          <w:kern w:val="0"/>
          <w:sz w:val="28"/>
          <w:szCs w:val="28"/>
          <w:highlight w:val="none"/>
        </w:rPr>
      </w:pPr>
      <w:r>
        <w:rPr>
          <w:rFonts w:hint="eastAsia" w:ascii="仿宋" w:hAnsi="仿宋" w:eastAsia="仿宋" w:cs="仿宋"/>
          <w:spacing w:val="15"/>
          <w:kern w:val="0"/>
          <w:sz w:val="28"/>
          <w:szCs w:val="28"/>
          <w:highlight w:val="none"/>
        </w:rPr>
        <w:t>4.不同投标人的投标文件异常一致或者投标报价呈规律性差异；</w:t>
      </w:r>
    </w:p>
    <w:p w14:paraId="2ECDD230">
      <w:pPr>
        <w:widowControl/>
        <w:spacing w:line="480" w:lineRule="exact"/>
        <w:ind w:firstLine="620" w:firstLineChars="200"/>
        <w:rPr>
          <w:rFonts w:ascii="仿宋" w:hAnsi="仿宋" w:eastAsia="仿宋" w:cs="仿宋"/>
          <w:spacing w:val="15"/>
          <w:kern w:val="0"/>
          <w:sz w:val="28"/>
          <w:szCs w:val="28"/>
          <w:highlight w:val="none"/>
        </w:rPr>
      </w:pPr>
      <w:r>
        <w:rPr>
          <w:rFonts w:hint="eastAsia" w:ascii="仿宋" w:hAnsi="仿宋" w:eastAsia="仿宋" w:cs="仿宋"/>
          <w:spacing w:val="15"/>
          <w:kern w:val="0"/>
          <w:sz w:val="28"/>
          <w:szCs w:val="28"/>
          <w:highlight w:val="none"/>
        </w:rPr>
        <w:t>5.不同投标人的投标文件相互混装；</w:t>
      </w:r>
    </w:p>
    <w:p w14:paraId="1309CA06">
      <w:pPr>
        <w:widowControl/>
        <w:spacing w:line="480" w:lineRule="exact"/>
        <w:ind w:firstLine="620" w:firstLineChars="200"/>
        <w:rPr>
          <w:rFonts w:ascii="仿宋" w:hAnsi="仿宋" w:eastAsia="仿宋" w:cs="仿宋"/>
          <w:spacing w:val="15"/>
          <w:kern w:val="0"/>
          <w:sz w:val="28"/>
          <w:szCs w:val="28"/>
          <w:highlight w:val="none"/>
        </w:rPr>
      </w:pPr>
      <w:r>
        <w:rPr>
          <w:rFonts w:hint="eastAsia" w:ascii="仿宋" w:hAnsi="仿宋" w:eastAsia="仿宋" w:cs="仿宋"/>
          <w:spacing w:val="15"/>
          <w:kern w:val="0"/>
          <w:sz w:val="28"/>
          <w:szCs w:val="28"/>
          <w:highlight w:val="none"/>
        </w:rPr>
        <w:t>6.不同投标人的投标保证金从同一单位或者个人的账户转出。</w:t>
      </w:r>
    </w:p>
    <w:p w14:paraId="56EBA6DB">
      <w:pPr>
        <w:widowControl/>
        <w:spacing w:line="480" w:lineRule="exact"/>
        <w:ind w:firstLine="620" w:firstLineChars="200"/>
        <w:rPr>
          <w:rFonts w:ascii="仿宋" w:hAnsi="仿宋" w:eastAsia="仿宋" w:cs="仿宋"/>
          <w:spacing w:val="15"/>
          <w:kern w:val="0"/>
          <w:sz w:val="28"/>
          <w:szCs w:val="28"/>
          <w:highlight w:val="none"/>
        </w:rPr>
      </w:pPr>
      <w:r>
        <w:rPr>
          <w:rFonts w:hint="eastAsia" w:ascii="仿宋" w:hAnsi="仿宋" w:eastAsia="仿宋" w:cs="仿宋"/>
          <w:spacing w:val="15"/>
          <w:kern w:val="0"/>
          <w:sz w:val="28"/>
          <w:szCs w:val="28"/>
          <w:highlight w:val="none"/>
        </w:rPr>
        <w:t>（三）有下列情形之一的，属于采购人与投标人串通投标：</w:t>
      </w:r>
    </w:p>
    <w:p w14:paraId="1E18F387">
      <w:pPr>
        <w:widowControl/>
        <w:spacing w:line="480" w:lineRule="exact"/>
        <w:ind w:firstLine="620" w:firstLineChars="200"/>
        <w:rPr>
          <w:rFonts w:ascii="仿宋" w:hAnsi="仿宋" w:eastAsia="仿宋" w:cs="仿宋"/>
          <w:spacing w:val="15"/>
          <w:kern w:val="0"/>
          <w:sz w:val="28"/>
          <w:szCs w:val="28"/>
          <w:highlight w:val="none"/>
        </w:rPr>
      </w:pPr>
      <w:r>
        <w:rPr>
          <w:rFonts w:hint="eastAsia" w:ascii="仿宋" w:hAnsi="仿宋" w:eastAsia="仿宋" w:cs="仿宋"/>
          <w:spacing w:val="15"/>
          <w:kern w:val="0"/>
          <w:sz w:val="28"/>
          <w:szCs w:val="28"/>
          <w:highlight w:val="none"/>
        </w:rPr>
        <w:t>1.采购人在开标前开启投标文件并将有关信息泄露给其他投标人；</w:t>
      </w:r>
    </w:p>
    <w:p w14:paraId="0F5F000A">
      <w:pPr>
        <w:widowControl/>
        <w:spacing w:line="480" w:lineRule="exact"/>
        <w:ind w:firstLine="620" w:firstLineChars="200"/>
        <w:rPr>
          <w:rFonts w:ascii="仿宋" w:hAnsi="仿宋" w:eastAsia="仿宋" w:cs="仿宋"/>
          <w:spacing w:val="15"/>
          <w:kern w:val="0"/>
          <w:sz w:val="28"/>
          <w:szCs w:val="28"/>
          <w:highlight w:val="none"/>
        </w:rPr>
      </w:pPr>
      <w:r>
        <w:rPr>
          <w:rFonts w:hint="eastAsia" w:ascii="仿宋" w:hAnsi="仿宋" w:eastAsia="仿宋" w:cs="仿宋"/>
          <w:spacing w:val="15"/>
          <w:kern w:val="0"/>
          <w:sz w:val="28"/>
          <w:szCs w:val="28"/>
          <w:highlight w:val="none"/>
        </w:rPr>
        <w:t>2.采购人直接或者间接向投标人泄露标底、评标委员会成员等信息;</w:t>
      </w:r>
    </w:p>
    <w:p w14:paraId="7C39FAEA">
      <w:pPr>
        <w:widowControl/>
        <w:spacing w:line="480" w:lineRule="exact"/>
        <w:ind w:firstLine="620" w:firstLineChars="200"/>
        <w:rPr>
          <w:rFonts w:ascii="仿宋" w:hAnsi="仿宋" w:eastAsia="仿宋" w:cs="仿宋"/>
          <w:spacing w:val="15"/>
          <w:kern w:val="0"/>
          <w:sz w:val="28"/>
          <w:szCs w:val="28"/>
          <w:highlight w:val="none"/>
        </w:rPr>
      </w:pPr>
      <w:r>
        <w:rPr>
          <w:rFonts w:hint="eastAsia" w:ascii="仿宋" w:hAnsi="仿宋" w:eastAsia="仿宋" w:cs="仿宋"/>
          <w:spacing w:val="15"/>
          <w:kern w:val="0"/>
          <w:sz w:val="28"/>
          <w:szCs w:val="28"/>
          <w:highlight w:val="none"/>
        </w:rPr>
        <w:t>3.采购人明示或者暗示投标人压低或者抬高投标报价;</w:t>
      </w:r>
    </w:p>
    <w:p w14:paraId="1AB42746">
      <w:pPr>
        <w:widowControl/>
        <w:spacing w:line="480" w:lineRule="exact"/>
        <w:ind w:firstLine="620" w:firstLineChars="200"/>
        <w:rPr>
          <w:rFonts w:ascii="仿宋" w:hAnsi="仿宋" w:eastAsia="仿宋" w:cs="仿宋"/>
          <w:spacing w:val="15"/>
          <w:kern w:val="0"/>
          <w:sz w:val="28"/>
          <w:szCs w:val="28"/>
          <w:highlight w:val="none"/>
        </w:rPr>
      </w:pPr>
      <w:r>
        <w:rPr>
          <w:rFonts w:hint="eastAsia" w:ascii="仿宋" w:hAnsi="仿宋" w:eastAsia="仿宋" w:cs="仿宋"/>
          <w:spacing w:val="15"/>
          <w:kern w:val="0"/>
          <w:sz w:val="28"/>
          <w:szCs w:val="28"/>
          <w:highlight w:val="none"/>
        </w:rPr>
        <w:t>4.采购人授意投标人撤换、修改投标文件；</w:t>
      </w:r>
    </w:p>
    <w:p w14:paraId="2A082FAB">
      <w:pPr>
        <w:widowControl/>
        <w:spacing w:line="480" w:lineRule="exact"/>
        <w:ind w:firstLine="620" w:firstLineChars="200"/>
        <w:rPr>
          <w:rFonts w:ascii="仿宋" w:hAnsi="仿宋" w:eastAsia="仿宋" w:cs="仿宋"/>
          <w:spacing w:val="15"/>
          <w:kern w:val="0"/>
          <w:sz w:val="28"/>
          <w:szCs w:val="28"/>
          <w:highlight w:val="none"/>
        </w:rPr>
      </w:pPr>
      <w:r>
        <w:rPr>
          <w:rFonts w:hint="eastAsia" w:ascii="仿宋" w:hAnsi="仿宋" w:eastAsia="仿宋" w:cs="仿宋"/>
          <w:spacing w:val="15"/>
          <w:kern w:val="0"/>
          <w:sz w:val="28"/>
          <w:szCs w:val="28"/>
          <w:highlight w:val="none"/>
        </w:rPr>
        <w:t>5.采购人明示或者暗示投标人为特定投标人中标提供方便;</w:t>
      </w:r>
    </w:p>
    <w:p w14:paraId="5964FF1B">
      <w:pPr>
        <w:widowControl/>
        <w:spacing w:line="480" w:lineRule="exact"/>
        <w:ind w:firstLine="620" w:firstLineChars="200"/>
        <w:rPr>
          <w:rFonts w:ascii="仿宋" w:hAnsi="仿宋" w:eastAsia="仿宋" w:cs="仿宋"/>
          <w:spacing w:val="15"/>
          <w:kern w:val="0"/>
          <w:sz w:val="28"/>
          <w:szCs w:val="28"/>
          <w:highlight w:val="none"/>
        </w:rPr>
      </w:pPr>
      <w:r>
        <w:rPr>
          <w:rFonts w:hint="eastAsia" w:ascii="仿宋" w:hAnsi="仿宋" w:eastAsia="仿宋" w:cs="仿宋"/>
          <w:spacing w:val="15"/>
          <w:kern w:val="0"/>
          <w:sz w:val="28"/>
          <w:szCs w:val="28"/>
          <w:highlight w:val="none"/>
        </w:rPr>
        <w:t>6.采购人与投标人为谋求特定投标人中标而采取的其他串通行为。</w:t>
      </w:r>
    </w:p>
    <w:p w14:paraId="6AA707BB">
      <w:pPr>
        <w:widowControl/>
        <w:spacing w:line="480" w:lineRule="exact"/>
        <w:ind w:firstLine="620" w:firstLineChars="200"/>
        <w:rPr>
          <w:rFonts w:ascii="仿宋" w:hAnsi="仿宋" w:eastAsia="仿宋" w:cs="仿宋"/>
          <w:spacing w:val="15"/>
          <w:kern w:val="0"/>
          <w:sz w:val="28"/>
          <w:szCs w:val="28"/>
          <w:highlight w:val="none"/>
        </w:rPr>
      </w:pPr>
      <w:r>
        <w:rPr>
          <w:rFonts w:hint="eastAsia" w:ascii="仿宋" w:hAnsi="仿宋" w:eastAsia="仿宋" w:cs="仿宋"/>
          <w:spacing w:val="15"/>
          <w:kern w:val="0"/>
          <w:sz w:val="28"/>
          <w:szCs w:val="28"/>
          <w:highlight w:val="none"/>
        </w:rPr>
        <w:t>（四）使用通过受让或者租借等方式获取的资格、资质证书投标的，属于以他人名义投标。</w:t>
      </w:r>
    </w:p>
    <w:p w14:paraId="05B5099E">
      <w:pPr>
        <w:widowControl/>
        <w:spacing w:line="480" w:lineRule="exact"/>
        <w:ind w:firstLine="620" w:firstLineChars="200"/>
        <w:rPr>
          <w:rFonts w:ascii="仿宋" w:hAnsi="仿宋" w:eastAsia="仿宋" w:cs="仿宋"/>
          <w:spacing w:val="15"/>
          <w:kern w:val="0"/>
          <w:sz w:val="28"/>
          <w:szCs w:val="28"/>
          <w:highlight w:val="none"/>
        </w:rPr>
      </w:pPr>
      <w:r>
        <w:rPr>
          <w:rFonts w:hint="eastAsia" w:ascii="仿宋" w:hAnsi="仿宋" w:eastAsia="仿宋" w:cs="仿宋"/>
          <w:spacing w:val="15"/>
          <w:kern w:val="0"/>
          <w:sz w:val="28"/>
          <w:szCs w:val="28"/>
          <w:highlight w:val="none"/>
        </w:rPr>
        <w:t xml:space="preserve">（五）投标人有下列情形之一的，属于弄虚作假的行为： </w:t>
      </w:r>
    </w:p>
    <w:p w14:paraId="279FD24C">
      <w:pPr>
        <w:widowControl/>
        <w:spacing w:line="480" w:lineRule="exact"/>
        <w:ind w:firstLine="620" w:firstLineChars="200"/>
        <w:rPr>
          <w:rFonts w:ascii="仿宋" w:hAnsi="仿宋" w:eastAsia="仿宋" w:cs="仿宋"/>
          <w:spacing w:val="15"/>
          <w:kern w:val="0"/>
          <w:sz w:val="28"/>
          <w:szCs w:val="28"/>
          <w:highlight w:val="none"/>
        </w:rPr>
      </w:pPr>
      <w:r>
        <w:rPr>
          <w:rFonts w:hint="eastAsia" w:ascii="仿宋" w:hAnsi="仿宋" w:eastAsia="仿宋" w:cs="仿宋"/>
          <w:spacing w:val="15"/>
          <w:kern w:val="0"/>
          <w:sz w:val="28"/>
          <w:szCs w:val="28"/>
          <w:highlight w:val="none"/>
        </w:rPr>
        <w:t xml:space="preserve">1.使用伪造、变造的许可证件； </w:t>
      </w:r>
    </w:p>
    <w:p w14:paraId="73AEF7AD">
      <w:pPr>
        <w:widowControl/>
        <w:spacing w:line="480" w:lineRule="exact"/>
        <w:ind w:firstLine="620" w:firstLineChars="200"/>
        <w:rPr>
          <w:rFonts w:ascii="仿宋" w:hAnsi="仿宋" w:eastAsia="仿宋" w:cs="仿宋"/>
          <w:spacing w:val="15"/>
          <w:kern w:val="0"/>
          <w:sz w:val="28"/>
          <w:szCs w:val="28"/>
          <w:highlight w:val="none"/>
        </w:rPr>
      </w:pPr>
      <w:r>
        <w:rPr>
          <w:rFonts w:hint="eastAsia" w:ascii="仿宋" w:hAnsi="仿宋" w:eastAsia="仿宋" w:cs="仿宋"/>
          <w:spacing w:val="15"/>
          <w:kern w:val="0"/>
          <w:sz w:val="28"/>
          <w:szCs w:val="28"/>
          <w:highlight w:val="none"/>
        </w:rPr>
        <w:t xml:space="preserve">2.提供虚假的财务状况或者业绩； </w:t>
      </w:r>
    </w:p>
    <w:p w14:paraId="0875545F">
      <w:pPr>
        <w:widowControl/>
        <w:spacing w:line="480" w:lineRule="exact"/>
        <w:ind w:firstLine="620" w:firstLineChars="200"/>
        <w:rPr>
          <w:rFonts w:ascii="仿宋" w:hAnsi="仿宋" w:eastAsia="仿宋" w:cs="仿宋"/>
          <w:spacing w:val="15"/>
          <w:kern w:val="0"/>
          <w:sz w:val="28"/>
          <w:szCs w:val="28"/>
          <w:highlight w:val="none"/>
        </w:rPr>
      </w:pPr>
      <w:r>
        <w:rPr>
          <w:rFonts w:hint="eastAsia" w:ascii="仿宋" w:hAnsi="仿宋" w:eastAsia="仿宋" w:cs="仿宋"/>
          <w:spacing w:val="15"/>
          <w:kern w:val="0"/>
          <w:sz w:val="28"/>
          <w:szCs w:val="28"/>
          <w:highlight w:val="none"/>
        </w:rPr>
        <w:t xml:space="preserve">3.提供虚假的项目负责人或者主要技术人员简历、劳动关系证明； </w:t>
      </w:r>
    </w:p>
    <w:p w14:paraId="3CA8A3A8">
      <w:pPr>
        <w:widowControl/>
        <w:spacing w:line="480" w:lineRule="exact"/>
        <w:ind w:firstLine="620" w:firstLineChars="200"/>
        <w:rPr>
          <w:rFonts w:ascii="仿宋" w:hAnsi="仿宋" w:eastAsia="仿宋" w:cs="仿宋"/>
          <w:spacing w:val="15"/>
          <w:kern w:val="0"/>
          <w:sz w:val="28"/>
          <w:szCs w:val="28"/>
          <w:highlight w:val="none"/>
        </w:rPr>
      </w:pPr>
      <w:r>
        <w:rPr>
          <w:rFonts w:hint="eastAsia" w:ascii="仿宋" w:hAnsi="仿宋" w:eastAsia="仿宋" w:cs="仿宋"/>
          <w:spacing w:val="15"/>
          <w:kern w:val="0"/>
          <w:sz w:val="28"/>
          <w:szCs w:val="28"/>
          <w:highlight w:val="none"/>
        </w:rPr>
        <w:t xml:space="preserve">4.提供虚假的信用状况； </w:t>
      </w:r>
    </w:p>
    <w:p w14:paraId="1710B7DA">
      <w:pPr>
        <w:widowControl/>
        <w:spacing w:line="480" w:lineRule="exact"/>
        <w:ind w:firstLine="620" w:firstLineChars="200"/>
        <w:rPr>
          <w:rFonts w:ascii="仿宋" w:hAnsi="仿宋" w:eastAsia="仿宋" w:cs="仿宋"/>
          <w:spacing w:val="15"/>
          <w:kern w:val="0"/>
          <w:sz w:val="28"/>
          <w:szCs w:val="28"/>
          <w:highlight w:val="none"/>
        </w:rPr>
      </w:pPr>
      <w:r>
        <w:rPr>
          <w:rFonts w:hint="eastAsia" w:ascii="仿宋" w:hAnsi="仿宋" w:eastAsia="仿宋" w:cs="仿宋"/>
          <w:spacing w:val="15"/>
          <w:kern w:val="0"/>
          <w:sz w:val="28"/>
          <w:szCs w:val="28"/>
          <w:highlight w:val="none"/>
        </w:rPr>
        <w:t>5.其他弄虚作假的行为。</w:t>
      </w:r>
    </w:p>
    <w:p w14:paraId="73BA8D5A">
      <w:pPr>
        <w:widowControl/>
        <w:spacing w:line="480" w:lineRule="exact"/>
        <w:ind w:firstLine="620" w:firstLineChars="200"/>
        <w:rPr>
          <w:rFonts w:ascii="仿宋" w:hAnsi="仿宋" w:eastAsia="仿宋" w:cs="仿宋"/>
          <w:spacing w:val="15"/>
          <w:kern w:val="0"/>
          <w:sz w:val="28"/>
          <w:szCs w:val="28"/>
          <w:highlight w:val="none"/>
        </w:rPr>
      </w:pPr>
      <w:r>
        <w:rPr>
          <w:rFonts w:hint="eastAsia" w:ascii="仿宋" w:hAnsi="仿宋" w:eastAsia="仿宋" w:cs="仿宋"/>
          <w:spacing w:val="15"/>
          <w:kern w:val="0"/>
          <w:sz w:val="28"/>
          <w:szCs w:val="28"/>
          <w:highlight w:val="none"/>
        </w:rPr>
        <w:t>存在上述违规情形的，其投标无效，并将违规单位拉入衡阳国投黑名单，禁止其3年内参与衡阳国投内部比选、抽签、诚信服务机构目录库入库等内部招采活动。</w:t>
      </w:r>
    </w:p>
    <w:p w14:paraId="5AB029E2">
      <w:pPr>
        <w:widowControl/>
        <w:spacing w:line="480" w:lineRule="exact"/>
        <w:ind w:firstLine="620" w:firstLineChars="200"/>
        <w:rPr>
          <w:rFonts w:ascii="仿宋" w:hAnsi="仿宋" w:eastAsia="仿宋"/>
          <w:spacing w:val="15"/>
          <w:kern w:val="0"/>
          <w:sz w:val="28"/>
          <w:szCs w:val="28"/>
          <w:highlight w:val="none"/>
        </w:rPr>
      </w:pPr>
      <w:r>
        <w:rPr>
          <w:rFonts w:hint="eastAsia" w:ascii="仿宋" w:hAnsi="仿宋" w:eastAsia="仿宋"/>
          <w:spacing w:val="15"/>
          <w:kern w:val="0"/>
          <w:sz w:val="28"/>
          <w:szCs w:val="28"/>
          <w:highlight w:val="none"/>
        </w:rPr>
        <w:t>其他未尽事宜可比照公开招标及政府采购相关规定酌情进行处理。</w:t>
      </w:r>
    </w:p>
    <w:p w14:paraId="2A0E062D">
      <w:pPr>
        <w:widowControl/>
        <w:spacing w:line="480" w:lineRule="exact"/>
        <w:ind w:firstLine="620" w:firstLineChars="200"/>
        <w:rPr>
          <w:rFonts w:ascii="仿宋" w:hAnsi="仿宋" w:eastAsia="仿宋"/>
          <w:spacing w:val="15"/>
          <w:kern w:val="0"/>
          <w:sz w:val="28"/>
          <w:szCs w:val="28"/>
          <w:highlight w:val="none"/>
        </w:rPr>
      </w:pPr>
    </w:p>
    <w:p w14:paraId="5783F088">
      <w:pPr>
        <w:widowControl/>
        <w:spacing w:line="480" w:lineRule="exact"/>
        <w:ind w:firstLine="643" w:firstLineChars="200"/>
        <w:rPr>
          <w:rFonts w:ascii="黑体" w:hAnsi="黑体" w:eastAsia="黑体" w:cs="黑体"/>
          <w:b/>
          <w:bCs/>
          <w:kern w:val="0"/>
          <w:sz w:val="32"/>
          <w:szCs w:val="32"/>
          <w:highlight w:val="none"/>
        </w:rPr>
      </w:pPr>
    </w:p>
    <w:p w14:paraId="7DEE0A9C">
      <w:pPr>
        <w:widowControl/>
        <w:spacing w:line="480" w:lineRule="exact"/>
        <w:ind w:firstLine="643" w:firstLineChars="200"/>
        <w:rPr>
          <w:rFonts w:ascii="黑体" w:hAnsi="黑体" w:eastAsia="黑体" w:cs="黑体"/>
          <w:b/>
          <w:bCs/>
          <w:kern w:val="0"/>
          <w:sz w:val="32"/>
          <w:szCs w:val="32"/>
          <w:highlight w:val="none"/>
        </w:rPr>
      </w:pPr>
    </w:p>
    <w:p w14:paraId="18F7266D">
      <w:pPr>
        <w:widowControl/>
        <w:spacing w:line="480" w:lineRule="exact"/>
        <w:ind w:firstLine="643" w:firstLineChars="200"/>
        <w:rPr>
          <w:rFonts w:ascii="黑体" w:hAnsi="黑体" w:eastAsia="黑体" w:cs="黑体"/>
          <w:b/>
          <w:bCs/>
          <w:kern w:val="0"/>
          <w:sz w:val="32"/>
          <w:szCs w:val="32"/>
          <w:highlight w:val="none"/>
        </w:rPr>
      </w:pPr>
    </w:p>
    <w:p w14:paraId="72641864">
      <w:pPr>
        <w:widowControl/>
        <w:spacing w:line="480" w:lineRule="exact"/>
        <w:ind w:firstLine="643" w:firstLineChars="200"/>
        <w:rPr>
          <w:rFonts w:ascii="黑体" w:hAnsi="黑体" w:eastAsia="黑体" w:cs="黑体"/>
          <w:b/>
          <w:bCs/>
          <w:kern w:val="0"/>
          <w:sz w:val="32"/>
          <w:szCs w:val="32"/>
          <w:highlight w:val="none"/>
        </w:rPr>
      </w:pPr>
    </w:p>
    <w:p w14:paraId="0DA09669">
      <w:pPr>
        <w:widowControl/>
        <w:spacing w:line="480" w:lineRule="exact"/>
        <w:ind w:firstLine="643" w:firstLineChars="200"/>
        <w:rPr>
          <w:rFonts w:ascii="黑体" w:hAnsi="黑体" w:eastAsia="黑体" w:cs="黑体"/>
          <w:b/>
          <w:bCs/>
          <w:kern w:val="0"/>
          <w:sz w:val="32"/>
          <w:szCs w:val="32"/>
          <w:highlight w:val="none"/>
        </w:rPr>
      </w:pPr>
    </w:p>
    <w:p w14:paraId="000E7932">
      <w:pPr>
        <w:rPr>
          <w:highlight w:val="none"/>
        </w:rPr>
      </w:pPr>
      <w:r>
        <w:rPr>
          <w:rFonts w:hint="eastAsia" w:ascii="Calibri" w:hAnsi="Calibri" w:eastAsia="方正小标宋简体"/>
          <w:bCs/>
          <w:kern w:val="44"/>
          <w:sz w:val="44"/>
          <w:szCs w:val="44"/>
          <w:highlight w:val="none"/>
        </w:rPr>
        <w:br w:type="page"/>
      </w:r>
    </w:p>
    <w:p w14:paraId="383A02AC">
      <w:pPr>
        <w:spacing w:line="480" w:lineRule="exact"/>
        <w:rPr>
          <w:rFonts w:ascii="宋体" w:hAnsi="宋体"/>
          <w:b/>
          <w:bCs/>
          <w:spacing w:val="15"/>
          <w:kern w:val="0"/>
          <w:sz w:val="28"/>
          <w:szCs w:val="28"/>
          <w:highlight w:val="none"/>
        </w:rPr>
      </w:pPr>
      <w:r>
        <w:rPr>
          <w:rFonts w:hint="eastAsia" w:ascii="宋体" w:hAnsi="宋体"/>
          <w:b/>
          <w:bCs/>
          <w:spacing w:val="15"/>
          <w:kern w:val="0"/>
          <w:sz w:val="28"/>
          <w:szCs w:val="28"/>
          <w:highlight w:val="none"/>
        </w:rPr>
        <w:t>附件1</w:t>
      </w:r>
    </w:p>
    <w:p w14:paraId="60F91DA5">
      <w:pPr>
        <w:widowControl/>
        <w:spacing w:line="480" w:lineRule="exact"/>
        <w:ind w:firstLine="560"/>
        <w:jc w:val="center"/>
        <w:rPr>
          <w:rFonts w:ascii="黑体" w:hAnsi="黑体" w:eastAsia="黑体" w:cs="黑体"/>
          <w:b/>
          <w:bCs/>
          <w:spacing w:val="15"/>
          <w:kern w:val="0"/>
          <w:sz w:val="40"/>
          <w:szCs w:val="40"/>
          <w:highlight w:val="none"/>
        </w:rPr>
      </w:pPr>
      <w:r>
        <w:rPr>
          <w:rFonts w:hint="eastAsia" w:ascii="黑体" w:hAnsi="黑体" w:eastAsia="黑体" w:cs="黑体"/>
          <w:b/>
          <w:bCs/>
          <w:spacing w:val="15"/>
          <w:kern w:val="0"/>
          <w:sz w:val="40"/>
          <w:szCs w:val="40"/>
          <w:highlight w:val="none"/>
        </w:rPr>
        <w:t>法定代表人身份证明</w:t>
      </w:r>
    </w:p>
    <w:p w14:paraId="144377A0">
      <w:pPr>
        <w:adjustRightInd w:val="0"/>
        <w:snapToGrid w:val="0"/>
        <w:spacing w:line="360" w:lineRule="auto"/>
        <w:rPr>
          <w:rFonts w:ascii="仿宋_GB2312" w:hAnsi="华文仿宋" w:eastAsia="仿宋_GB2312"/>
          <w:sz w:val="28"/>
          <w:szCs w:val="28"/>
          <w:highlight w:val="none"/>
        </w:rPr>
      </w:pPr>
    </w:p>
    <w:p w14:paraId="6F07CAE3">
      <w:pPr>
        <w:adjustRightInd w:val="0"/>
        <w:snapToGrid w:val="0"/>
        <w:spacing w:line="360" w:lineRule="auto"/>
        <w:ind w:firstLine="770" w:firstLineChars="275"/>
        <w:rPr>
          <w:rFonts w:ascii="仿宋" w:hAnsi="仿宋" w:eastAsia="仿宋" w:cs="仿宋"/>
          <w:sz w:val="28"/>
          <w:szCs w:val="28"/>
          <w:highlight w:val="none"/>
          <w:u w:val="single"/>
        </w:rPr>
      </w:pPr>
      <w:r>
        <w:rPr>
          <w:rFonts w:hint="eastAsia" w:ascii="仿宋" w:hAnsi="仿宋" w:eastAsia="仿宋"/>
          <w:kern w:val="0"/>
          <w:sz w:val="28"/>
          <w:szCs w:val="28"/>
          <w:highlight w:val="none"/>
        </w:rPr>
        <w:t>投标人</w:t>
      </w:r>
      <w:r>
        <w:rPr>
          <w:rFonts w:hint="eastAsia" w:ascii="仿宋" w:hAnsi="仿宋" w:eastAsia="仿宋" w:cs="仿宋"/>
          <w:sz w:val="28"/>
          <w:szCs w:val="28"/>
          <w:highlight w:val="none"/>
        </w:rPr>
        <w:t>名称：</w:t>
      </w:r>
      <w:r>
        <w:rPr>
          <w:rFonts w:hint="eastAsia" w:ascii="仿宋" w:hAnsi="仿宋" w:eastAsia="仿宋" w:cs="仿宋"/>
          <w:sz w:val="28"/>
          <w:szCs w:val="28"/>
          <w:highlight w:val="none"/>
          <w:u w:val="single"/>
        </w:rPr>
        <w:t xml:space="preserve">    </w:t>
      </w:r>
      <w:r>
        <w:rPr>
          <w:rFonts w:hint="eastAsia" w:ascii="仿宋" w:hAnsi="仿宋" w:eastAsia="仿宋" w:cs="仿宋"/>
          <w:b/>
          <w:sz w:val="28"/>
          <w:szCs w:val="28"/>
          <w:highlight w:val="none"/>
          <w:u w:val="single"/>
        </w:rPr>
        <w:t xml:space="preserve">                             </w:t>
      </w:r>
    </w:p>
    <w:p w14:paraId="0E76E412">
      <w:pPr>
        <w:adjustRightInd w:val="0"/>
        <w:snapToGrid w:val="0"/>
        <w:spacing w:line="360" w:lineRule="auto"/>
        <w:ind w:firstLine="770" w:firstLineChars="275"/>
        <w:rPr>
          <w:rFonts w:ascii="仿宋" w:hAnsi="仿宋" w:eastAsia="仿宋" w:cs="仿宋"/>
          <w:sz w:val="28"/>
          <w:szCs w:val="28"/>
          <w:highlight w:val="none"/>
        </w:rPr>
      </w:pPr>
      <w:r>
        <w:rPr>
          <w:rFonts w:hint="eastAsia" w:ascii="仿宋" w:hAnsi="仿宋" w:eastAsia="仿宋" w:cs="仿宋"/>
          <w:sz w:val="28"/>
          <w:szCs w:val="28"/>
          <w:highlight w:val="none"/>
        </w:rPr>
        <w:t>单位性质：</w:t>
      </w:r>
      <w:r>
        <w:rPr>
          <w:rFonts w:hint="eastAsia" w:ascii="仿宋" w:hAnsi="仿宋" w:eastAsia="仿宋" w:cs="仿宋"/>
          <w:sz w:val="28"/>
          <w:szCs w:val="28"/>
          <w:highlight w:val="none"/>
          <w:u w:val="single"/>
        </w:rPr>
        <w:t xml:space="preserve">           </w:t>
      </w:r>
      <w:r>
        <w:rPr>
          <w:rFonts w:hint="eastAsia" w:ascii="仿宋" w:hAnsi="仿宋" w:eastAsia="仿宋" w:cs="仿宋"/>
          <w:b/>
          <w:sz w:val="28"/>
          <w:szCs w:val="28"/>
          <w:highlight w:val="none"/>
          <w:u w:val="single"/>
        </w:rPr>
        <w:t xml:space="preserve">          </w:t>
      </w:r>
      <w:r>
        <w:rPr>
          <w:rFonts w:hint="eastAsia" w:ascii="仿宋" w:hAnsi="仿宋" w:eastAsia="仿宋" w:cs="仿宋"/>
          <w:sz w:val="28"/>
          <w:szCs w:val="28"/>
          <w:highlight w:val="none"/>
          <w:u w:val="single"/>
        </w:rPr>
        <w:t xml:space="preserve">              </w:t>
      </w:r>
    </w:p>
    <w:p w14:paraId="0FEF26FF">
      <w:pPr>
        <w:adjustRightInd w:val="0"/>
        <w:snapToGrid w:val="0"/>
        <w:spacing w:line="360" w:lineRule="auto"/>
        <w:ind w:firstLine="770" w:firstLineChars="275"/>
        <w:rPr>
          <w:rFonts w:ascii="仿宋" w:hAnsi="仿宋" w:eastAsia="仿宋" w:cs="仿宋"/>
          <w:sz w:val="28"/>
          <w:szCs w:val="28"/>
          <w:highlight w:val="none"/>
        </w:rPr>
      </w:pPr>
      <w:r>
        <w:rPr>
          <w:rFonts w:hint="eastAsia" w:ascii="仿宋" w:hAnsi="仿宋" w:eastAsia="仿宋" w:cs="仿宋"/>
          <w:sz w:val="28"/>
          <w:szCs w:val="28"/>
          <w:highlight w:val="none"/>
        </w:rPr>
        <w:t>成立时间：</w:t>
      </w:r>
      <w:r>
        <w:rPr>
          <w:rFonts w:hint="eastAsia" w:ascii="仿宋" w:hAnsi="仿宋" w:eastAsia="仿宋" w:cs="仿宋"/>
          <w:sz w:val="28"/>
          <w:szCs w:val="28"/>
          <w:highlight w:val="none"/>
          <w:u w:val="single"/>
        </w:rPr>
        <w:t xml:space="preserve">           </w:t>
      </w:r>
      <w:r>
        <w:rPr>
          <w:rFonts w:hint="eastAsia" w:ascii="仿宋" w:hAnsi="仿宋" w:eastAsia="仿宋" w:cs="仿宋"/>
          <w:b/>
          <w:sz w:val="28"/>
          <w:szCs w:val="28"/>
          <w:highlight w:val="none"/>
          <w:u w:val="single"/>
        </w:rPr>
        <w:t xml:space="preserve">          </w:t>
      </w:r>
      <w:r>
        <w:rPr>
          <w:rFonts w:hint="eastAsia" w:ascii="仿宋" w:hAnsi="仿宋" w:eastAsia="仿宋" w:cs="仿宋"/>
          <w:sz w:val="28"/>
          <w:szCs w:val="28"/>
          <w:highlight w:val="none"/>
          <w:u w:val="single"/>
        </w:rPr>
        <w:t xml:space="preserve">              </w:t>
      </w:r>
    </w:p>
    <w:p w14:paraId="35D759DF">
      <w:pPr>
        <w:adjustRightInd w:val="0"/>
        <w:snapToGrid w:val="0"/>
        <w:spacing w:line="360" w:lineRule="auto"/>
        <w:ind w:firstLine="770" w:firstLineChars="275"/>
        <w:rPr>
          <w:rFonts w:ascii="仿宋" w:hAnsi="仿宋" w:eastAsia="仿宋" w:cs="仿宋"/>
          <w:sz w:val="28"/>
          <w:szCs w:val="28"/>
          <w:highlight w:val="none"/>
          <w:u w:val="single"/>
        </w:rPr>
      </w:pPr>
      <w:r>
        <w:rPr>
          <w:rFonts w:hint="eastAsia" w:ascii="仿宋" w:hAnsi="仿宋" w:eastAsia="仿宋" w:cs="仿宋"/>
          <w:sz w:val="28"/>
          <w:szCs w:val="28"/>
          <w:highlight w:val="none"/>
        </w:rPr>
        <w:t>经营期限：</w:t>
      </w:r>
      <w:r>
        <w:rPr>
          <w:rFonts w:hint="eastAsia" w:ascii="仿宋" w:hAnsi="仿宋" w:eastAsia="仿宋" w:cs="仿宋"/>
          <w:sz w:val="28"/>
          <w:szCs w:val="28"/>
          <w:highlight w:val="none"/>
          <w:u w:val="single"/>
        </w:rPr>
        <w:t xml:space="preserve"> </w:t>
      </w:r>
      <w:r>
        <w:rPr>
          <w:rFonts w:hint="eastAsia" w:ascii="仿宋" w:hAnsi="仿宋" w:eastAsia="仿宋" w:cs="仿宋"/>
          <w:b/>
          <w:sz w:val="28"/>
          <w:szCs w:val="28"/>
          <w:highlight w:val="none"/>
          <w:u w:val="single"/>
        </w:rPr>
        <w:t xml:space="preserve">          </w:t>
      </w:r>
      <w:r>
        <w:rPr>
          <w:rFonts w:hint="eastAsia" w:ascii="仿宋" w:hAnsi="仿宋" w:eastAsia="仿宋" w:cs="仿宋"/>
          <w:sz w:val="28"/>
          <w:szCs w:val="28"/>
          <w:highlight w:val="none"/>
          <w:u w:val="single"/>
        </w:rPr>
        <w:t xml:space="preserve"> </w:t>
      </w:r>
    </w:p>
    <w:p w14:paraId="0C644F4A">
      <w:pPr>
        <w:adjustRightInd w:val="0"/>
        <w:snapToGrid w:val="0"/>
        <w:spacing w:line="360" w:lineRule="auto"/>
        <w:ind w:firstLine="770" w:firstLineChars="275"/>
        <w:rPr>
          <w:rFonts w:ascii="仿宋" w:hAnsi="仿宋" w:eastAsia="仿宋" w:cs="仿宋"/>
          <w:sz w:val="28"/>
          <w:szCs w:val="28"/>
          <w:highlight w:val="none"/>
        </w:rPr>
      </w:pPr>
      <w:r>
        <w:rPr>
          <w:rFonts w:hint="eastAsia" w:ascii="仿宋" w:hAnsi="仿宋" w:eastAsia="仿宋" w:cs="仿宋"/>
          <w:sz w:val="28"/>
          <w:szCs w:val="28"/>
          <w:highlight w:val="none"/>
        </w:rPr>
        <w:t>姓名：</w:t>
      </w:r>
      <w:r>
        <w:rPr>
          <w:rFonts w:hint="eastAsia" w:ascii="仿宋" w:hAnsi="仿宋" w:eastAsia="仿宋" w:cs="仿宋"/>
          <w:sz w:val="28"/>
          <w:szCs w:val="28"/>
          <w:highlight w:val="none"/>
          <w:u w:val="single"/>
        </w:rPr>
        <w:t xml:space="preserve"> </w:t>
      </w:r>
      <w:r>
        <w:rPr>
          <w:rFonts w:hint="eastAsia" w:ascii="仿宋" w:hAnsi="仿宋" w:eastAsia="仿宋" w:cs="仿宋"/>
          <w:b/>
          <w:sz w:val="28"/>
          <w:szCs w:val="28"/>
          <w:highlight w:val="none"/>
          <w:u w:val="single"/>
        </w:rPr>
        <w:t xml:space="preserve">  </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性别：</w:t>
      </w:r>
      <w:r>
        <w:rPr>
          <w:rFonts w:hint="eastAsia" w:ascii="仿宋" w:hAnsi="仿宋" w:eastAsia="仿宋" w:cs="仿宋"/>
          <w:sz w:val="28"/>
          <w:szCs w:val="28"/>
          <w:highlight w:val="none"/>
          <w:u w:val="single"/>
        </w:rPr>
        <w:t xml:space="preserve"> </w:t>
      </w:r>
      <w:r>
        <w:rPr>
          <w:rFonts w:hint="eastAsia" w:ascii="仿宋" w:hAnsi="仿宋" w:eastAsia="仿宋" w:cs="仿宋"/>
          <w:b/>
          <w:sz w:val="28"/>
          <w:szCs w:val="28"/>
          <w:highlight w:val="none"/>
          <w:u w:val="single"/>
        </w:rPr>
        <w:t xml:space="preserve">  </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年龄：</w:t>
      </w:r>
      <w:r>
        <w:rPr>
          <w:rFonts w:hint="eastAsia" w:ascii="仿宋" w:hAnsi="仿宋" w:eastAsia="仿宋" w:cs="仿宋"/>
          <w:sz w:val="28"/>
          <w:szCs w:val="28"/>
          <w:highlight w:val="none"/>
          <w:u w:val="single"/>
        </w:rPr>
        <w:t xml:space="preserve"> </w:t>
      </w:r>
      <w:r>
        <w:rPr>
          <w:rFonts w:hint="eastAsia" w:ascii="仿宋" w:hAnsi="仿宋" w:eastAsia="仿宋" w:cs="仿宋"/>
          <w:b/>
          <w:sz w:val="28"/>
          <w:szCs w:val="28"/>
          <w:highlight w:val="none"/>
          <w:u w:val="single"/>
        </w:rPr>
        <w:t xml:space="preserve">  </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职务：</w:t>
      </w:r>
      <w:r>
        <w:rPr>
          <w:rFonts w:hint="eastAsia" w:ascii="仿宋" w:hAnsi="仿宋" w:eastAsia="仿宋" w:cs="仿宋"/>
          <w:sz w:val="28"/>
          <w:szCs w:val="28"/>
          <w:highlight w:val="none"/>
          <w:u w:val="single"/>
        </w:rPr>
        <w:t xml:space="preserve"> </w:t>
      </w:r>
      <w:r>
        <w:rPr>
          <w:rFonts w:hint="eastAsia" w:ascii="仿宋" w:hAnsi="仿宋" w:eastAsia="仿宋" w:cs="仿宋"/>
          <w:b/>
          <w:sz w:val="28"/>
          <w:szCs w:val="28"/>
          <w:highlight w:val="none"/>
          <w:u w:val="single"/>
        </w:rPr>
        <w:t xml:space="preserve">   </w:t>
      </w:r>
      <w:r>
        <w:rPr>
          <w:rFonts w:hint="eastAsia" w:ascii="仿宋" w:hAnsi="仿宋" w:eastAsia="仿宋" w:cs="仿宋"/>
          <w:sz w:val="28"/>
          <w:szCs w:val="28"/>
          <w:highlight w:val="none"/>
        </w:rPr>
        <w:t>系</w:t>
      </w:r>
      <w:r>
        <w:rPr>
          <w:rFonts w:hint="eastAsia" w:ascii="仿宋" w:hAnsi="仿宋" w:eastAsia="仿宋" w:cs="仿宋"/>
          <w:b/>
          <w:sz w:val="28"/>
          <w:szCs w:val="28"/>
          <w:highlight w:val="none"/>
          <w:u w:val="single"/>
        </w:rPr>
        <w:t xml:space="preserve">     </w:t>
      </w:r>
      <w:r>
        <w:rPr>
          <w:rFonts w:hint="eastAsia" w:ascii="仿宋" w:hAnsi="仿宋" w:eastAsia="仿宋" w:cs="仿宋"/>
          <w:sz w:val="28"/>
          <w:szCs w:val="28"/>
          <w:highlight w:val="none"/>
        </w:rPr>
        <w:t>的法定代表人。</w:t>
      </w:r>
    </w:p>
    <w:p w14:paraId="20113612">
      <w:pPr>
        <w:adjustRightInd w:val="0"/>
        <w:snapToGrid w:val="0"/>
        <w:spacing w:line="360" w:lineRule="auto"/>
        <w:ind w:firstLine="770" w:firstLineChars="275"/>
        <w:rPr>
          <w:rFonts w:ascii="仿宋" w:hAnsi="仿宋" w:eastAsia="仿宋" w:cs="仿宋"/>
          <w:sz w:val="28"/>
          <w:szCs w:val="28"/>
          <w:highlight w:val="none"/>
        </w:rPr>
      </w:pPr>
      <w:r>
        <w:rPr>
          <w:rFonts w:hint="eastAsia" w:ascii="仿宋" w:hAnsi="仿宋" w:eastAsia="仿宋" w:cs="仿宋"/>
          <w:sz w:val="28"/>
          <w:szCs w:val="28"/>
          <w:highlight w:val="none"/>
        </w:rPr>
        <w:t>特此证明。</w:t>
      </w:r>
    </w:p>
    <w:tbl>
      <w:tblPr>
        <w:tblStyle w:val="19"/>
        <w:tblpPr w:leftFromText="180" w:rightFromText="180" w:vertAnchor="text" w:horzAnchor="page" w:tblpX="1862" w:tblpY="35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14:paraId="79529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6" w:hRule="atLeast"/>
        </w:trPr>
        <w:tc>
          <w:tcPr>
            <w:tcW w:w="8528" w:type="dxa"/>
            <w:vAlign w:val="center"/>
          </w:tcPr>
          <w:p w14:paraId="0B3A342C">
            <w:pPr>
              <w:adjustRightInd w:val="0"/>
              <w:snapToGrid w:val="0"/>
              <w:spacing w:before="156" w:beforeLines="50" w:line="360" w:lineRule="auto"/>
              <w:jc w:val="center"/>
              <w:rPr>
                <w:rFonts w:ascii="仿宋" w:hAnsi="仿宋" w:eastAsia="仿宋" w:cs="仿宋"/>
                <w:sz w:val="28"/>
                <w:szCs w:val="28"/>
                <w:highlight w:val="none"/>
              </w:rPr>
            </w:pPr>
            <w:r>
              <w:rPr>
                <w:rFonts w:hint="eastAsia" w:ascii="仿宋" w:hAnsi="仿宋" w:eastAsia="仿宋" w:cs="仿宋"/>
                <w:sz w:val="28"/>
                <w:szCs w:val="28"/>
                <w:highlight w:val="none"/>
              </w:rPr>
              <w:t>法定代表人（单位负责人）身份证复印件（正反面）</w:t>
            </w:r>
          </w:p>
        </w:tc>
      </w:tr>
    </w:tbl>
    <w:p w14:paraId="16D470A8">
      <w:pPr>
        <w:adjustRightInd w:val="0"/>
        <w:snapToGrid w:val="0"/>
        <w:spacing w:line="360" w:lineRule="auto"/>
        <w:rPr>
          <w:rFonts w:ascii="仿宋" w:hAnsi="仿宋" w:eastAsia="仿宋" w:cs="仿宋"/>
          <w:sz w:val="28"/>
          <w:szCs w:val="28"/>
          <w:highlight w:val="none"/>
        </w:rPr>
      </w:pPr>
    </w:p>
    <w:p w14:paraId="60F2FD1D">
      <w:pPr>
        <w:adjustRightInd w:val="0"/>
        <w:snapToGrid w:val="0"/>
        <w:spacing w:line="360" w:lineRule="auto"/>
        <w:rPr>
          <w:rFonts w:ascii="仿宋" w:hAnsi="仿宋" w:eastAsia="仿宋" w:cs="仿宋"/>
          <w:sz w:val="28"/>
          <w:szCs w:val="28"/>
          <w:highlight w:val="none"/>
        </w:rPr>
      </w:pPr>
    </w:p>
    <w:p w14:paraId="04ABA995">
      <w:pPr>
        <w:wordWrap w:val="0"/>
        <w:adjustRightInd w:val="0"/>
        <w:snapToGrid w:val="0"/>
        <w:spacing w:line="360" w:lineRule="auto"/>
        <w:ind w:firstLine="3360" w:firstLineChars="1200"/>
        <w:rPr>
          <w:rFonts w:ascii="仿宋" w:hAnsi="仿宋" w:eastAsia="仿宋" w:cs="仿宋"/>
          <w:sz w:val="28"/>
          <w:szCs w:val="28"/>
          <w:highlight w:val="none"/>
        </w:rPr>
      </w:pPr>
      <w:r>
        <w:rPr>
          <w:rFonts w:hint="eastAsia" w:ascii="仿宋" w:hAnsi="仿宋" w:eastAsia="仿宋" w:cs="仿宋"/>
          <w:sz w:val="28"/>
          <w:szCs w:val="28"/>
          <w:highlight w:val="none"/>
        </w:rPr>
        <w:t>投标人（盖单位公章）：</w:t>
      </w:r>
      <w:r>
        <w:rPr>
          <w:rFonts w:hint="eastAsia" w:ascii="仿宋" w:hAnsi="仿宋" w:eastAsia="仿宋" w:cs="仿宋"/>
          <w:sz w:val="28"/>
          <w:szCs w:val="28"/>
          <w:highlight w:val="none"/>
          <w:u w:val="single"/>
        </w:rPr>
        <w:t xml:space="preserve">            </w:t>
      </w:r>
    </w:p>
    <w:p w14:paraId="1CD896AD">
      <w:pPr>
        <w:adjustRightInd w:val="0"/>
        <w:snapToGrid w:val="0"/>
        <w:spacing w:line="360" w:lineRule="auto"/>
        <w:ind w:firstLine="2511" w:firstLineChars="897"/>
        <w:rPr>
          <w:rFonts w:ascii="仿宋" w:hAnsi="仿宋" w:eastAsia="仿宋" w:cs="仿宋"/>
          <w:sz w:val="28"/>
          <w:szCs w:val="28"/>
          <w:highlight w:val="none"/>
        </w:rPr>
      </w:pPr>
    </w:p>
    <w:p w14:paraId="2A610D6E">
      <w:pPr>
        <w:wordWrap w:val="0"/>
        <w:adjustRightInd w:val="0"/>
        <w:snapToGrid w:val="0"/>
        <w:spacing w:line="360" w:lineRule="auto"/>
        <w:ind w:firstLine="2511" w:firstLineChars="897"/>
        <w:jc w:val="center"/>
        <w:rPr>
          <w:rFonts w:ascii="仿宋" w:hAnsi="仿宋" w:eastAsia="仿宋" w:cs="仿宋"/>
          <w:sz w:val="28"/>
          <w:szCs w:val="28"/>
          <w:highlight w:val="none"/>
        </w:rPr>
      </w:pPr>
      <w:r>
        <w:rPr>
          <w:rFonts w:hint="eastAsia" w:ascii="仿宋" w:hAnsi="仿宋" w:eastAsia="仿宋" w:cs="仿宋"/>
          <w:sz w:val="28"/>
          <w:szCs w:val="28"/>
          <w:highlight w:val="none"/>
        </w:rPr>
        <w:t xml:space="preserve">                           年    月    日 </w:t>
      </w:r>
    </w:p>
    <w:p w14:paraId="47F0B856">
      <w:pPr>
        <w:pStyle w:val="2"/>
        <w:rPr>
          <w:highlight w:val="none"/>
        </w:rPr>
      </w:pPr>
    </w:p>
    <w:p w14:paraId="6F737F21">
      <w:pPr>
        <w:spacing w:line="480" w:lineRule="exact"/>
        <w:rPr>
          <w:rFonts w:hint="eastAsia" w:ascii="宋体" w:hAnsi="宋体"/>
          <w:b/>
          <w:bCs/>
          <w:spacing w:val="15"/>
          <w:kern w:val="0"/>
          <w:sz w:val="28"/>
          <w:szCs w:val="28"/>
          <w:highlight w:val="none"/>
        </w:rPr>
      </w:pPr>
    </w:p>
    <w:p w14:paraId="38A29081">
      <w:pPr>
        <w:spacing w:line="480" w:lineRule="exact"/>
        <w:rPr>
          <w:rFonts w:hint="eastAsia" w:ascii="宋体" w:hAnsi="宋体"/>
          <w:b/>
          <w:bCs/>
          <w:spacing w:val="15"/>
          <w:kern w:val="0"/>
          <w:sz w:val="28"/>
          <w:szCs w:val="28"/>
          <w:highlight w:val="none"/>
        </w:rPr>
      </w:pPr>
    </w:p>
    <w:p w14:paraId="7A972181">
      <w:pPr>
        <w:spacing w:line="480" w:lineRule="exact"/>
        <w:rPr>
          <w:rFonts w:hint="eastAsia" w:ascii="宋体" w:hAnsi="宋体"/>
          <w:b/>
          <w:bCs/>
          <w:spacing w:val="15"/>
          <w:kern w:val="0"/>
          <w:sz w:val="28"/>
          <w:szCs w:val="28"/>
          <w:highlight w:val="none"/>
        </w:rPr>
      </w:pPr>
    </w:p>
    <w:p w14:paraId="78ABD491">
      <w:pPr>
        <w:spacing w:line="480" w:lineRule="exact"/>
        <w:rPr>
          <w:rFonts w:hint="eastAsia" w:ascii="宋体" w:hAnsi="宋体"/>
          <w:b/>
          <w:bCs/>
          <w:spacing w:val="15"/>
          <w:kern w:val="0"/>
          <w:sz w:val="28"/>
          <w:szCs w:val="28"/>
          <w:highlight w:val="none"/>
        </w:rPr>
      </w:pPr>
    </w:p>
    <w:p w14:paraId="7504394D">
      <w:pPr>
        <w:spacing w:line="480" w:lineRule="exact"/>
        <w:rPr>
          <w:rFonts w:ascii="宋体" w:hAnsi="宋体"/>
          <w:b/>
          <w:bCs/>
          <w:spacing w:val="15"/>
          <w:kern w:val="0"/>
          <w:sz w:val="28"/>
          <w:szCs w:val="28"/>
          <w:highlight w:val="none"/>
        </w:rPr>
      </w:pPr>
      <w:r>
        <w:rPr>
          <w:rFonts w:hint="eastAsia" w:ascii="宋体" w:hAnsi="宋体"/>
          <w:b/>
          <w:bCs/>
          <w:spacing w:val="15"/>
          <w:kern w:val="0"/>
          <w:sz w:val="28"/>
          <w:szCs w:val="28"/>
          <w:highlight w:val="none"/>
        </w:rPr>
        <w:t>附件2</w:t>
      </w:r>
    </w:p>
    <w:p w14:paraId="74817433">
      <w:pPr>
        <w:widowControl/>
        <w:spacing w:line="480" w:lineRule="exact"/>
        <w:ind w:firstLine="560"/>
        <w:jc w:val="center"/>
        <w:rPr>
          <w:rFonts w:ascii="黑体" w:hAnsi="黑体" w:eastAsia="黑体" w:cs="黑体"/>
          <w:b/>
          <w:bCs/>
          <w:spacing w:val="15"/>
          <w:kern w:val="0"/>
          <w:sz w:val="40"/>
          <w:szCs w:val="40"/>
          <w:highlight w:val="none"/>
        </w:rPr>
      </w:pPr>
      <w:r>
        <w:rPr>
          <w:rFonts w:hint="eastAsia" w:ascii="黑体" w:hAnsi="黑体" w:eastAsia="黑体" w:cs="黑体"/>
          <w:b/>
          <w:bCs/>
          <w:spacing w:val="15"/>
          <w:kern w:val="0"/>
          <w:sz w:val="40"/>
          <w:szCs w:val="40"/>
          <w:highlight w:val="none"/>
        </w:rPr>
        <w:t>法定代表人授权委托书</w:t>
      </w:r>
    </w:p>
    <w:p w14:paraId="2E201DEA">
      <w:pPr>
        <w:rPr>
          <w:highlight w:val="none"/>
        </w:rPr>
      </w:pPr>
    </w:p>
    <w:p w14:paraId="77C85DB9">
      <w:pPr>
        <w:widowControl/>
        <w:topLinePunct/>
        <w:spacing w:line="620" w:lineRule="exact"/>
        <w:ind w:firstLine="560" w:firstLineChars="200"/>
        <w:rPr>
          <w:rFonts w:ascii="仿宋" w:hAnsi="仿宋" w:eastAsia="仿宋" w:cs="仿宋"/>
          <w:kern w:val="0"/>
          <w:sz w:val="28"/>
          <w:szCs w:val="28"/>
          <w:highlight w:val="none"/>
        </w:rPr>
      </w:pPr>
      <w:r>
        <w:rPr>
          <w:rFonts w:hint="eastAsia" w:ascii="仿宋" w:hAnsi="仿宋" w:eastAsia="仿宋" w:cs="仿宋"/>
          <w:kern w:val="0"/>
          <w:sz w:val="28"/>
          <w:szCs w:val="28"/>
          <w:highlight w:val="none"/>
        </w:rPr>
        <w:t>本授权书声明：注册于</w:t>
      </w:r>
      <w:r>
        <w:rPr>
          <w:rFonts w:hint="eastAsia" w:ascii="仿宋" w:hAnsi="仿宋" w:eastAsia="仿宋" w:cs="仿宋"/>
          <w:kern w:val="0"/>
          <w:sz w:val="28"/>
          <w:szCs w:val="28"/>
          <w:highlight w:val="none"/>
          <w:u w:val="single"/>
        </w:rPr>
        <w:t xml:space="preserve">（地址） </w:t>
      </w:r>
      <w:r>
        <w:rPr>
          <w:rFonts w:hint="eastAsia" w:ascii="仿宋" w:hAnsi="仿宋" w:eastAsia="仿宋" w:cs="仿宋"/>
          <w:kern w:val="0"/>
          <w:sz w:val="28"/>
          <w:szCs w:val="28"/>
          <w:highlight w:val="none"/>
        </w:rPr>
        <w:t>的</w:t>
      </w:r>
      <w:r>
        <w:rPr>
          <w:rFonts w:hint="eastAsia" w:ascii="仿宋" w:hAnsi="仿宋" w:eastAsia="仿宋" w:cs="仿宋"/>
          <w:kern w:val="0"/>
          <w:sz w:val="28"/>
          <w:szCs w:val="28"/>
          <w:highlight w:val="none"/>
          <w:u w:val="single"/>
        </w:rPr>
        <w:t>　　　</w:t>
      </w:r>
      <w:r>
        <w:rPr>
          <w:rFonts w:hint="eastAsia" w:ascii="仿宋" w:hAnsi="仿宋" w:eastAsia="仿宋" w:cs="仿宋"/>
          <w:kern w:val="0"/>
          <w:sz w:val="28"/>
          <w:szCs w:val="28"/>
          <w:highlight w:val="none"/>
        </w:rPr>
        <w:t>（投标人全称）的法定代表人</w:t>
      </w:r>
      <w:r>
        <w:rPr>
          <w:rFonts w:hint="eastAsia" w:ascii="仿宋" w:hAnsi="仿宋" w:eastAsia="仿宋" w:cs="仿宋"/>
          <w:kern w:val="0"/>
          <w:sz w:val="28"/>
          <w:szCs w:val="28"/>
          <w:highlight w:val="none"/>
          <w:u w:val="single"/>
        </w:rPr>
        <w:t>（法定代表人姓名、职务）</w:t>
      </w:r>
      <w:r>
        <w:rPr>
          <w:rFonts w:hint="eastAsia" w:ascii="仿宋" w:hAnsi="仿宋" w:eastAsia="仿宋" w:cs="仿宋"/>
          <w:kern w:val="0"/>
          <w:sz w:val="28"/>
          <w:szCs w:val="28"/>
          <w:highlight w:val="none"/>
        </w:rPr>
        <w:t>授权</w:t>
      </w:r>
      <w:r>
        <w:rPr>
          <w:rFonts w:hint="eastAsia" w:ascii="仿宋" w:hAnsi="仿宋" w:eastAsia="仿宋" w:cs="仿宋"/>
          <w:kern w:val="0"/>
          <w:sz w:val="28"/>
          <w:szCs w:val="28"/>
          <w:highlight w:val="none"/>
          <w:u w:val="single"/>
        </w:rPr>
        <w:t>（授权委托代理人姓名、职务）</w:t>
      </w:r>
      <w:r>
        <w:rPr>
          <w:rFonts w:hint="eastAsia" w:ascii="仿宋" w:hAnsi="仿宋" w:eastAsia="仿宋" w:cs="仿宋"/>
          <w:kern w:val="0"/>
          <w:sz w:val="28"/>
          <w:szCs w:val="28"/>
          <w:highlight w:val="none"/>
        </w:rPr>
        <w:t>为本单位的合法代理人，并将以本单位名义处理一切与</w:t>
      </w:r>
      <w:r>
        <w:rPr>
          <w:rFonts w:hint="eastAsia" w:ascii="仿宋" w:hAnsi="仿宋" w:eastAsia="仿宋" w:cs="仿宋"/>
          <w:kern w:val="0"/>
          <w:sz w:val="28"/>
          <w:szCs w:val="28"/>
          <w:highlight w:val="none"/>
          <w:u w:val="single"/>
        </w:rPr>
        <w:t>（项目名称）</w:t>
      </w:r>
      <w:r>
        <w:rPr>
          <w:rFonts w:hint="eastAsia" w:ascii="仿宋" w:hAnsi="仿宋" w:eastAsia="仿宋" w:cs="仿宋"/>
          <w:kern w:val="0"/>
          <w:sz w:val="28"/>
          <w:szCs w:val="28"/>
          <w:highlight w:val="none"/>
        </w:rPr>
        <w:t>投标活动中的有关事宜，</w:t>
      </w:r>
      <w:r>
        <w:rPr>
          <w:rFonts w:hint="eastAsia" w:ascii="仿宋" w:hAnsi="仿宋" w:eastAsia="仿宋" w:cs="仿宋"/>
          <w:kern w:val="0"/>
          <w:sz w:val="28"/>
          <w:szCs w:val="28"/>
          <w:highlight w:val="none"/>
          <w:u w:val="single"/>
        </w:rPr>
        <w:t>（授权委托代理人姓名）</w:t>
      </w:r>
      <w:r>
        <w:rPr>
          <w:rFonts w:hint="eastAsia" w:ascii="仿宋" w:hAnsi="仿宋" w:eastAsia="仿宋" w:cs="仿宋"/>
          <w:kern w:val="0"/>
          <w:sz w:val="28"/>
          <w:szCs w:val="28"/>
          <w:highlight w:val="none"/>
        </w:rPr>
        <w:t>在本项目投标及合同中所签署的一切文件和处理的一切有关事宜，我单位均予以承认。</w:t>
      </w:r>
    </w:p>
    <w:p w14:paraId="0463EE8B">
      <w:pPr>
        <w:widowControl/>
        <w:topLinePunct/>
        <w:spacing w:line="620" w:lineRule="exact"/>
        <w:ind w:firstLine="560" w:firstLineChars="200"/>
        <w:rPr>
          <w:rFonts w:ascii="仿宋" w:hAnsi="仿宋" w:eastAsia="仿宋" w:cs="仿宋"/>
          <w:kern w:val="0"/>
          <w:sz w:val="28"/>
          <w:szCs w:val="28"/>
          <w:highlight w:val="none"/>
        </w:rPr>
      </w:pPr>
      <w:r>
        <w:rPr>
          <w:rFonts w:hint="eastAsia" w:ascii="仿宋" w:hAnsi="仿宋" w:eastAsia="仿宋" w:cs="仿宋"/>
          <w:kern w:val="0"/>
          <w:sz w:val="28"/>
          <w:szCs w:val="28"/>
          <w:highlight w:val="none"/>
        </w:rPr>
        <w:t>本授权书于</w:t>
      </w:r>
      <w:r>
        <w:rPr>
          <w:rFonts w:hint="eastAsia" w:ascii="仿宋" w:hAnsi="仿宋" w:eastAsia="仿宋" w:cs="仿宋"/>
          <w:b/>
          <w:kern w:val="0"/>
          <w:sz w:val="28"/>
          <w:szCs w:val="28"/>
          <w:highlight w:val="none"/>
          <w:u w:val="single"/>
        </w:rPr>
        <w:t>　　</w:t>
      </w:r>
      <w:r>
        <w:rPr>
          <w:rFonts w:hint="eastAsia" w:ascii="仿宋" w:hAnsi="仿宋" w:eastAsia="仿宋" w:cs="仿宋"/>
          <w:kern w:val="0"/>
          <w:sz w:val="28"/>
          <w:szCs w:val="28"/>
          <w:highlight w:val="none"/>
        </w:rPr>
        <w:t>年</w:t>
      </w:r>
      <w:r>
        <w:rPr>
          <w:rFonts w:hint="eastAsia" w:ascii="仿宋" w:hAnsi="仿宋" w:eastAsia="仿宋" w:cs="仿宋"/>
          <w:b/>
          <w:kern w:val="0"/>
          <w:sz w:val="28"/>
          <w:szCs w:val="28"/>
          <w:highlight w:val="none"/>
          <w:u w:val="single"/>
        </w:rPr>
        <w:t>　　</w:t>
      </w:r>
      <w:r>
        <w:rPr>
          <w:rFonts w:hint="eastAsia" w:ascii="仿宋" w:hAnsi="仿宋" w:eastAsia="仿宋" w:cs="仿宋"/>
          <w:kern w:val="0"/>
          <w:sz w:val="28"/>
          <w:szCs w:val="28"/>
          <w:highlight w:val="none"/>
        </w:rPr>
        <w:t>月</w:t>
      </w:r>
      <w:r>
        <w:rPr>
          <w:rFonts w:hint="eastAsia" w:ascii="仿宋" w:hAnsi="仿宋" w:eastAsia="仿宋" w:cs="仿宋"/>
          <w:b/>
          <w:kern w:val="0"/>
          <w:sz w:val="28"/>
          <w:szCs w:val="28"/>
          <w:highlight w:val="none"/>
          <w:u w:val="single"/>
        </w:rPr>
        <w:t>　　</w:t>
      </w:r>
      <w:r>
        <w:rPr>
          <w:rFonts w:hint="eastAsia" w:ascii="仿宋" w:hAnsi="仿宋" w:eastAsia="仿宋" w:cs="仿宋"/>
          <w:kern w:val="0"/>
          <w:sz w:val="28"/>
          <w:szCs w:val="28"/>
          <w:highlight w:val="none"/>
        </w:rPr>
        <w:t>日签字生效，特此申明。</w:t>
      </w:r>
    </w:p>
    <w:p w14:paraId="555589E0">
      <w:pPr>
        <w:widowControl/>
        <w:topLinePunct/>
        <w:spacing w:line="620" w:lineRule="exact"/>
        <w:ind w:firstLine="560" w:firstLineChars="200"/>
        <w:rPr>
          <w:rFonts w:ascii="仿宋" w:hAnsi="仿宋" w:eastAsia="仿宋" w:cs="仿宋"/>
          <w:kern w:val="0"/>
          <w:sz w:val="28"/>
          <w:szCs w:val="28"/>
          <w:highlight w:val="none"/>
        </w:rPr>
      </w:pPr>
      <w:r>
        <w:rPr>
          <w:rFonts w:hint="eastAsia" w:ascii="仿宋" w:hAnsi="仿宋" w:eastAsia="仿宋" w:cs="仿宋"/>
          <w:kern w:val="0"/>
          <w:sz w:val="28"/>
          <w:szCs w:val="28"/>
          <w:highlight w:val="none"/>
        </w:rPr>
        <w:t>附：授权委托代理人身份证复印件（法定代表人身份证明原件）</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14:paraId="25199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6" w:hRule="atLeast"/>
        </w:trPr>
        <w:tc>
          <w:tcPr>
            <w:tcW w:w="8528" w:type="dxa"/>
            <w:vAlign w:val="center"/>
          </w:tcPr>
          <w:p w14:paraId="305CABD8">
            <w:pPr>
              <w:adjustRightInd w:val="0"/>
              <w:snapToGrid w:val="0"/>
              <w:spacing w:before="156" w:beforeLines="50" w:line="360" w:lineRule="auto"/>
              <w:jc w:val="center"/>
              <w:rPr>
                <w:rFonts w:ascii="仿宋" w:hAnsi="仿宋" w:eastAsia="仿宋" w:cs="仿宋"/>
                <w:sz w:val="28"/>
                <w:szCs w:val="28"/>
                <w:highlight w:val="none"/>
              </w:rPr>
            </w:pPr>
            <w:r>
              <w:rPr>
                <w:rFonts w:hint="eastAsia" w:ascii="仿宋" w:hAnsi="仿宋" w:eastAsia="仿宋" w:cs="仿宋"/>
                <w:sz w:val="28"/>
                <w:szCs w:val="28"/>
                <w:highlight w:val="none"/>
              </w:rPr>
              <w:t>授权委托代理人身份证复印件（正反面）</w:t>
            </w:r>
          </w:p>
        </w:tc>
      </w:tr>
    </w:tbl>
    <w:p w14:paraId="69D61BAE">
      <w:pPr>
        <w:widowControl/>
        <w:topLinePunct/>
        <w:spacing w:line="620" w:lineRule="exact"/>
        <w:rPr>
          <w:rFonts w:ascii="仿宋" w:hAnsi="仿宋" w:eastAsia="仿宋" w:cs="仿宋"/>
          <w:kern w:val="0"/>
          <w:sz w:val="28"/>
          <w:szCs w:val="28"/>
          <w:highlight w:val="none"/>
        </w:rPr>
      </w:pPr>
      <w:r>
        <w:rPr>
          <w:rFonts w:hint="eastAsia" w:ascii="仿宋" w:hAnsi="仿宋" w:eastAsia="仿宋" w:cs="仿宋"/>
          <w:kern w:val="0"/>
          <w:sz w:val="28"/>
          <w:szCs w:val="28"/>
          <w:highlight w:val="none"/>
        </w:rPr>
        <w:t>投标人（盖单位公章）：</w:t>
      </w:r>
      <w:r>
        <w:rPr>
          <w:rFonts w:hint="eastAsia" w:ascii="仿宋" w:hAnsi="仿宋" w:eastAsia="仿宋" w:cs="仿宋"/>
          <w:kern w:val="0"/>
          <w:sz w:val="28"/>
          <w:szCs w:val="28"/>
          <w:highlight w:val="none"/>
          <w:u w:val="single"/>
        </w:rPr>
        <w:t>　　　　　　　　  　　</w:t>
      </w:r>
      <w:r>
        <w:rPr>
          <w:rFonts w:hint="eastAsia" w:ascii="仿宋" w:hAnsi="仿宋" w:eastAsia="仿宋" w:cs="仿宋"/>
          <w:kern w:val="0"/>
          <w:sz w:val="28"/>
          <w:szCs w:val="28"/>
          <w:highlight w:val="none"/>
        </w:rPr>
        <w:t>　　　　　　</w:t>
      </w:r>
    </w:p>
    <w:p w14:paraId="58AACD36">
      <w:pPr>
        <w:widowControl/>
        <w:topLinePunct/>
        <w:spacing w:line="620" w:lineRule="exact"/>
        <w:ind w:firstLine="19" w:firstLineChars="7"/>
        <w:rPr>
          <w:rFonts w:ascii="仿宋" w:hAnsi="仿宋" w:eastAsia="仿宋" w:cs="仿宋"/>
          <w:b/>
          <w:kern w:val="0"/>
          <w:sz w:val="28"/>
          <w:szCs w:val="28"/>
          <w:highlight w:val="none"/>
          <w:u w:val="single"/>
        </w:rPr>
      </w:pPr>
      <w:r>
        <w:rPr>
          <w:rFonts w:hint="eastAsia" w:ascii="仿宋" w:hAnsi="仿宋" w:eastAsia="仿宋" w:cs="仿宋"/>
          <w:kern w:val="0"/>
          <w:sz w:val="28"/>
          <w:szCs w:val="28"/>
          <w:highlight w:val="none"/>
        </w:rPr>
        <w:t>法定代表人（签字或盖签字章）：</w:t>
      </w:r>
      <w:r>
        <w:rPr>
          <w:rFonts w:hint="eastAsia" w:ascii="仿宋" w:hAnsi="仿宋" w:eastAsia="仿宋" w:cs="仿宋"/>
          <w:kern w:val="0"/>
          <w:sz w:val="28"/>
          <w:szCs w:val="28"/>
          <w:highlight w:val="none"/>
          <w:u w:val="single"/>
        </w:rPr>
        <w:t xml:space="preserve">                </w:t>
      </w:r>
    </w:p>
    <w:p w14:paraId="62B79ED2">
      <w:pPr>
        <w:widowControl/>
        <w:topLinePunct/>
        <w:spacing w:line="620" w:lineRule="exact"/>
        <w:ind w:firstLine="19" w:firstLineChars="7"/>
        <w:rPr>
          <w:rFonts w:ascii="仿宋" w:hAnsi="仿宋" w:eastAsia="仿宋" w:cs="仿宋"/>
          <w:kern w:val="0"/>
          <w:sz w:val="28"/>
          <w:szCs w:val="28"/>
          <w:highlight w:val="none"/>
          <w:u w:val="single"/>
        </w:rPr>
      </w:pPr>
      <w:r>
        <w:rPr>
          <w:rFonts w:hint="eastAsia" w:ascii="仿宋" w:hAnsi="仿宋" w:eastAsia="仿宋" w:cs="仿宋"/>
          <w:kern w:val="0"/>
          <w:sz w:val="28"/>
          <w:szCs w:val="28"/>
          <w:highlight w:val="none"/>
        </w:rPr>
        <w:t>授权委托代理人（签字或盖签字章）：</w:t>
      </w:r>
      <w:r>
        <w:rPr>
          <w:rFonts w:hint="eastAsia" w:ascii="仿宋" w:hAnsi="仿宋" w:eastAsia="仿宋" w:cs="仿宋"/>
          <w:kern w:val="0"/>
          <w:sz w:val="28"/>
          <w:szCs w:val="28"/>
          <w:highlight w:val="none"/>
          <w:u w:val="single"/>
        </w:rPr>
        <w:t xml:space="preserve">            </w:t>
      </w:r>
    </w:p>
    <w:p w14:paraId="2A2CC658">
      <w:pPr>
        <w:pStyle w:val="2"/>
        <w:rPr>
          <w:rFonts w:ascii="仿宋" w:hAnsi="仿宋" w:eastAsia="仿宋" w:cs="仿宋"/>
          <w:sz w:val="28"/>
          <w:szCs w:val="28"/>
          <w:highlight w:val="none"/>
        </w:rPr>
      </w:pPr>
    </w:p>
    <w:p w14:paraId="1F2C300D">
      <w:pPr>
        <w:widowControl/>
        <w:topLinePunct/>
        <w:spacing w:line="620" w:lineRule="exact"/>
        <w:ind w:firstLine="19" w:firstLineChars="7"/>
        <w:jc w:val="right"/>
        <w:rPr>
          <w:rFonts w:ascii="仿宋" w:hAnsi="仿宋" w:eastAsia="仿宋" w:cs="仿宋"/>
          <w:sz w:val="28"/>
          <w:szCs w:val="28"/>
          <w:highlight w:val="none"/>
        </w:rPr>
      </w:pPr>
      <w:r>
        <w:rPr>
          <w:rFonts w:hint="eastAsia" w:ascii="仿宋" w:hAnsi="仿宋" w:eastAsia="仿宋" w:cs="仿宋"/>
          <w:kern w:val="0"/>
          <w:sz w:val="28"/>
          <w:szCs w:val="28"/>
          <w:highlight w:val="none"/>
        </w:rPr>
        <w:t>年　　月　　日</w:t>
      </w:r>
    </w:p>
    <w:p w14:paraId="1AF86563">
      <w:pPr>
        <w:adjustRightInd w:val="0"/>
        <w:snapToGrid w:val="0"/>
        <w:spacing w:line="560" w:lineRule="exact"/>
        <w:jc w:val="center"/>
        <w:rPr>
          <w:rFonts w:ascii="Calibri" w:hAnsi="Calibri" w:eastAsia="方正小标宋简体"/>
          <w:bCs/>
          <w:kern w:val="44"/>
          <w:sz w:val="44"/>
          <w:szCs w:val="44"/>
          <w:highlight w:val="none"/>
        </w:rPr>
      </w:pPr>
    </w:p>
    <w:p w14:paraId="5257115A">
      <w:pPr>
        <w:adjustRightInd w:val="0"/>
        <w:snapToGrid w:val="0"/>
        <w:spacing w:line="560" w:lineRule="exact"/>
        <w:jc w:val="center"/>
        <w:rPr>
          <w:rFonts w:ascii="Calibri" w:hAnsi="Calibri" w:eastAsia="方正小标宋简体"/>
          <w:bCs/>
          <w:kern w:val="44"/>
          <w:sz w:val="44"/>
          <w:szCs w:val="44"/>
          <w:highlight w:val="none"/>
        </w:rPr>
      </w:pPr>
    </w:p>
    <w:p w14:paraId="7E9E2516">
      <w:pPr>
        <w:adjustRightInd w:val="0"/>
        <w:snapToGrid w:val="0"/>
        <w:spacing w:line="560" w:lineRule="exact"/>
        <w:jc w:val="center"/>
        <w:rPr>
          <w:rFonts w:ascii="Calibri" w:hAnsi="Calibri" w:eastAsia="方正小标宋简体"/>
          <w:bCs/>
          <w:kern w:val="44"/>
          <w:sz w:val="44"/>
          <w:szCs w:val="44"/>
          <w:highlight w:val="none"/>
        </w:rPr>
      </w:pPr>
    </w:p>
    <w:p w14:paraId="6218B210">
      <w:pPr>
        <w:adjustRightInd w:val="0"/>
        <w:snapToGrid w:val="0"/>
        <w:spacing w:line="560" w:lineRule="exact"/>
        <w:jc w:val="center"/>
        <w:rPr>
          <w:rFonts w:ascii="Calibri" w:hAnsi="Calibri" w:eastAsia="方正小标宋简体"/>
          <w:bCs/>
          <w:kern w:val="44"/>
          <w:sz w:val="44"/>
          <w:szCs w:val="44"/>
          <w:highlight w:val="none"/>
        </w:rPr>
      </w:pPr>
    </w:p>
    <w:p w14:paraId="5F5F0844">
      <w:pPr>
        <w:adjustRightInd w:val="0"/>
        <w:snapToGrid w:val="0"/>
        <w:spacing w:line="560" w:lineRule="exact"/>
        <w:jc w:val="center"/>
        <w:rPr>
          <w:rFonts w:ascii="Calibri" w:hAnsi="Calibri" w:eastAsia="方正小标宋简体"/>
          <w:bCs/>
          <w:kern w:val="44"/>
          <w:sz w:val="44"/>
          <w:szCs w:val="44"/>
          <w:highlight w:val="none"/>
        </w:rPr>
      </w:pPr>
    </w:p>
    <w:p w14:paraId="4B916B75">
      <w:pPr>
        <w:adjustRightInd w:val="0"/>
        <w:snapToGrid w:val="0"/>
        <w:spacing w:line="560" w:lineRule="exact"/>
        <w:jc w:val="center"/>
        <w:rPr>
          <w:rFonts w:ascii="Calibri" w:hAnsi="Calibri" w:eastAsia="方正小标宋简体"/>
          <w:bCs/>
          <w:kern w:val="44"/>
          <w:sz w:val="44"/>
          <w:szCs w:val="44"/>
          <w:highlight w:val="none"/>
        </w:rPr>
      </w:pPr>
    </w:p>
    <w:p w14:paraId="25DB0711">
      <w:pPr>
        <w:adjustRightInd w:val="0"/>
        <w:snapToGrid w:val="0"/>
        <w:spacing w:line="560" w:lineRule="exact"/>
        <w:jc w:val="center"/>
        <w:rPr>
          <w:rFonts w:ascii="Calibri" w:hAnsi="Calibri" w:eastAsia="方正小标宋简体"/>
          <w:bCs/>
          <w:kern w:val="44"/>
          <w:sz w:val="44"/>
          <w:szCs w:val="44"/>
          <w:highlight w:val="none"/>
        </w:rPr>
      </w:pPr>
    </w:p>
    <w:p w14:paraId="0E4BE3A9">
      <w:pPr>
        <w:adjustRightInd w:val="0"/>
        <w:snapToGrid w:val="0"/>
        <w:spacing w:line="560" w:lineRule="exact"/>
        <w:jc w:val="center"/>
        <w:rPr>
          <w:rFonts w:ascii="Calibri" w:hAnsi="Calibri" w:eastAsia="方正小标宋简体"/>
          <w:bCs/>
          <w:kern w:val="44"/>
          <w:sz w:val="44"/>
          <w:szCs w:val="44"/>
          <w:highlight w:val="none"/>
        </w:rPr>
      </w:pPr>
    </w:p>
    <w:p w14:paraId="324293A0">
      <w:pPr>
        <w:adjustRightInd w:val="0"/>
        <w:snapToGrid w:val="0"/>
        <w:spacing w:line="560" w:lineRule="exact"/>
        <w:jc w:val="center"/>
        <w:rPr>
          <w:rFonts w:ascii="Calibri" w:hAnsi="Calibri" w:eastAsia="方正小标宋简体"/>
          <w:bCs/>
          <w:kern w:val="44"/>
          <w:sz w:val="44"/>
          <w:szCs w:val="44"/>
          <w:highlight w:val="none"/>
        </w:rPr>
      </w:pPr>
    </w:p>
    <w:p w14:paraId="712C5404">
      <w:pPr>
        <w:adjustRightInd w:val="0"/>
        <w:snapToGrid w:val="0"/>
        <w:spacing w:line="560" w:lineRule="exact"/>
        <w:jc w:val="center"/>
        <w:rPr>
          <w:rFonts w:ascii="Calibri" w:hAnsi="Calibri" w:eastAsia="方正小标宋简体"/>
          <w:bCs/>
          <w:kern w:val="44"/>
          <w:sz w:val="44"/>
          <w:szCs w:val="44"/>
          <w:highlight w:val="none"/>
        </w:rPr>
      </w:pPr>
    </w:p>
    <w:p w14:paraId="2C6D2B9D">
      <w:pPr>
        <w:adjustRightInd w:val="0"/>
        <w:snapToGrid w:val="0"/>
        <w:spacing w:line="560" w:lineRule="exact"/>
        <w:jc w:val="center"/>
        <w:rPr>
          <w:rFonts w:ascii="Calibri" w:hAnsi="Calibri" w:eastAsia="方正小标宋简体"/>
          <w:bCs/>
          <w:kern w:val="44"/>
          <w:sz w:val="44"/>
          <w:szCs w:val="44"/>
          <w:highlight w:val="none"/>
        </w:rPr>
      </w:pPr>
    </w:p>
    <w:p w14:paraId="319DC712">
      <w:pPr>
        <w:adjustRightInd w:val="0"/>
        <w:snapToGrid w:val="0"/>
        <w:spacing w:line="560" w:lineRule="exact"/>
        <w:jc w:val="center"/>
        <w:rPr>
          <w:rFonts w:ascii="Calibri" w:hAnsi="Calibri" w:eastAsia="方正小标宋简体"/>
          <w:bCs/>
          <w:kern w:val="44"/>
          <w:sz w:val="44"/>
          <w:szCs w:val="44"/>
          <w:highlight w:val="none"/>
        </w:rPr>
      </w:pPr>
    </w:p>
    <w:p w14:paraId="5AA76A1E">
      <w:pPr>
        <w:adjustRightInd w:val="0"/>
        <w:snapToGrid w:val="0"/>
        <w:spacing w:line="560" w:lineRule="exact"/>
        <w:jc w:val="center"/>
        <w:rPr>
          <w:rFonts w:ascii="Calibri" w:hAnsi="Calibri" w:eastAsia="方正小标宋简体"/>
          <w:bCs/>
          <w:kern w:val="44"/>
          <w:sz w:val="44"/>
          <w:szCs w:val="44"/>
          <w:highlight w:val="none"/>
        </w:rPr>
      </w:pPr>
    </w:p>
    <w:p w14:paraId="18800708">
      <w:pPr>
        <w:adjustRightInd w:val="0"/>
        <w:snapToGrid w:val="0"/>
        <w:spacing w:line="560" w:lineRule="exact"/>
        <w:jc w:val="center"/>
        <w:rPr>
          <w:rFonts w:ascii="Calibri" w:hAnsi="Calibri" w:eastAsia="方正小标宋简体"/>
          <w:bCs/>
          <w:kern w:val="44"/>
          <w:sz w:val="44"/>
          <w:szCs w:val="44"/>
          <w:highlight w:val="none"/>
        </w:rPr>
      </w:pPr>
    </w:p>
    <w:p w14:paraId="0711AC69">
      <w:pPr>
        <w:adjustRightInd w:val="0"/>
        <w:snapToGrid w:val="0"/>
        <w:spacing w:line="560" w:lineRule="exact"/>
        <w:jc w:val="center"/>
        <w:rPr>
          <w:rFonts w:ascii="Calibri" w:hAnsi="Calibri" w:eastAsia="方正小标宋简体"/>
          <w:bCs/>
          <w:kern w:val="44"/>
          <w:sz w:val="44"/>
          <w:szCs w:val="44"/>
          <w:highlight w:val="none"/>
        </w:rPr>
      </w:pPr>
    </w:p>
    <w:p w14:paraId="6C164F6B">
      <w:pPr>
        <w:adjustRightInd w:val="0"/>
        <w:snapToGrid w:val="0"/>
        <w:spacing w:line="560" w:lineRule="exact"/>
        <w:jc w:val="center"/>
        <w:rPr>
          <w:rFonts w:ascii="Calibri" w:hAnsi="Calibri" w:eastAsia="方正小标宋简体"/>
          <w:bCs/>
          <w:kern w:val="44"/>
          <w:sz w:val="44"/>
          <w:szCs w:val="44"/>
          <w:highlight w:val="none"/>
        </w:rPr>
      </w:pPr>
    </w:p>
    <w:p w14:paraId="22F0B415">
      <w:pPr>
        <w:adjustRightInd w:val="0"/>
        <w:snapToGrid w:val="0"/>
        <w:spacing w:line="560" w:lineRule="exact"/>
        <w:jc w:val="center"/>
        <w:rPr>
          <w:rFonts w:ascii="Calibri" w:hAnsi="Calibri" w:eastAsia="方正小标宋简体"/>
          <w:bCs/>
          <w:kern w:val="44"/>
          <w:sz w:val="44"/>
          <w:szCs w:val="44"/>
          <w:highlight w:val="none"/>
        </w:rPr>
      </w:pPr>
    </w:p>
    <w:p w14:paraId="247B8802">
      <w:pPr>
        <w:adjustRightInd w:val="0"/>
        <w:snapToGrid w:val="0"/>
        <w:spacing w:line="560" w:lineRule="exact"/>
        <w:jc w:val="center"/>
        <w:rPr>
          <w:rFonts w:ascii="Calibri" w:hAnsi="Calibri" w:eastAsia="方正小标宋简体"/>
          <w:bCs/>
          <w:kern w:val="44"/>
          <w:sz w:val="44"/>
          <w:szCs w:val="44"/>
          <w:highlight w:val="none"/>
        </w:rPr>
      </w:pPr>
    </w:p>
    <w:p w14:paraId="11E3F14B">
      <w:pPr>
        <w:adjustRightInd w:val="0"/>
        <w:snapToGrid w:val="0"/>
        <w:spacing w:line="560" w:lineRule="exact"/>
        <w:jc w:val="center"/>
        <w:rPr>
          <w:rFonts w:ascii="Calibri" w:hAnsi="Calibri" w:eastAsia="方正小标宋简体"/>
          <w:bCs/>
          <w:kern w:val="44"/>
          <w:sz w:val="44"/>
          <w:szCs w:val="44"/>
          <w:highlight w:val="none"/>
        </w:rPr>
      </w:pPr>
    </w:p>
    <w:p w14:paraId="5FD90521">
      <w:pPr>
        <w:adjustRightInd w:val="0"/>
        <w:snapToGrid w:val="0"/>
        <w:spacing w:line="560" w:lineRule="exact"/>
        <w:jc w:val="center"/>
        <w:rPr>
          <w:rFonts w:ascii="Calibri" w:hAnsi="Calibri" w:eastAsia="方正小标宋简体"/>
          <w:bCs/>
          <w:kern w:val="44"/>
          <w:sz w:val="44"/>
          <w:szCs w:val="44"/>
          <w:highlight w:val="none"/>
        </w:rPr>
      </w:pPr>
    </w:p>
    <w:p w14:paraId="37FBF3B9">
      <w:pPr>
        <w:adjustRightInd w:val="0"/>
        <w:snapToGrid w:val="0"/>
        <w:spacing w:line="560" w:lineRule="exact"/>
        <w:jc w:val="center"/>
        <w:rPr>
          <w:rFonts w:ascii="Calibri" w:hAnsi="Calibri" w:eastAsia="方正小标宋简体"/>
          <w:bCs/>
          <w:kern w:val="44"/>
          <w:sz w:val="44"/>
          <w:szCs w:val="44"/>
          <w:highlight w:val="none"/>
        </w:rPr>
      </w:pPr>
    </w:p>
    <w:p w14:paraId="73940F1C">
      <w:pPr>
        <w:adjustRightInd w:val="0"/>
        <w:snapToGrid w:val="0"/>
        <w:spacing w:line="560" w:lineRule="exact"/>
        <w:jc w:val="center"/>
        <w:rPr>
          <w:rFonts w:ascii="Calibri" w:hAnsi="Calibri" w:eastAsia="方正小标宋简体"/>
          <w:bCs/>
          <w:kern w:val="44"/>
          <w:sz w:val="44"/>
          <w:szCs w:val="44"/>
          <w:highlight w:val="none"/>
        </w:rPr>
      </w:pPr>
    </w:p>
    <w:p w14:paraId="69102AF6">
      <w:pPr>
        <w:adjustRightInd w:val="0"/>
        <w:snapToGrid w:val="0"/>
        <w:spacing w:line="560" w:lineRule="exact"/>
        <w:jc w:val="center"/>
        <w:rPr>
          <w:rFonts w:ascii="Calibri" w:hAnsi="Calibri" w:eastAsia="方正小标宋简体"/>
          <w:bCs/>
          <w:kern w:val="44"/>
          <w:sz w:val="44"/>
          <w:szCs w:val="44"/>
          <w:highlight w:val="none"/>
        </w:rPr>
      </w:pPr>
    </w:p>
    <w:p w14:paraId="4D55D6FC">
      <w:pPr>
        <w:adjustRightInd w:val="0"/>
        <w:snapToGrid w:val="0"/>
        <w:spacing w:line="560" w:lineRule="exact"/>
        <w:rPr>
          <w:rFonts w:ascii="Calibri" w:hAnsi="Calibri" w:eastAsia="方正小标宋简体"/>
          <w:bCs/>
          <w:kern w:val="44"/>
          <w:sz w:val="44"/>
          <w:szCs w:val="44"/>
          <w:highlight w:val="none"/>
        </w:rPr>
      </w:pPr>
    </w:p>
    <w:p w14:paraId="4188CA72">
      <w:pPr>
        <w:adjustRightInd w:val="0"/>
        <w:snapToGrid w:val="0"/>
        <w:spacing w:line="560" w:lineRule="exact"/>
        <w:jc w:val="center"/>
        <w:rPr>
          <w:rFonts w:hint="eastAsia" w:ascii="Calibri" w:hAnsi="Calibri" w:eastAsia="方正小标宋简体"/>
          <w:bCs/>
          <w:kern w:val="44"/>
          <w:sz w:val="44"/>
          <w:szCs w:val="44"/>
          <w:highlight w:val="none"/>
        </w:rPr>
      </w:pPr>
    </w:p>
    <w:p w14:paraId="53F46099">
      <w:pPr>
        <w:adjustRightInd w:val="0"/>
        <w:snapToGrid w:val="0"/>
        <w:spacing w:line="560" w:lineRule="exact"/>
        <w:jc w:val="center"/>
        <w:rPr>
          <w:rFonts w:hint="eastAsia" w:ascii="Calibri" w:hAnsi="Calibri" w:eastAsia="方正小标宋简体"/>
          <w:bCs/>
          <w:kern w:val="44"/>
          <w:sz w:val="44"/>
          <w:szCs w:val="44"/>
          <w:highlight w:val="none"/>
        </w:rPr>
      </w:pPr>
    </w:p>
    <w:p w14:paraId="45D0D6E1">
      <w:pPr>
        <w:adjustRightInd w:val="0"/>
        <w:snapToGrid w:val="0"/>
        <w:spacing w:line="560" w:lineRule="exact"/>
        <w:jc w:val="center"/>
        <w:rPr>
          <w:rFonts w:hint="eastAsia" w:ascii="Calibri" w:hAnsi="Calibri" w:eastAsia="方正小标宋简体"/>
          <w:bCs/>
          <w:kern w:val="44"/>
          <w:sz w:val="44"/>
          <w:szCs w:val="44"/>
          <w:highlight w:val="none"/>
        </w:rPr>
      </w:pPr>
    </w:p>
    <w:p w14:paraId="73F4315C">
      <w:pPr>
        <w:adjustRightInd w:val="0"/>
        <w:snapToGrid w:val="0"/>
        <w:spacing w:line="560" w:lineRule="exact"/>
        <w:jc w:val="center"/>
        <w:rPr>
          <w:rFonts w:ascii="Calibri" w:hAnsi="Calibri" w:eastAsia="方正小标宋简体"/>
          <w:bCs/>
          <w:kern w:val="44"/>
          <w:sz w:val="44"/>
          <w:szCs w:val="44"/>
          <w:highlight w:val="none"/>
        </w:rPr>
      </w:pPr>
      <w:r>
        <w:rPr>
          <w:rFonts w:hint="eastAsia" w:ascii="Calibri" w:hAnsi="Calibri" w:eastAsia="方正小标宋简体"/>
          <w:bCs/>
          <w:kern w:val="44"/>
          <w:sz w:val="44"/>
          <w:szCs w:val="44"/>
          <w:highlight w:val="none"/>
        </w:rPr>
        <w:t>第三章 投标文件要求</w:t>
      </w:r>
    </w:p>
    <w:p w14:paraId="4DF804AD">
      <w:pPr>
        <w:adjustRightInd w:val="0"/>
        <w:snapToGrid w:val="0"/>
        <w:spacing w:line="560" w:lineRule="exact"/>
        <w:jc w:val="center"/>
        <w:rPr>
          <w:rFonts w:ascii="Calibri" w:hAnsi="Calibri" w:eastAsia="方正小标宋简体"/>
          <w:bCs/>
          <w:kern w:val="44"/>
          <w:sz w:val="44"/>
          <w:szCs w:val="44"/>
          <w:highlight w:val="none"/>
        </w:rPr>
      </w:pPr>
    </w:p>
    <w:p w14:paraId="5A4EE61E">
      <w:pPr>
        <w:widowControl/>
        <w:spacing w:line="480" w:lineRule="exact"/>
        <w:ind w:firstLine="643" w:firstLineChars="200"/>
        <w:jc w:val="left"/>
        <w:rPr>
          <w:rFonts w:ascii="黑体" w:hAnsi="黑体" w:eastAsia="黑体" w:cs="黑体"/>
          <w:b/>
          <w:bCs/>
          <w:sz w:val="32"/>
          <w:szCs w:val="32"/>
          <w:highlight w:val="none"/>
        </w:rPr>
      </w:pPr>
      <w:r>
        <w:rPr>
          <w:rFonts w:hint="eastAsia" w:ascii="黑体" w:hAnsi="黑体" w:eastAsia="黑体" w:cs="黑体"/>
          <w:b/>
          <w:bCs/>
          <w:sz w:val="32"/>
          <w:szCs w:val="32"/>
          <w:highlight w:val="none"/>
        </w:rPr>
        <w:t>一、投标文件编制主要内容及格式</w:t>
      </w:r>
    </w:p>
    <w:p w14:paraId="539ACEC0">
      <w:pPr>
        <w:widowControl/>
        <w:spacing w:line="480" w:lineRule="exact"/>
        <w:ind w:firstLine="620" w:firstLineChars="200"/>
        <w:rPr>
          <w:rFonts w:ascii="仿宋" w:hAnsi="仿宋" w:eastAsia="仿宋"/>
          <w:spacing w:val="15"/>
          <w:kern w:val="0"/>
          <w:sz w:val="28"/>
          <w:szCs w:val="28"/>
          <w:highlight w:val="none"/>
        </w:rPr>
      </w:pPr>
      <w:r>
        <w:rPr>
          <w:rFonts w:hint="eastAsia" w:ascii="仿宋" w:hAnsi="仿宋" w:eastAsia="仿宋"/>
          <w:spacing w:val="15"/>
          <w:kern w:val="0"/>
          <w:sz w:val="28"/>
          <w:szCs w:val="28"/>
          <w:highlight w:val="none"/>
        </w:rPr>
        <w:t>1.比选函（按附件3格式）</w:t>
      </w:r>
    </w:p>
    <w:p w14:paraId="26B94754">
      <w:pPr>
        <w:widowControl/>
        <w:spacing w:line="480" w:lineRule="exact"/>
        <w:ind w:firstLine="620" w:firstLineChars="200"/>
        <w:rPr>
          <w:rFonts w:ascii="仿宋" w:hAnsi="仿宋" w:eastAsia="仿宋"/>
          <w:spacing w:val="15"/>
          <w:kern w:val="0"/>
          <w:sz w:val="28"/>
          <w:szCs w:val="28"/>
          <w:highlight w:val="none"/>
        </w:rPr>
      </w:pPr>
      <w:r>
        <w:rPr>
          <w:rFonts w:hint="eastAsia" w:ascii="仿宋" w:hAnsi="仿宋" w:eastAsia="仿宋"/>
          <w:spacing w:val="15"/>
          <w:kern w:val="0"/>
          <w:sz w:val="28"/>
          <w:szCs w:val="28"/>
          <w:highlight w:val="none"/>
        </w:rPr>
        <w:t>2.承诺函（按附件4格式）</w:t>
      </w:r>
    </w:p>
    <w:p w14:paraId="3159D013">
      <w:pPr>
        <w:widowControl/>
        <w:spacing w:line="480" w:lineRule="exact"/>
        <w:ind w:firstLine="620" w:firstLineChars="200"/>
        <w:rPr>
          <w:rFonts w:ascii="仿宋" w:hAnsi="仿宋" w:eastAsia="仿宋"/>
          <w:spacing w:val="15"/>
          <w:kern w:val="0"/>
          <w:sz w:val="28"/>
          <w:szCs w:val="28"/>
          <w:highlight w:val="none"/>
        </w:rPr>
      </w:pPr>
      <w:r>
        <w:rPr>
          <w:rFonts w:hint="eastAsia" w:ascii="仿宋" w:hAnsi="仿宋" w:eastAsia="仿宋"/>
          <w:spacing w:val="15"/>
          <w:kern w:val="0"/>
          <w:sz w:val="28"/>
          <w:szCs w:val="28"/>
          <w:highlight w:val="none"/>
        </w:rPr>
        <w:t>3.投标人基本情况表（按附件5格式）</w:t>
      </w:r>
    </w:p>
    <w:p w14:paraId="3A760561">
      <w:pPr>
        <w:widowControl/>
        <w:spacing w:line="480" w:lineRule="exact"/>
        <w:ind w:firstLine="620" w:firstLineChars="200"/>
        <w:rPr>
          <w:rFonts w:ascii="仿宋" w:hAnsi="仿宋" w:eastAsia="仿宋" w:cs="仿宋"/>
          <w:spacing w:val="15"/>
          <w:kern w:val="0"/>
          <w:sz w:val="28"/>
          <w:szCs w:val="28"/>
          <w:highlight w:val="none"/>
        </w:rPr>
      </w:pPr>
      <w:r>
        <w:rPr>
          <w:rFonts w:hint="eastAsia" w:ascii="仿宋" w:hAnsi="仿宋" w:eastAsia="仿宋" w:cs="仿宋"/>
          <w:spacing w:val="15"/>
          <w:kern w:val="0"/>
          <w:sz w:val="28"/>
          <w:szCs w:val="28"/>
          <w:highlight w:val="none"/>
        </w:rPr>
        <w:t>4.报价一览表（按附件6的格式报价）</w:t>
      </w:r>
    </w:p>
    <w:p w14:paraId="0A0AA9A5">
      <w:pPr>
        <w:widowControl/>
        <w:spacing w:line="480" w:lineRule="exact"/>
        <w:ind w:firstLine="620" w:firstLineChars="200"/>
        <w:rPr>
          <w:rFonts w:ascii="仿宋" w:hAnsi="仿宋" w:eastAsia="仿宋"/>
          <w:spacing w:val="15"/>
          <w:kern w:val="0"/>
          <w:sz w:val="28"/>
          <w:szCs w:val="28"/>
          <w:highlight w:val="none"/>
        </w:rPr>
      </w:pPr>
      <w:r>
        <w:rPr>
          <w:rFonts w:hint="eastAsia" w:ascii="仿宋" w:hAnsi="仿宋" w:eastAsia="仿宋"/>
          <w:spacing w:val="15"/>
          <w:kern w:val="0"/>
          <w:sz w:val="28"/>
          <w:szCs w:val="28"/>
          <w:highlight w:val="none"/>
        </w:rPr>
        <w:t>5.资格评审文件（符合投标人须知前附表7资格要求的相关证明文件，按附件7格式）</w:t>
      </w:r>
    </w:p>
    <w:p w14:paraId="3C21DF36">
      <w:pPr>
        <w:widowControl/>
        <w:spacing w:line="480" w:lineRule="exact"/>
        <w:ind w:firstLine="620" w:firstLineChars="200"/>
        <w:rPr>
          <w:rFonts w:ascii="仿宋" w:hAnsi="仿宋" w:eastAsia="仿宋"/>
          <w:spacing w:val="15"/>
          <w:kern w:val="0"/>
          <w:sz w:val="28"/>
          <w:szCs w:val="28"/>
          <w:highlight w:val="none"/>
        </w:rPr>
      </w:pPr>
      <w:r>
        <w:rPr>
          <w:rFonts w:hint="eastAsia" w:ascii="仿宋" w:hAnsi="仿宋" w:eastAsia="仿宋"/>
          <w:spacing w:val="15"/>
          <w:kern w:val="0"/>
          <w:sz w:val="28"/>
          <w:szCs w:val="28"/>
          <w:highlight w:val="none"/>
        </w:rPr>
        <w:t>（1）营业执照复印件，并加盖投标人公章。</w:t>
      </w:r>
    </w:p>
    <w:p w14:paraId="2F81DE06">
      <w:pPr>
        <w:widowControl/>
        <w:spacing w:line="480" w:lineRule="exact"/>
        <w:ind w:firstLine="620" w:firstLineChars="200"/>
        <w:rPr>
          <w:rFonts w:ascii="仿宋" w:hAnsi="仿宋" w:eastAsia="仿宋"/>
          <w:spacing w:val="15"/>
          <w:kern w:val="0"/>
          <w:sz w:val="28"/>
          <w:szCs w:val="28"/>
          <w:highlight w:val="none"/>
        </w:rPr>
      </w:pPr>
      <w:r>
        <w:rPr>
          <w:rFonts w:hint="eastAsia" w:ascii="仿宋" w:hAnsi="仿宋" w:eastAsia="仿宋"/>
          <w:spacing w:val="15"/>
          <w:kern w:val="0"/>
          <w:sz w:val="28"/>
          <w:szCs w:val="28"/>
          <w:highlight w:val="none"/>
        </w:rPr>
        <w:t>（2）资质证书复印件，并加盖投标人公章。</w:t>
      </w:r>
    </w:p>
    <w:p w14:paraId="6084B66B">
      <w:pPr>
        <w:widowControl/>
        <w:spacing w:line="480" w:lineRule="exact"/>
        <w:ind w:firstLine="620" w:firstLineChars="200"/>
        <w:rPr>
          <w:rFonts w:ascii="仿宋" w:hAnsi="仿宋" w:eastAsia="仿宋" w:cs="仿宋"/>
          <w:spacing w:val="15"/>
          <w:kern w:val="0"/>
          <w:sz w:val="28"/>
          <w:szCs w:val="28"/>
          <w:highlight w:val="none"/>
        </w:rPr>
      </w:pPr>
      <w:r>
        <w:rPr>
          <w:rFonts w:hint="eastAsia" w:ascii="仿宋" w:hAnsi="仿宋" w:eastAsia="仿宋" w:cs="仿宋"/>
          <w:spacing w:val="15"/>
          <w:kern w:val="0"/>
          <w:sz w:val="28"/>
          <w:szCs w:val="28"/>
          <w:highlight w:val="none"/>
        </w:rPr>
        <w:t>（3）业绩：投标人独立完成的合同复印件（加盖投标人公章）及对应的</w:t>
      </w:r>
      <w:r>
        <w:rPr>
          <w:rFonts w:hint="eastAsia" w:ascii="仿宋" w:hAnsi="仿宋" w:eastAsia="仿宋" w:cs="仿宋"/>
          <w:spacing w:val="15"/>
          <w:kern w:val="0"/>
          <w:sz w:val="28"/>
          <w:szCs w:val="28"/>
          <w:highlight w:val="none"/>
          <w:u w:val="single"/>
        </w:rPr>
        <w:t xml:space="preserve"> 经行政主管部门批准的</w:t>
      </w:r>
      <w:r>
        <w:rPr>
          <w:rFonts w:hint="eastAsia" w:ascii="仿宋" w:hAnsi="仿宋" w:eastAsia="仿宋" w:cs="仿宋"/>
          <w:sz w:val="28"/>
          <w:szCs w:val="28"/>
          <w:highlight w:val="none"/>
          <w:u w:val="single"/>
        </w:rPr>
        <w:t>初步设计批复</w:t>
      </w:r>
      <w:r>
        <w:rPr>
          <w:rFonts w:hint="eastAsia" w:ascii="仿宋" w:hAnsi="仿宋" w:eastAsia="仿宋" w:cs="仿宋"/>
          <w:spacing w:val="15"/>
          <w:kern w:val="0"/>
          <w:sz w:val="28"/>
          <w:szCs w:val="28"/>
          <w:highlight w:val="none"/>
          <w:u w:val="single"/>
        </w:rPr>
        <w:t xml:space="preserve"> </w:t>
      </w:r>
      <w:r>
        <w:rPr>
          <w:rFonts w:hint="eastAsia" w:ascii="仿宋" w:hAnsi="仿宋" w:eastAsia="仿宋" w:cs="仿宋"/>
          <w:spacing w:val="15"/>
          <w:kern w:val="0"/>
          <w:sz w:val="28"/>
          <w:szCs w:val="28"/>
          <w:highlight w:val="none"/>
        </w:rPr>
        <w:t>成果文件复印件（加盖投标人公章）。</w:t>
      </w:r>
    </w:p>
    <w:p w14:paraId="45AFA104">
      <w:pPr>
        <w:widowControl/>
        <w:spacing w:line="480" w:lineRule="exact"/>
        <w:ind w:firstLine="620" w:firstLineChars="200"/>
        <w:rPr>
          <w:rFonts w:ascii="仿宋" w:hAnsi="仿宋" w:eastAsia="仿宋" w:cs="仿宋"/>
          <w:spacing w:val="15"/>
          <w:kern w:val="0"/>
          <w:sz w:val="28"/>
          <w:szCs w:val="28"/>
          <w:highlight w:val="none"/>
        </w:rPr>
      </w:pPr>
      <w:r>
        <w:rPr>
          <w:rFonts w:hint="eastAsia" w:ascii="仿宋" w:hAnsi="仿宋" w:eastAsia="仿宋" w:cs="仿宋"/>
          <w:spacing w:val="15"/>
          <w:kern w:val="0"/>
          <w:sz w:val="28"/>
          <w:szCs w:val="28"/>
          <w:highlight w:val="none"/>
        </w:rPr>
        <w:t>注：合同应包含首页、信息关键页、签署页（签字盖章完整），且能体现服务内容、合同价款及比选文件要求的其他关键信息，否则不认定为有效业绩。</w:t>
      </w:r>
    </w:p>
    <w:p w14:paraId="503A1057">
      <w:pPr>
        <w:widowControl/>
        <w:spacing w:line="480" w:lineRule="exact"/>
        <w:ind w:firstLine="620" w:firstLineChars="200"/>
        <w:rPr>
          <w:rFonts w:ascii="仿宋" w:hAnsi="仿宋" w:eastAsia="仿宋" w:cs="仿宋"/>
          <w:sz w:val="28"/>
          <w:szCs w:val="28"/>
          <w:highlight w:val="none"/>
        </w:rPr>
      </w:pPr>
      <w:r>
        <w:rPr>
          <w:rFonts w:hint="eastAsia" w:ascii="仿宋" w:hAnsi="仿宋" w:eastAsia="仿宋" w:cs="仿宋"/>
          <w:spacing w:val="15"/>
          <w:kern w:val="0"/>
          <w:sz w:val="28"/>
          <w:szCs w:val="28"/>
          <w:highlight w:val="none"/>
        </w:rPr>
        <w:t>（4）拟任本项目负责人</w:t>
      </w:r>
      <w:r>
        <w:rPr>
          <w:rFonts w:hint="eastAsia" w:ascii="仿宋" w:hAnsi="仿宋" w:eastAsia="仿宋" w:cs="仿宋"/>
          <w:spacing w:val="15"/>
          <w:kern w:val="0"/>
          <w:sz w:val="28"/>
          <w:szCs w:val="28"/>
          <w:highlight w:val="none"/>
          <w:u w:val="single"/>
        </w:rPr>
        <w:t xml:space="preserve"> </w:t>
      </w:r>
      <w:r>
        <w:rPr>
          <w:rFonts w:hint="eastAsia" w:ascii="仿宋" w:hAnsi="仿宋" w:eastAsia="仿宋" w:cs="仿宋"/>
          <w:sz w:val="28"/>
          <w:szCs w:val="28"/>
          <w:highlight w:val="none"/>
          <w:u w:val="single"/>
        </w:rPr>
        <w:t>建筑工程一级注册建筑师执业资格证书</w:t>
      </w:r>
      <w:r>
        <w:rPr>
          <w:rFonts w:hint="eastAsia" w:ascii="仿宋" w:hAnsi="仿宋" w:eastAsia="仿宋" w:cs="仿宋"/>
          <w:sz w:val="28"/>
          <w:szCs w:val="28"/>
          <w:highlight w:val="none"/>
        </w:rPr>
        <w:t>复印件及社保证明，并加盖投标人公章。</w:t>
      </w:r>
    </w:p>
    <w:p w14:paraId="192F0D83">
      <w:pPr>
        <w:widowControl/>
        <w:spacing w:line="480" w:lineRule="exact"/>
        <w:ind w:firstLine="620" w:firstLineChars="200"/>
        <w:rPr>
          <w:rFonts w:ascii="仿宋" w:hAnsi="仿宋" w:eastAsia="仿宋" w:cs="仿宋"/>
          <w:sz w:val="28"/>
          <w:szCs w:val="28"/>
          <w:highlight w:val="none"/>
        </w:rPr>
      </w:pPr>
      <w:r>
        <w:rPr>
          <w:rFonts w:hint="eastAsia" w:ascii="仿宋" w:hAnsi="仿宋" w:eastAsia="仿宋" w:cs="仿宋"/>
          <w:spacing w:val="15"/>
          <w:kern w:val="0"/>
          <w:sz w:val="28"/>
          <w:szCs w:val="28"/>
          <w:highlight w:val="none"/>
        </w:rPr>
        <w:t>（5）其他人员</w:t>
      </w:r>
      <w:r>
        <w:rPr>
          <w:rFonts w:hint="eastAsia" w:ascii="仿宋" w:hAnsi="仿宋" w:eastAsia="仿宋" w:cs="仿宋"/>
          <w:spacing w:val="15"/>
          <w:kern w:val="0"/>
          <w:sz w:val="28"/>
          <w:szCs w:val="28"/>
          <w:highlight w:val="none"/>
          <w:u w:val="single"/>
        </w:rPr>
        <w:t xml:space="preserve"> / </w:t>
      </w:r>
      <w:r>
        <w:rPr>
          <w:rFonts w:hint="eastAsia" w:ascii="仿宋" w:hAnsi="仿宋" w:eastAsia="仿宋" w:cs="仿宋"/>
          <w:sz w:val="28"/>
          <w:szCs w:val="28"/>
          <w:highlight w:val="none"/>
        </w:rPr>
        <w:t xml:space="preserve"> </w:t>
      </w:r>
    </w:p>
    <w:p w14:paraId="1BC7850E">
      <w:pPr>
        <w:widowControl/>
        <w:spacing w:line="480" w:lineRule="exact"/>
        <w:ind w:firstLine="620" w:firstLineChars="200"/>
        <w:jc w:val="left"/>
        <w:rPr>
          <w:rFonts w:ascii="仿宋" w:hAnsi="仿宋" w:eastAsia="仿宋" w:cs="仿宋"/>
          <w:spacing w:val="15"/>
          <w:kern w:val="0"/>
          <w:sz w:val="28"/>
          <w:szCs w:val="28"/>
          <w:highlight w:val="none"/>
        </w:rPr>
      </w:pPr>
      <w:r>
        <w:rPr>
          <w:rFonts w:hint="eastAsia" w:ascii="仿宋" w:hAnsi="仿宋" w:eastAsia="仿宋" w:cs="仿宋"/>
          <w:spacing w:val="15"/>
          <w:kern w:val="0"/>
          <w:sz w:val="28"/>
          <w:szCs w:val="28"/>
          <w:highlight w:val="none"/>
        </w:rPr>
        <w:t>（6）其他资格要求证明文件（如有，格式自拟）</w:t>
      </w:r>
    </w:p>
    <w:p w14:paraId="39FCCDDC">
      <w:pPr>
        <w:widowControl/>
        <w:spacing w:line="480" w:lineRule="exact"/>
        <w:ind w:firstLine="620" w:firstLineChars="200"/>
        <w:rPr>
          <w:rFonts w:ascii="仿宋" w:hAnsi="仿宋" w:eastAsia="仿宋" w:cs="仿宋"/>
          <w:spacing w:val="15"/>
          <w:kern w:val="0"/>
          <w:sz w:val="28"/>
          <w:szCs w:val="28"/>
          <w:highlight w:val="none"/>
        </w:rPr>
      </w:pPr>
      <w:r>
        <w:rPr>
          <w:rFonts w:hint="eastAsia" w:ascii="仿宋" w:hAnsi="仿宋" w:eastAsia="仿宋" w:cs="仿宋"/>
          <w:spacing w:val="15"/>
          <w:kern w:val="0"/>
          <w:sz w:val="28"/>
          <w:szCs w:val="28"/>
          <w:highlight w:val="none"/>
        </w:rPr>
        <w:t>6.信誉要求：提供“信用中国”网站查询后下载信用信息报告自动生成的PDF文件。</w:t>
      </w:r>
    </w:p>
    <w:p w14:paraId="505808FD">
      <w:pPr>
        <w:widowControl/>
        <w:spacing w:line="480" w:lineRule="exact"/>
        <w:ind w:firstLine="620" w:firstLineChars="200"/>
        <w:rPr>
          <w:rFonts w:ascii="仿宋" w:hAnsi="仿宋" w:eastAsia="仿宋"/>
          <w:spacing w:val="15"/>
          <w:kern w:val="0"/>
          <w:sz w:val="28"/>
          <w:szCs w:val="28"/>
          <w:highlight w:val="none"/>
        </w:rPr>
      </w:pPr>
      <w:r>
        <w:rPr>
          <w:rFonts w:hint="eastAsia" w:ascii="仿宋" w:hAnsi="仿宋" w:eastAsia="仿宋"/>
          <w:spacing w:val="15"/>
          <w:kern w:val="0"/>
          <w:sz w:val="28"/>
          <w:szCs w:val="28"/>
          <w:highlight w:val="none"/>
        </w:rPr>
        <w:t>7.其他（如有，格式自拟）</w:t>
      </w:r>
    </w:p>
    <w:p w14:paraId="5F0F5759">
      <w:pPr>
        <w:widowControl/>
        <w:spacing w:line="480" w:lineRule="exact"/>
        <w:ind w:firstLine="703" w:firstLineChars="200"/>
        <w:rPr>
          <w:rFonts w:ascii="黑体" w:hAnsi="黑体" w:eastAsia="黑体" w:cs="黑体"/>
          <w:b/>
          <w:bCs/>
          <w:sz w:val="32"/>
          <w:szCs w:val="32"/>
          <w:highlight w:val="none"/>
        </w:rPr>
      </w:pPr>
      <w:r>
        <w:rPr>
          <w:rFonts w:hint="eastAsia" w:ascii="黑体" w:hAnsi="黑体" w:eastAsia="黑体" w:cs="黑体"/>
          <w:b/>
          <w:bCs/>
          <w:spacing w:val="15"/>
          <w:kern w:val="0"/>
          <w:sz w:val="32"/>
          <w:szCs w:val="32"/>
          <w:highlight w:val="none"/>
        </w:rPr>
        <w:t>二、投标文件编制要求</w:t>
      </w:r>
    </w:p>
    <w:p w14:paraId="3BD1FF5F">
      <w:pPr>
        <w:widowControl/>
        <w:spacing w:line="480" w:lineRule="exact"/>
        <w:ind w:firstLine="620" w:firstLineChars="200"/>
        <w:rPr>
          <w:rFonts w:ascii="仿宋" w:hAnsi="仿宋" w:eastAsia="仿宋"/>
          <w:spacing w:val="15"/>
          <w:kern w:val="0"/>
          <w:sz w:val="28"/>
          <w:szCs w:val="28"/>
          <w:highlight w:val="none"/>
        </w:rPr>
      </w:pPr>
      <w:r>
        <w:rPr>
          <w:rFonts w:hint="eastAsia" w:ascii="仿宋" w:hAnsi="仿宋" w:eastAsia="仿宋"/>
          <w:spacing w:val="15"/>
          <w:kern w:val="0"/>
          <w:sz w:val="28"/>
          <w:szCs w:val="28"/>
          <w:highlight w:val="none"/>
        </w:rPr>
        <w:t>1.投标文件须装订成册并编制目录及页码。</w:t>
      </w:r>
    </w:p>
    <w:p w14:paraId="1311BCEE">
      <w:pPr>
        <w:widowControl/>
        <w:spacing w:line="480" w:lineRule="exact"/>
        <w:ind w:firstLine="620" w:firstLineChars="200"/>
        <w:rPr>
          <w:rFonts w:ascii="仿宋" w:hAnsi="仿宋" w:eastAsia="仿宋"/>
          <w:spacing w:val="15"/>
          <w:kern w:val="0"/>
          <w:sz w:val="28"/>
          <w:szCs w:val="28"/>
          <w:highlight w:val="none"/>
        </w:rPr>
      </w:pPr>
      <w:r>
        <w:rPr>
          <w:rFonts w:hint="eastAsia" w:ascii="仿宋" w:hAnsi="仿宋" w:eastAsia="仿宋"/>
          <w:spacing w:val="15"/>
          <w:kern w:val="0"/>
          <w:sz w:val="28"/>
          <w:szCs w:val="28"/>
          <w:highlight w:val="none"/>
        </w:rPr>
        <w:t>2.投标文件均须打印或用不褪色的书写工具书写，字迹工整，任何一页不得涂改、插字、删字。</w:t>
      </w:r>
    </w:p>
    <w:p w14:paraId="142EC17C">
      <w:pPr>
        <w:widowControl/>
        <w:spacing w:line="480" w:lineRule="exact"/>
        <w:ind w:firstLine="620" w:firstLineChars="200"/>
        <w:rPr>
          <w:rFonts w:ascii="仿宋" w:hAnsi="仿宋" w:eastAsia="仿宋"/>
          <w:spacing w:val="15"/>
          <w:kern w:val="0"/>
          <w:sz w:val="28"/>
          <w:szCs w:val="28"/>
          <w:highlight w:val="none"/>
        </w:rPr>
      </w:pPr>
      <w:r>
        <w:rPr>
          <w:rFonts w:hint="eastAsia" w:ascii="仿宋" w:hAnsi="仿宋" w:eastAsia="仿宋"/>
          <w:spacing w:val="15"/>
          <w:kern w:val="0"/>
          <w:sz w:val="28"/>
          <w:szCs w:val="28"/>
          <w:highlight w:val="none"/>
        </w:rPr>
        <w:t>3.投标文件份数。投标文件共肆份，正本1份，副本2份，电子文档1份 （电子文件内容为投标文件的扫描件，载体为U盘；副本为正本的复印件，并在封面加盖投标人公章）。纸质版投标文件须清楚地注明“正本”或“副本”的字样。若正本与副本中存在不符的内容，以正本为准；若纸质版文件与电子文件中存在不符的内容，以纸质版文件为准。</w:t>
      </w:r>
    </w:p>
    <w:p w14:paraId="7733437B">
      <w:pPr>
        <w:widowControl/>
        <w:spacing w:line="480" w:lineRule="exact"/>
        <w:ind w:firstLine="620" w:firstLineChars="200"/>
        <w:rPr>
          <w:rFonts w:ascii="仿宋" w:hAnsi="仿宋" w:eastAsia="仿宋"/>
          <w:spacing w:val="15"/>
          <w:kern w:val="0"/>
          <w:sz w:val="28"/>
          <w:szCs w:val="28"/>
          <w:highlight w:val="none"/>
        </w:rPr>
      </w:pPr>
      <w:r>
        <w:rPr>
          <w:rFonts w:hint="eastAsia" w:ascii="仿宋" w:hAnsi="仿宋" w:eastAsia="仿宋"/>
          <w:spacing w:val="15"/>
          <w:kern w:val="0"/>
          <w:sz w:val="28"/>
          <w:szCs w:val="28"/>
          <w:highlight w:val="none"/>
        </w:rPr>
        <w:t>4.算术错误修正</w:t>
      </w:r>
    </w:p>
    <w:p w14:paraId="7C1AFA40">
      <w:pPr>
        <w:widowControl/>
        <w:spacing w:line="480" w:lineRule="exact"/>
        <w:ind w:firstLine="620" w:firstLineChars="200"/>
        <w:rPr>
          <w:rFonts w:ascii="仿宋" w:hAnsi="仿宋" w:eastAsia="仿宋"/>
          <w:spacing w:val="15"/>
          <w:kern w:val="0"/>
          <w:sz w:val="28"/>
          <w:szCs w:val="28"/>
          <w:highlight w:val="none"/>
        </w:rPr>
      </w:pPr>
      <w:r>
        <w:rPr>
          <w:rFonts w:hint="eastAsia" w:ascii="仿宋" w:hAnsi="仿宋" w:eastAsia="仿宋"/>
          <w:spacing w:val="15"/>
          <w:kern w:val="0"/>
          <w:sz w:val="28"/>
          <w:szCs w:val="28"/>
          <w:highlight w:val="none"/>
        </w:rPr>
        <w:t>投标人的投标报价有算术错误及其他错误的，评标委员会按以下原则对投标报价进行修正，并要求投标人签字确认。投标人拒不澄清确认的，评标委员会应当否决其投标：</w:t>
      </w:r>
    </w:p>
    <w:p w14:paraId="7BCF9A24">
      <w:pPr>
        <w:widowControl/>
        <w:spacing w:line="480" w:lineRule="exact"/>
        <w:ind w:firstLine="620" w:firstLineChars="200"/>
        <w:rPr>
          <w:rFonts w:ascii="仿宋" w:hAnsi="仿宋" w:eastAsia="仿宋"/>
          <w:spacing w:val="15"/>
          <w:kern w:val="0"/>
          <w:sz w:val="28"/>
          <w:szCs w:val="28"/>
          <w:highlight w:val="none"/>
        </w:rPr>
      </w:pPr>
      <w:r>
        <w:rPr>
          <w:rFonts w:hint="eastAsia" w:ascii="仿宋" w:hAnsi="仿宋" w:eastAsia="仿宋"/>
          <w:spacing w:val="15"/>
          <w:kern w:val="0"/>
          <w:sz w:val="28"/>
          <w:szCs w:val="28"/>
          <w:highlight w:val="none"/>
        </w:rPr>
        <w:t>（1）投标文件中的大写金额与小写金额不一致的，以大写金额为准；</w:t>
      </w:r>
    </w:p>
    <w:p w14:paraId="713BB876">
      <w:pPr>
        <w:widowControl/>
        <w:spacing w:line="480" w:lineRule="exact"/>
        <w:ind w:firstLine="620" w:firstLineChars="200"/>
        <w:rPr>
          <w:rFonts w:ascii="仿宋" w:hAnsi="仿宋" w:eastAsia="仿宋"/>
          <w:spacing w:val="15"/>
          <w:kern w:val="0"/>
          <w:sz w:val="28"/>
          <w:szCs w:val="28"/>
          <w:highlight w:val="none"/>
        </w:rPr>
      </w:pPr>
      <w:r>
        <w:rPr>
          <w:rFonts w:hint="eastAsia" w:ascii="仿宋" w:hAnsi="仿宋" w:eastAsia="仿宋"/>
          <w:spacing w:val="15"/>
          <w:kern w:val="0"/>
          <w:sz w:val="28"/>
          <w:szCs w:val="28"/>
          <w:highlight w:val="none"/>
        </w:rPr>
        <w:t>（2）总价金额与单价计算出的结果不一致的，以单价金额为准修正总价，但单价金额小数点有明显错误的除外；</w:t>
      </w:r>
    </w:p>
    <w:p w14:paraId="7242F9F8">
      <w:pPr>
        <w:widowControl/>
        <w:spacing w:line="480" w:lineRule="exact"/>
        <w:ind w:firstLine="620" w:firstLineChars="200"/>
        <w:rPr>
          <w:rFonts w:ascii="仿宋" w:hAnsi="仿宋" w:eastAsia="仿宋"/>
          <w:spacing w:val="15"/>
          <w:kern w:val="0"/>
          <w:sz w:val="28"/>
          <w:szCs w:val="28"/>
          <w:highlight w:val="none"/>
        </w:rPr>
      </w:pPr>
      <w:r>
        <w:rPr>
          <w:rFonts w:hint="eastAsia" w:ascii="仿宋" w:hAnsi="仿宋" w:eastAsia="仿宋"/>
          <w:spacing w:val="15"/>
          <w:kern w:val="0"/>
          <w:sz w:val="28"/>
          <w:szCs w:val="28"/>
          <w:highlight w:val="none"/>
        </w:rPr>
        <w:t>（3）如果分项报价中存在缺漏项，则视为缺漏项价格已包含在其他分项报价之中。</w:t>
      </w:r>
    </w:p>
    <w:p w14:paraId="26B43C41">
      <w:pPr>
        <w:widowControl/>
        <w:spacing w:line="480" w:lineRule="exact"/>
        <w:ind w:firstLine="620" w:firstLineChars="200"/>
        <w:rPr>
          <w:rFonts w:ascii="仿宋" w:hAnsi="仿宋" w:eastAsia="仿宋"/>
          <w:spacing w:val="15"/>
          <w:kern w:val="0"/>
          <w:sz w:val="28"/>
          <w:szCs w:val="28"/>
          <w:highlight w:val="none"/>
        </w:rPr>
      </w:pPr>
      <w:r>
        <w:rPr>
          <w:rFonts w:hint="eastAsia" w:ascii="仿宋" w:hAnsi="仿宋" w:eastAsia="仿宋"/>
          <w:spacing w:val="15"/>
          <w:kern w:val="0"/>
          <w:sz w:val="28"/>
          <w:szCs w:val="28"/>
          <w:highlight w:val="none"/>
        </w:rPr>
        <w:t>5.投标文件装袋后应进行密封，封口应粘贴封口条，封口处由法定代表人或授权委托代理人签字并加盖投标人公章。如果投标文件没有按上述要求密封，采购人将不承担投标文件错放或提前开封的责任，投标文件将予以拒绝。</w:t>
      </w:r>
    </w:p>
    <w:p w14:paraId="593C10AE">
      <w:pPr>
        <w:widowControl/>
        <w:spacing w:line="480" w:lineRule="exact"/>
        <w:ind w:firstLine="620" w:firstLineChars="200"/>
        <w:rPr>
          <w:rFonts w:ascii="仿宋" w:hAnsi="仿宋" w:eastAsia="仿宋"/>
          <w:spacing w:val="15"/>
          <w:kern w:val="0"/>
          <w:sz w:val="28"/>
          <w:szCs w:val="28"/>
          <w:highlight w:val="none"/>
        </w:rPr>
      </w:pPr>
      <w:r>
        <w:rPr>
          <w:rFonts w:hint="eastAsia" w:ascii="仿宋" w:hAnsi="仿宋" w:eastAsia="仿宋"/>
          <w:spacing w:val="15"/>
          <w:kern w:val="0"/>
          <w:sz w:val="28"/>
          <w:szCs w:val="28"/>
          <w:highlight w:val="none"/>
        </w:rPr>
        <w:t>6.投标有效期为提交投标文件截止之日起60天，在此期限内，凡符合比选公告和比选文件的投标文件均保持有效，本次投标文件资料均不退还。</w:t>
      </w:r>
    </w:p>
    <w:p w14:paraId="53E1596E">
      <w:pPr>
        <w:spacing w:line="480" w:lineRule="exact"/>
        <w:ind w:firstLine="620" w:firstLineChars="200"/>
        <w:rPr>
          <w:rFonts w:ascii="仿宋" w:hAnsi="仿宋" w:eastAsia="仿宋"/>
          <w:spacing w:val="15"/>
          <w:kern w:val="0"/>
          <w:sz w:val="28"/>
          <w:szCs w:val="28"/>
          <w:highlight w:val="none"/>
        </w:rPr>
      </w:pPr>
      <w:r>
        <w:rPr>
          <w:rFonts w:hint="eastAsia" w:ascii="仿宋" w:hAnsi="仿宋" w:eastAsia="仿宋"/>
          <w:spacing w:val="15"/>
          <w:kern w:val="0"/>
          <w:sz w:val="28"/>
          <w:szCs w:val="28"/>
          <w:highlight w:val="none"/>
        </w:rPr>
        <w:t xml:space="preserve"> </w:t>
      </w:r>
    </w:p>
    <w:p w14:paraId="6EB4E172">
      <w:pPr>
        <w:pageBreakBefore/>
        <w:widowControl/>
        <w:spacing w:line="480" w:lineRule="exact"/>
        <w:jc w:val="left"/>
        <w:rPr>
          <w:b/>
          <w:bCs/>
          <w:kern w:val="0"/>
          <w:sz w:val="28"/>
          <w:szCs w:val="28"/>
          <w:highlight w:val="none"/>
        </w:rPr>
      </w:pPr>
      <w:r>
        <w:rPr>
          <w:rFonts w:hint="eastAsia" w:ascii="宋体" w:hAnsi="宋体"/>
          <w:b/>
          <w:bCs/>
          <w:kern w:val="0"/>
          <w:sz w:val="28"/>
          <w:szCs w:val="28"/>
          <w:highlight w:val="none"/>
        </w:rPr>
        <w:t>附件</w:t>
      </w:r>
      <w:r>
        <w:rPr>
          <w:rFonts w:hint="eastAsia"/>
          <w:b/>
          <w:bCs/>
          <w:kern w:val="0"/>
          <w:sz w:val="28"/>
          <w:szCs w:val="28"/>
          <w:highlight w:val="none"/>
        </w:rPr>
        <w:t>3</w:t>
      </w:r>
    </w:p>
    <w:p w14:paraId="5F44D2DB">
      <w:pPr>
        <w:widowControl/>
        <w:spacing w:line="480" w:lineRule="exact"/>
        <w:jc w:val="center"/>
        <w:rPr>
          <w:b/>
          <w:bCs/>
          <w:kern w:val="0"/>
          <w:sz w:val="40"/>
          <w:szCs w:val="40"/>
          <w:highlight w:val="none"/>
        </w:rPr>
      </w:pPr>
      <w:r>
        <w:rPr>
          <w:rFonts w:hint="eastAsia" w:ascii="黑体" w:hAnsi="黑体" w:eastAsia="黑体" w:cs="黑体"/>
          <w:b/>
          <w:bCs/>
          <w:kern w:val="0"/>
          <w:sz w:val="40"/>
          <w:szCs w:val="40"/>
          <w:highlight w:val="none"/>
        </w:rPr>
        <w:t>比 选 函</w:t>
      </w:r>
    </w:p>
    <w:p w14:paraId="489370D7">
      <w:pPr>
        <w:widowControl/>
        <w:spacing w:line="480" w:lineRule="exact"/>
        <w:jc w:val="center"/>
        <w:rPr>
          <w:rFonts w:ascii="宋体" w:hAnsi="宋体"/>
          <w:b/>
          <w:bCs/>
          <w:kern w:val="0"/>
          <w:sz w:val="44"/>
          <w:szCs w:val="44"/>
          <w:highlight w:val="none"/>
        </w:rPr>
      </w:pPr>
    </w:p>
    <w:p w14:paraId="6DBD994C">
      <w:pPr>
        <w:widowControl/>
        <w:spacing w:line="480" w:lineRule="exact"/>
        <w:rPr>
          <w:rFonts w:ascii="仿宋" w:hAnsi="仿宋" w:eastAsia="仿宋"/>
          <w:kern w:val="0"/>
          <w:sz w:val="28"/>
          <w:szCs w:val="28"/>
          <w:highlight w:val="none"/>
          <w:u w:val="single"/>
        </w:rPr>
      </w:pPr>
      <w:r>
        <w:rPr>
          <w:rFonts w:hint="eastAsia" w:ascii="仿宋" w:hAnsi="仿宋" w:eastAsia="仿宋"/>
          <w:kern w:val="0"/>
          <w:sz w:val="28"/>
          <w:szCs w:val="28"/>
          <w:highlight w:val="none"/>
        </w:rPr>
        <w:t>致：</w:t>
      </w:r>
      <w:r>
        <w:rPr>
          <w:rFonts w:ascii="宋体" w:hAnsi="宋体" w:cs="宋体"/>
          <w:highlight w:val="none"/>
          <w:u w:val="single"/>
        </w:rPr>
        <w:t> </w:t>
      </w:r>
      <w:r>
        <w:rPr>
          <w:rFonts w:hint="eastAsia" w:ascii="仿宋" w:hAnsi="仿宋" w:eastAsia="仿宋" w:cs="仿宋"/>
          <w:sz w:val="28"/>
          <w:szCs w:val="36"/>
          <w:highlight w:val="none"/>
          <w:u w:val="single"/>
        </w:rPr>
        <w:t>(采购人名称)</w:t>
      </w:r>
      <w:r>
        <w:rPr>
          <w:rFonts w:hint="eastAsia" w:ascii="宋体" w:hAnsi="宋体" w:cs="宋体"/>
          <w:highlight w:val="none"/>
          <w:u w:val="single"/>
        </w:rPr>
        <w:t xml:space="preserve">  </w:t>
      </w:r>
    </w:p>
    <w:p w14:paraId="2E701FD3">
      <w:pPr>
        <w:widowControl/>
        <w:spacing w:line="480" w:lineRule="exact"/>
        <w:ind w:firstLine="560" w:firstLineChars="200"/>
        <w:rPr>
          <w:rFonts w:ascii="仿宋" w:hAnsi="仿宋" w:eastAsia="仿宋"/>
          <w:kern w:val="0"/>
          <w:sz w:val="28"/>
          <w:szCs w:val="28"/>
          <w:highlight w:val="none"/>
          <w:u w:val="single"/>
        </w:rPr>
      </w:pPr>
      <w:r>
        <w:rPr>
          <w:rFonts w:hint="eastAsia" w:ascii="仿宋" w:hAnsi="仿宋" w:eastAsia="仿宋"/>
          <w:kern w:val="0"/>
          <w:sz w:val="28"/>
          <w:szCs w:val="28"/>
          <w:highlight w:val="none"/>
          <w:u w:val="single"/>
        </w:rPr>
        <w:t>（投标人全称）</w:t>
      </w:r>
      <w:r>
        <w:rPr>
          <w:rFonts w:hint="eastAsia" w:ascii="仿宋" w:hAnsi="仿宋" w:eastAsia="仿宋"/>
          <w:kern w:val="0"/>
          <w:sz w:val="28"/>
          <w:szCs w:val="28"/>
          <w:highlight w:val="none"/>
        </w:rPr>
        <w:t>授权</w:t>
      </w:r>
      <w:r>
        <w:rPr>
          <w:rFonts w:hint="eastAsia" w:ascii="仿宋" w:hAnsi="仿宋" w:eastAsia="仿宋"/>
          <w:kern w:val="0"/>
          <w:sz w:val="28"/>
          <w:szCs w:val="28"/>
          <w:highlight w:val="none"/>
          <w:u w:val="single"/>
        </w:rPr>
        <w:t>（委托代理人姓名）（职务）</w:t>
      </w:r>
      <w:r>
        <w:rPr>
          <w:rFonts w:hint="eastAsia" w:ascii="仿宋" w:hAnsi="仿宋" w:eastAsia="仿宋"/>
          <w:kern w:val="0"/>
          <w:sz w:val="28"/>
          <w:szCs w:val="28"/>
          <w:highlight w:val="none"/>
        </w:rPr>
        <w:t>为全权代表，参加贵方组织的</w:t>
      </w:r>
      <w:r>
        <w:rPr>
          <w:rFonts w:hint="eastAsia" w:ascii="仿宋" w:hAnsi="仿宋" w:eastAsia="仿宋"/>
          <w:kern w:val="0"/>
          <w:sz w:val="28"/>
          <w:szCs w:val="28"/>
          <w:highlight w:val="none"/>
          <w:u w:val="single"/>
        </w:rPr>
        <w:t>衡阳（国际）眼镜小镇定制厂房一期项目初步设计</w:t>
      </w:r>
      <w:r>
        <w:rPr>
          <w:rFonts w:hint="eastAsia" w:ascii="仿宋" w:hAnsi="仿宋" w:eastAsia="仿宋"/>
          <w:kern w:val="0"/>
          <w:sz w:val="28"/>
          <w:szCs w:val="28"/>
          <w:highlight w:val="none"/>
        </w:rPr>
        <w:t>比选的有关活动。我方已充分理解贵方本项目比选公告及比选文件的全部内容，包括补充、修改、澄清、答疑文件（如果有），我方接受比选文件的全部条款，且无任何异议。</w:t>
      </w:r>
    </w:p>
    <w:p w14:paraId="04706E3F">
      <w:pPr>
        <w:widowControl/>
        <w:spacing w:line="480" w:lineRule="exact"/>
        <w:ind w:firstLine="570"/>
        <w:rPr>
          <w:rFonts w:ascii="仿宋" w:hAnsi="仿宋" w:eastAsia="仿宋"/>
          <w:kern w:val="0"/>
          <w:sz w:val="28"/>
          <w:szCs w:val="28"/>
          <w:highlight w:val="none"/>
        </w:rPr>
      </w:pPr>
      <w:r>
        <w:rPr>
          <w:rFonts w:hint="eastAsia" w:ascii="仿宋" w:hAnsi="仿宋" w:eastAsia="仿宋"/>
          <w:kern w:val="0"/>
          <w:sz w:val="28"/>
          <w:szCs w:val="28"/>
          <w:highlight w:val="none"/>
        </w:rPr>
        <w:t>如我方中标，我方保证按报价一览表签订合同，不因其他任何情况而改变报价。</w:t>
      </w:r>
    </w:p>
    <w:p w14:paraId="0B84B2FE">
      <w:pPr>
        <w:widowControl/>
        <w:spacing w:line="480" w:lineRule="exact"/>
        <w:ind w:firstLine="570"/>
        <w:rPr>
          <w:rFonts w:ascii="仿宋" w:hAnsi="仿宋" w:eastAsia="仿宋"/>
          <w:kern w:val="0"/>
          <w:sz w:val="28"/>
          <w:szCs w:val="28"/>
          <w:highlight w:val="none"/>
        </w:rPr>
      </w:pPr>
      <w:r>
        <w:rPr>
          <w:rFonts w:hint="eastAsia" w:ascii="仿宋" w:hAnsi="仿宋" w:eastAsia="仿宋"/>
          <w:kern w:val="0"/>
          <w:sz w:val="28"/>
          <w:szCs w:val="28"/>
          <w:highlight w:val="none"/>
        </w:rPr>
        <w:t>如我方中标，我方保证忠实地执行双方签订的合同，按贵方的委托要求优质高效地完成委托本项目</w:t>
      </w:r>
      <w:r>
        <w:rPr>
          <w:rFonts w:hint="eastAsia" w:ascii="仿宋" w:hAnsi="仿宋" w:eastAsia="仿宋"/>
          <w:kern w:val="0"/>
          <w:sz w:val="28"/>
          <w:szCs w:val="28"/>
          <w:highlight w:val="none"/>
          <w:u w:val="single"/>
        </w:rPr>
        <w:t xml:space="preserve">  设计  </w:t>
      </w:r>
      <w:r>
        <w:rPr>
          <w:rFonts w:hint="eastAsia" w:ascii="仿宋" w:hAnsi="仿宋" w:eastAsia="仿宋"/>
          <w:kern w:val="0"/>
          <w:sz w:val="28"/>
          <w:szCs w:val="28"/>
          <w:highlight w:val="none"/>
        </w:rPr>
        <w:t>服务任务。</w:t>
      </w:r>
    </w:p>
    <w:p w14:paraId="385ED9E7">
      <w:pPr>
        <w:widowControl/>
        <w:spacing w:line="480" w:lineRule="exact"/>
        <w:ind w:firstLine="570"/>
        <w:rPr>
          <w:rFonts w:ascii="仿宋" w:hAnsi="仿宋" w:eastAsia="仿宋"/>
          <w:kern w:val="0"/>
          <w:sz w:val="28"/>
          <w:szCs w:val="28"/>
          <w:highlight w:val="none"/>
        </w:rPr>
      </w:pPr>
      <w:r>
        <w:rPr>
          <w:rFonts w:hint="eastAsia" w:ascii="仿宋" w:hAnsi="仿宋" w:eastAsia="仿宋"/>
          <w:kern w:val="0"/>
          <w:sz w:val="28"/>
          <w:szCs w:val="28"/>
          <w:highlight w:val="none"/>
        </w:rPr>
        <w:t>我方同意在本比选项目比选时间起至委托</w:t>
      </w:r>
      <w:r>
        <w:rPr>
          <w:rFonts w:hint="eastAsia" w:ascii="仿宋" w:hAnsi="仿宋" w:eastAsia="仿宋"/>
          <w:kern w:val="0"/>
          <w:sz w:val="28"/>
          <w:szCs w:val="28"/>
          <w:highlight w:val="none"/>
          <w:u w:val="single"/>
        </w:rPr>
        <w:t xml:space="preserve">   设计   </w:t>
      </w:r>
      <w:r>
        <w:rPr>
          <w:rFonts w:hint="eastAsia" w:ascii="仿宋" w:hAnsi="仿宋" w:eastAsia="仿宋"/>
          <w:kern w:val="0"/>
          <w:sz w:val="28"/>
          <w:szCs w:val="28"/>
          <w:highlight w:val="none"/>
        </w:rPr>
        <w:t>服务工作结束前，遵守本比选文件的承诺，且在此期限内具有约束力。</w:t>
      </w:r>
    </w:p>
    <w:p w14:paraId="13923896">
      <w:pPr>
        <w:widowControl/>
        <w:spacing w:line="480" w:lineRule="exact"/>
        <w:ind w:firstLine="570"/>
        <w:rPr>
          <w:rFonts w:ascii="仿宋" w:hAnsi="仿宋" w:eastAsia="仿宋"/>
          <w:kern w:val="0"/>
          <w:sz w:val="28"/>
          <w:szCs w:val="28"/>
          <w:highlight w:val="none"/>
        </w:rPr>
      </w:pPr>
      <w:r>
        <w:rPr>
          <w:rFonts w:hint="eastAsia" w:ascii="仿宋" w:hAnsi="仿宋" w:eastAsia="仿宋"/>
          <w:kern w:val="0"/>
          <w:sz w:val="28"/>
          <w:szCs w:val="28"/>
          <w:highlight w:val="none"/>
        </w:rPr>
        <w:t>本比选函是本</w:t>
      </w:r>
      <w:r>
        <w:rPr>
          <w:rFonts w:hint="eastAsia" w:ascii="仿宋" w:hAnsi="仿宋" w:eastAsia="仿宋"/>
          <w:spacing w:val="15"/>
          <w:kern w:val="0"/>
          <w:sz w:val="28"/>
          <w:szCs w:val="28"/>
          <w:highlight w:val="none"/>
        </w:rPr>
        <w:t>投标文件</w:t>
      </w:r>
      <w:r>
        <w:rPr>
          <w:rFonts w:hint="eastAsia" w:ascii="仿宋" w:hAnsi="仿宋" w:eastAsia="仿宋"/>
          <w:kern w:val="0"/>
          <w:sz w:val="28"/>
          <w:szCs w:val="28"/>
          <w:highlight w:val="none"/>
        </w:rPr>
        <w:t>的组成部分，对我方均有约束力。</w:t>
      </w:r>
    </w:p>
    <w:p w14:paraId="1B8BED51">
      <w:pPr>
        <w:widowControl/>
        <w:spacing w:line="480" w:lineRule="exact"/>
        <w:ind w:firstLine="570"/>
        <w:rPr>
          <w:rFonts w:ascii="仿宋" w:hAnsi="仿宋" w:eastAsia="仿宋"/>
          <w:kern w:val="0"/>
          <w:sz w:val="28"/>
          <w:szCs w:val="28"/>
          <w:highlight w:val="none"/>
        </w:rPr>
      </w:pPr>
      <w:r>
        <w:rPr>
          <w:rFonts w:hint="eastAsia" w:ascii="仿宋" w:hAnsi="仿宋" w:eastAsia="仿宋"/>
          <w:kern w:val="0"/>
          <w:sz w:val="28"/>
          <w:szCs w:val="28"/>
          <w:highlight w:val="none"/>
        </w:rPr>
        <w:t>在签订合同前，贵方的中标通知书连同本函及附录，对双方具有约束力。</w:t>
      </w:r>
    </w:p>
    <w:p w14:paraId="70BC30C0">
      <w:pPr>
        <w:widowControl/>
        <w:spacing w:line="480" w:lineRule="exact"/>
        <w:ind w:firstLine="570"/>
        <w:rPr>
          <w:rFonts w:ascii="仿宋" w:hAnsi="仿宋" w:eastAsia="仿宋"/>
          <w:kern w:val="0"/>
          <w:sz w:val="28"/>
          <w:szCs w:val="28"/>
          <w:highlight w:val="none"/>
        </w:rPr>
      </w:pPr>
      <w:r>
        <w:rPr>
          <w:rFonts w:hint="eastAsia" w:ascii="仿宋" w:hAnsi="仿宋" w:eastAsia="仿宋"/>
          <w:kern w:val="0"/>
          <w:sz w:val="28"/>
          <w:szCs w:val="28"/>
          <w:highlight w:val="none"/>
        </w:rPr>
        <w:t>与本比选有关的一切正式往来函件请寄：</w:t>
      </w:r>
    </w:p>
    <w:p w14:paraId="7B504B10">
      <w:pPr>
        <w:widowControl/>
        <w:spacing w:line="480" w:lineRule="exact"/>
        <w:ind w:firstLine="570"/>
        <w:rPr>
          <w:rFonts w:ascii="仿宋" w:hAnsi="仿宋" w:eastAsia="仿宋"/>
          <w:kern w:val="0"/>
          <w:sz w:val="28"/>
          <w:szCs w:val="28"/>
          <w:highlight w:val="none"/>
        </w:rPr>
      </w:pPr>
      <w:r>
        <w:rPr>
          <w:rFonts w:hint="eastAsia" w:ascii="仿宋" w:hAnsi="仿宋" w:eastAsia="仿宋"/>
          <w:kern w:val="0"/>
          <w:sz w:val="28"/>
          <w:szCs w:val="28"/>
          <w:highlight w:val="none"/>
        </w:rPr>
        <w:t>投标人地址：           邮政编码：</w:t>
      </w:r>
    </w:p>
    <w:p w14:paraId="6E07E334">
      <w:pPr>
        <w:widowControl/>
        <w:spacing w:line="480" w:lineRule="exact"/>
        <w:ind w:firstLine="570"/>
        <w:rPr>
          <w:rFonts w:ascii="仿宋" w:hAnsi="仿宋" w:eastAsia="仿宋"/>
          <w:kern w:val="0"/>
          <w:sz w:val="28"/>
          <w:szCs w:val="28"/>
          <w:highlight w:val="none"/>
        </w:rPr>
      </w:pPr>
      <w:r>
        <w:rPr>
          <w:rFonts w:hint="eastAsia" w:ascii="仿宋" w:hAnsi="仿宋" w:eastAsia="仿宋"/>
          <w:kern w:val="0"/>
          <w:sz w:val="28"/>
          <w:szCs w:val="28"/>
          <w:highlight w:val="none"/>
        </w:rPr>
        <w:t>联系电话：               传真号码：</w:t>
      </w:r>
    </w:p>
    <w:p w14:paraId="02E45BF0">
      <w:pPr>
        <w:widowControl/>
        <w:spacing w:line="480" w:lineRule="exact"/>
        <w:ind w:firstLine="3209"/>
        <w:rPr>
          <w:rFonts w:ascii="仿宋" w:hAnsi="仿宋" w:eastAsia="仿宋"/>
          <w:kern w:val="0"/>
          <w:sz w:val="28"/>
          <w:szCs w:val="28"/>
          <w:highlight w:val="none"/>
        </w:rPr>
      </w:pPr>
    </w:p>
    <w:p w14:paraId="0E0000FD">
      <w:pPr>
        <w:pStyle w:val="2"/>
        <w:rPr>
          <w:highlight w:val="none"/>
        </w:rPr>
      </w:pPr>
    </w:p>
    <w:p w14:paraId="71EE356A">
      <w:pPr>
        <w:pStyle w:val="2"/>
        <w:rPr>
          <w:highlight w:val="none"/>
        </w:rPr>
      </w:pPr>
    </w:p>
    <w:p w14:paraId="75C871D1">
      <w:pPr>
        <w:widowControl/>
        <w:spacing w:line="480" w:lineRule="exact"/>
        <w:ind w:firstLine="2520" w:firstLineChars="900"/>
        <w:rPr>
          <w:highlight w:val="none"/>
        </w:rPr>
      </w:pPr>
      <w:r>
        <w:rPr>
          <w:rFonts w:hint="eastAsia" w:ascii="仿宋" w:hAnsi="仿宋" w:eastAsia="仿宋"/>
          <w:kern w:val="0"/>
          <w:sz w:val="28"/>
          <w:szCs w:val="28"/>
          <w:highlight w:val="none"/>
        </w:rPr>
        <w:t>投标人（盖单位公章）：</w:t>
      </w:r>
    </w:p>
    <w:p w14:paraId="2B60DC40">
      <w:pPr>
        <w:widowControl/>
        <w:spacing w:line="480" w:lineRule="exact"/>
        <w:ind w:firstLine="2520" w:firstLineChars="900"/>
        <w:rPr>
          <w:rFonts w:ascii="仿宋" w:hAnsi="仿宋" w:eastAsia="仿宋"/>
          <w:kern w:val="0"/>
          <w:sz w:val="28"/>
          <w:szCs w:val="28"/>
          <w:highlight w:val="none"/>
          <w:u w:val="single"/>
        </w:rPr>
      </w:pPr>
      <w:r>
        <w:rPr>
          <w:rFonts w:hint="eastAsia" w:ascii="仿宋" w:hAnsi="仿宋" w:eastAsia="仿宋"/>
          <w:kern w:val="0"/>
          <w:sz w:val="28"/>
          <w:szCs w:val="28"/>
          <w:highlight w:val="none"/>
        </w:rPr>
        <w:t>法定代表人或其委托代理人（签字或盖签字章）：</w:t>
      </w:r>
    </w:p>
    <w:p w14:paraId="1244D73A">
      <w:pPr>
        <w:widowControl/>
        <w:spacing w:line="480" w:lineRule="exact"/>
        <w:ind w:firstLine="4346"/>
        <w:rPr>
          <w:rFonts w:ascii="仿宋" w:hAnsi="仿宋" w:eastAsia="仿宋"/>
          <w:kern w:val="0"/>
          <w:sz w:val="32"/>
          <w:szCs w:val="32"/>
          <w:highlight w:val="none"/>
        </w:rPr>
      </w:pPr>
    </w:p>
    <w:p w14:paraId="5B6FF065">
      <w:pPr>
        <w:pStyle w:val="2"/>
        <w:rPr>
          <w:highlight w:val="none"/>
        </w:rPr>
      </w:pPr>
    </w:p>
    <w:p w14:paraId="6AE56C2A">
      <w:pPr>
        <w:widowControl/>
        <w:spacing w:line="480" w:lineRule="exact"/>
        <w:ind w:firstLine="3920" w:firstLineChars="1400"/>
        <w:rPr>
          <w:rFonts w:ascii="宋体" w:hAnsi="宋体"/>
          <w:kern w:val="0"/>
          <w:sz w:val="28"/>
          <w:szCs w:val="28"/>
          <w:highlight w:val="none"/>
        </w:rPr>
      </w:pPr>
      <w:r>
        <w:rPr>
          <w:rFonts w:hint="eastAsia" w:ascii="仿宋" w:hAnsi="仿宋" w:eastAsia="仿宋"/>
          <w:kern w:val="0"/>
          <w:sz w:val="28"/>
          <w:szCs w:val="28"/>
          <w:highlight w:val="none"/>
        </w:rPr>
        <w:t xml:space="preserve">            年   月   日</w:t>
      </w:r>
    </w:p>
    <w:p w14:paraId="678CDFE0">
      <w:pPr>
        <w:spacing w:line="480" w:lineRule="exact"/>
        <w:rPr>
          <w:rFonts w:ascii="宋体" w:hAnsi="宋体"/>
          <w:b/>
          <w:bCs/>
          <w:kern w:val="0"/>
          <w:sz w:val="28"/>
          <w:szCs w:val="28"/>
          <w:highlight w:val="none"/>
        </w:rPr>
      </w:pPr>
      <w:r>
        <w:rPr>
          <w:rFonts w:hint="eastAsia" w:ascii="宋体" w:hAnsi="宋体"/>
          <w:b/>
          <w:bCs/>
          <w:kern w:val="0"/>
          <w:sz w:val="28"/>
          <w:szCs w:val="28"/>
          <w:highlight w:val="none"/>
        </w:rPr>
        <w:br w:type="page"/>
      </w:r>
    </w:p>
    <w:p w14:paraId="7E282FF5">
      <w:pPr>
        <w:widowControl/>
        <w:spacing w:line="480" w:lineRule="exact"/>
        <w:jc w:val="left"/>
        <w:rPr>
          <w:rFonts w:ascii="宋体" w:hAnsi="宋体" w:cs="宋体"/>
          <w:b/>
          <w:bCs/>
          <w:kern w:val="0"/>
          <w:sz w:val="28"/>
          <w:szCs w:val="28"/>
          <w:highlight w:val="none"/>
        </w:rPr>
      </w:pPr>
      <w:r>
        <w:rPr>
          <w:rFonts w:hint="eastAsia" w:ascii="宋体" w:hAnsi="宋体" w:cs="宋体"/>
          <w:b/>
          <w:bCs/>
          <w:kern w:val="0"/>
          <w:sz w:val="28"/>
          <w:szCs w:val="28"/>
          <w:highlight w:val="none"/>
        </w:rPr>
        <w:t>附件4</w:t>
      </w:r>
    </w:p>
    <w:p w14:paraId="0247F922">
      <w:pPr>
        <w:widowControl/>
        <w:spacing w:line="480" w:lineRule="exact"/>
        <w:jc w:val="center"/>
        <w:rPr>
          <w:rFonts w:ascii="黑体" w:hAnsi="黑体" w:eastAsia="黑体" w:cs="黑体"/>
          <w:b/>
          <w:kern w:val="0"/>
          <w:sz w:val="40"/>
          <w:szCs w:val="40"/>
          <w:highlight w:val="none"/>
        </w:rPr>
      </w:pPr>
      <w:r>
        <w:rPr>
          <w:rFonts w:hint="eastAsia" w:ascii="黑体" w:hAnsi="黑体" w:eastAsia="黑体" w:cs="黑体"/>
          <w:b/>
          <w:kern w:val="0"/>
          <w:sz w:val="40"/>
          <w:szCs w:val="40"/>
          <w:highlight w:val="none"/>
        </w:rPr>
        <w:t>承 诺 函</w:t>
      </w:r>
    </w:p>
    <w:p w14:paraId="52B9BB9C">
      <w:pPr>
        <w:widowControl/>
        <w:spacing w:line="480" w:lineRule="exact"/>
        <w:jc w:val="left"/>
        <w:rPr>
          <w:rFonts w:ascii="仿宋" w:hAnsi="仿宋" w:eastAsia="仿宋"/>
          <w:kern w:val="0"/>
          <w:sz w:val="24"/>
          <w:highlight w:val="none"/>
        </w:rPr>
      </w:pPr>
    </w:p>
    <w:p w14:paraId="1C67D6F6">
      <w:pPr>
        <w:widowControl/>
        <w:spacing w:line="480" w:lineRule="exact"/>
        <w:ind w:firstLine="480"/>
        <w:jc w:val="left"/>
        <w:rPr>
          <w:rFonts w:ascii="仿宋" w:hAnsi="仿宋" w:eastAsia="仿宋"/>
          <w:kern w:val="0"/>
          <w:sz w:val="28"/>
          <w:szCs w:val="28"/>
          <w:highlight w:val="none"/>
        </w:rPr>
      </w:pPr>
      <w:r>
        <w:rPr>
          <w:rFonts w:hint="eastAsia" w:ascii="仿宋" w:hAnsi="仿宋" w:eastAsia="仿宋"/>
          <w:kern w:val="0"/>
          <w:sz w:val="28"/>
          <w:szCs w:val="28"/>
          <w:highlight w:val="none"/>
        </w:rPr>
        <w:t>1、若我方中标，我方愿意完全遵照贵方的比选公告、比选文件和相关法律法规的有关规定，积极配合</w:t>
      </w:r>
      <w:r>
        <w:rPr>
          <w:rFonts w:hint="eastAsia" w:ascii="仿宋" w:hAnsi="仿宋" w:eastAsia="仿宋"/>
          <w:spacing w:val="15"/>
          <w:kern w:val="0"/>
          <w:sz w:val="28"/>
          <w:szCs w:val="28"/>
          <w:highlight w:val="none"/>
        </w:rPr>
        <w:t>采购人</w:t>
      </w:r>
      <w:r>
        <w:rPr>
          <w:rFonts w:hint="eastAsia" w:ascii="仿宋" w:hAnsi="仿宋" w:eastAsia="仿宋"/>
          <w:kern w:val="0"/>
          <w:sz w:val="28"/>
          <w:szCs w:val="28"/>
          <w:highlight w:val="none"/>
        </w:rPr>
        <w:t>签订合同，并按合同要求承担本项目委托服务工作，保证不转让、转包本项目的</w:t>
      </w:r>
      <w:r>
        <w:rPr>
          <w:rFonts w:hint="eastAsia" w:ascii="仿宋" w:hAnsi="仿宋" w:eastAsia="仿宋"/>
          <w:kern w:val="0"/>
          <w:sz w:val="28"/>
          <w:szCs w:val="28"/>
          <w:highlight w:val="none"/>
          <w:u w:val="single"/>
        </w:rPr>
        <w:t xml:space="preserve">  设计 </w:t>
      </w:r>
      <w:r>
        <w:rPr>
          <w:rFonts w:hint="eastAsia" w:ascii="仿宋" w:hAnsi="仿宋" w:eastAsia="仿宋"/>
          <w:kern w:val="0"/>
          <w:sz w:val="28"/>
          <w:szCs w:val="28"/>
          <w:highlight w:val="none"/>
        </w:rPr>
        <w:t>服务业务。</w:t>
      </w:r>
    </w:p>
    <w:p w14:paraId="6E9BD7DC">
      <w:pPr>
        <w:widowControl/>
        <w:spacing w:line="480" w:lineRule="exact"/>
        <w:ind w:firstLine="480"/>
        <w:jc w:val="left"/>
        <w:rPr>
          <w:rFonts w:ascii="仿宋" w:hAnsi="仿宋" w:eastAsia="仿宋"/>
          <w:kern w:val="0"/>
          <w:sz w:val="28"/>
          <w:szCs w:val="28"/>
          <w:highlight w:val="none"/>
        </w:rPr>
      </w:pPr>
      <w:r>
        <w:rPr>
          <w:rFonts w:hint="eastAsia" w:ascii="仿宋" w:hAnsi="仿宋" w:eastAsia="仿宋"/>
          <w:kern w:val="0"/>
          <w:sz w:val="28"/>
          <w:szCs w:val="28"/>
          <w:highlight w:val="none"/>
        </w:rPr>
        <w:t>2、在正式合同订立之前，本投标文件同贵方中标通知书，以及其他文件和附件成为约束双方的合同。</w:t>
      </w:r>
    </w:p>
    <w:p w14:paraId="6B59DA40">
      <w:pPr>
        <w:widowControl/>
        <w:spacing w:line="480" w:lineRule="exact"/>
        <w:ind w:firstLine="480"/>
        <w:jc w:val="left"/>
        <w:rPr>
          <w:rFonts w:ascii="仿宋" w:hAnsi="仿宋" w:eastAsia="仿宋"/>
          <w:kern w:val="0"/>
          <w:sz w:val="28"/>
          <w:szCs w:val="28"/>
          <w:highlight w:val="none"/>
        </w:rPr>
      </w:pPr>
      <w:r>
        <w:rPr>
          <w:rFonts w:hint="eastAsia" w:ascii="仿宋" w:hAnsi="仿宋" w:eastAsia="仿宋"/>
          <w:kern w:val="0"/>
          <w:sz w:val="28"/>
          <w:szCs w:val="28"/>
          <w:highlight w:val="none"/>
        </w:rPr>
        <w:t>3、我们对出具的相关业绩以及反映</w:t>
      </w:r>
      <w:r>
        <w:rPr>
          <w:rFonts w:hint="eastAsia" w:ascii="仿宋" w:hAnsi="仿宋" w:eastAsia="仿宋"/>
          <w:spacing w:val="15"/>
          <w:kern w:val="0"/>
          <w:sz w:val="28"/>
          <w:szCs w:val="28"/>
          <w:highlight w:val="none"/>
        </w:rPr>
        <w:t>投标人</w:t>
      </w:r>
      <w:r>
        <w:rPr>
          <w:rFonts w:hint="eastAsia" w:ascii="仿宋" w:hAnsi="仿宋" w:eastAsia="仿宋"/>
          <w:kern w:val="0"/>
          <w:sz w:val="28"/>
          <w:szCs w:val="28"/>
          <w:highlight w:val="none"/>
        </w:rPr>
        <w:t>实力及信誉的各种证明材料的真实性负责。如有虚假行为，无条件同意贵方取消我们的比选资格和中标资格。</w:t>
      </w:r>
    </w:p>
    <w:p w14:paraId="62847BCA">
      <w:pPr>
        <w:widowControl/>
        <w:spacing w:line="480" w:lineRule="exact"/>
        <w:ind w:firstLine="480"/>
        <w:jc w:val="left"/>
        <w:rPr>
          <w:rFonts w:ascii="仿宋" w:hAnsi="仿宋" w:eastAsia="仿宋"/>
          <w:kern w:val="0"/>
          <w:sz w:val="28"/>
          <w:szCs w:val="28"/>
          <w:highlight w:val="none"/>
        </w:rPr>
      </w:pPr>
      <w:r>
        <w:rPr>
          <w:rFonts w:hint="eastAsia" w:ascii="仿宋" w:hAnsi="仿宋" w:eastAsia="仿宋"/>
          <w:kern w:val="0"/>
          <w:sz w:val="28"/>
          <w:szCs w:val="28"/>
          <w:highlight w:val="none"/>
        </w:rPr>
        <w:t>4、同意从中标日起至我们双方签订的合同有效期内遵守本</w:t>
      </w:r>
      <w:r>
        <w:rPr>
          <w:rFonts w:hint="eastAsia" w:ascii="仿宋" w:hAnsi="仿宋" w:eastAsia="仿宋"/>
          <w:spacing w:val="15"/>
          <w:kern w:val="0"/>
          <w:sz w:val="28"/>
          <w:szCs w:val="28"/>
          <w:highlight w:val="none"/>
        </w:rPr>
        <w:t>投标文件</w:t>
      </w:r>
      <w:r>
        <w:rPr>
          <w:rFonts w:hint="eastAsia" w:ascii="仿宋" w:hAnsi="仿宋" w:eastAsia="仿宋"/>
          <w:kern w:val="0"/>
          <w:sz w:val="28"/>
          <w:szCs w:val="28"/>
          <w:highlight w:val="none"/>
        </w:rPr>
        <w:t>的各项承诺。本</w:t>
      </w:r>
      <w:r>
        <w:rPr>
          <w:rFonts w:hint="eastAsia" w:ascii="仿宋" w:hAnsi="仿宋" w:eastAsia="仿宋"/>
          <w:spacing w:val="15"/>
          <w:kern w:val="0"/>
          <w:sz w:val="28"/>
          <w:szCs w:val="28"/>
          <w:highlight w:val="none"/>
        </w:rPr>
        <w:t>投标文件</w:t>
      </w:r>
      <w:r>
        <w:rPr>
          <w:rFonts w:hint="eastAsia" w:ascii="仿宋" w:hAnsi="仿宋" w:eastAsia="仿宋"/>
          <w:kern w:val="0"/>
          <w:sz w:val="28"/>
          <w:szCs w:val="28"/>
          <w:highlight w:val="none"/>
        </w:rPr>
        <w:t>始终将对我方具有法律约束力。</w:t>
      </w:r>
    </w:p>
    <w:p w14:paraId="0C11777D">
      <w:pPr>
        <w:widowControl/>
        <w:spacing w:line="480" w:lineRule="exact"/>
        <w:ind w:firstLine="480"/>
        <w:jc w:val="left"/>
        <w:rPr>
          <w:rFonts w:ascii="仿宋" w:hAnsi="仿宋" w:eastAsia="仿宋"/>
          <w:kern w:val="0"/>
          <w:sz w:val="28"/>
          <w:szCs w:val="28"/>
          <w:highlight w:val="none"/>
        </w:rPr>
      </w:pPr>
      <w:r>
        <w:rPr>
          <w:rFonts w:hint="eastAsia" w:ascii="仿宋" w:hAnsi="仿宋" w:eastAsia="仿宋"/>
          <w:kern w:val="0"/>
          <w:sz w:val="28"/>
          <w:szCs w:val="28"/>
          <w:highlight w:val="none"/>
        </w:rPr>
        <w:t>5、我方承诺，若中标，本</w:t>
      </w:r>
      <w:r>
        <w:rPr>
          <w:rFonts w:hint="eastAsia" w:ascii="仿宋" w:hAnsi="仿宋" w:eastAsia="仿宋"/>
          <w:spacing w:val="15"/>
          <w:kern w:val="0"/>
          <w:sz w:val="28"/>
          <w:szCs w:val="28"/>
          <w:highlight w:val="none"/>
        </w:rPr>
        <w:t>投标文件</w:t>
      </w:r>
      <w:r>
        <w:rPr>
          <w:rFonts w:hint="eastAsia" w:ascii="仿宋" w:hAnsi="仿宋" w:eastAsia="仿宋"/>
          <w:kern w:val="0"/>
          <w:sz w:val="28"/>
          <w:szCs w:val="28"/>
          <w:highlight w:val="none"/>
        </w:rPr>
        <w:t>中人员安排不做更换。</w:t>
      </w:r>
    </w:p>
    <w:p w14:paraId="60D1899F">
      <w:pPr>
        <w:widowControl/>
        <w:spacing w:line="480" w:lineRule="exact"/>
        <w:ind w:firstLine="480"/>
        <w:jc w:val="left"/>
        <w:rPr>
          <w:rFonts w:ascii="仿宋" w:hAnsi="仿宋" w:eastAsia="仿宋"/>
          <w:kern w:val="0"/>
          <w:sz w:val="28"/>
          <w:szCs w:val="28"/>
          <w:highlight w:val="none"/>
        </w:rPr>
      </w:pPr>
      <w:r>
        <w:rPr>
          <w:rFonts w:hint="eastAsia" w:ascii="仿宋" w:hAnsi="仿宋" w:eastAsia="仿宋"/>
          <w:kern w:val="0"/>
          <w:sz w:val="28"/>
          <w:szCs w:val="28"/>
          <w:highlight w:val="none"/>
        </w:rPr>
        <w:t>6、我方承诺遵守比选文件关联要求的规定，即投标人法定代表人或负责人为同一人或者存在控股、管理关系的不同投标人，不得同时参加本次比选；若违反本承诺，投标及中标无效，并自愿承担采购人的全部损失及相关法律责任，自愿接受采购人的处罚决定。</w:t>
      </w:r>
    </w:p>
    <w:p w14:paraId="599BEDB6">
      <w:pPr>
        <w:widowControl/>
        <w:spacing w:line="480" w:lineRule="exact"/>
        <w:jc w:val="left"/>
        <w:rPr>
          <w:rFonts w:ascii="仿宋" w:hAnsi="仿宋" w:eastAsia="仿宋"/>
          <w:kern w:val="0"/>
          <w:sz w:val="28"/>
          <w:szCs w:val="28"/>
          <w:highlight w:val="none"/>
        </w:rPr>
      </w:pPr>
    </w:p>
    <w:p w14:paraId="6508CA31">
      <w:pPr>
        <w:widowControl/>
        <w:spacing w:line="480" w:lineRule="exact"/>
        <w:ind w:firstLine="480"/>
        <w:jc w:val="left"/>
        <w:rPr>
          <w:rFonts w:ascii="仿宋" w:hAnsi="仿宋" w:eastAsia="仿宋"/>
          <w:kern w:val="0"/>
          <w:sz w:val="28"/>
          <w:szCs w:val="28"/>
          <w:highlight w:val="none"/>
        </w:rPr>
      </w:pPr>
      <w:r>
        <w:rPr>
          <w:rFonts w:hint="eastAsia" w:ascii="仿宋" w:hAnsi="仿宋" w:eastAsia="仿宋"/>
          <w:kern w:val="0"/>
          <w:sz w:val="28"/>
          <w:szCs w:val="28"/>
          <w:highlight w:val="none"/>
        </w:rPr>
        <w:t>投标人：（盖单位公章）</w:t>
      </w:r>
    </w:p>
    <w:p w14:paraId="64491749">
      <w:pPr>
        <w:widowControl/>
        <w:spacing w:line="480" w:lineRule="exact"/>
        <w:ind w:firstLine="480"/>
        <w:jc w:val="left"/>
        <w:rPr>
          <w:rFonts w:ascii="仿宋" w:hAnsi="仿宋" w:eastAsia="仿宋"/>
          <w:kern w:val="0"/>
          <w:sz w:val="28"/>
          <w:szCs w:val="28"/>
          <w:highlight w:val="none"/>
        </w:rPr>
      </w:pPr>
      <w:r>
        <w:rPr>
          <w:rFonts w:hint="eastAsia" w:ascii="仿宋" w:hAnsi="仿宋" w:eastAsia="仿宋"/>
          <w:kern w:val="0"/>
          <w:sz w:val="28"/>
          <w:szCs w:val="28"/>
          <w:highlight w:val="none"/>
        </w:rPr>
        <w:t>邮政编码：</w:t>
      </w:r>
    </w:p>
    <w:p w14:paraId="67CD7038">
      <w:pPr>
        <w:widowControl/>
        <w:spacing w:line="480" w:lineRule="exact"/>
        <w:ind w:firstLine="480"/>
        <w:jc w:val="left"/>
        <w:rPr>
          <w:rFonts w:ascii="仿宋" w:hAnsi="仿宋" w:eastAsia="仿宋"/>
          <w:kern w:val="0"/>
          <w:sz w:val="28"/>
          <w:szCs w:val="28"/>
          <w:highlight w:val="none"/>
        </w:rPr>
      </w:pPr>
      <w:r>
        <w:rPr>
          <w:rFonts w:hint="eastAsia" w:ascii="仿宋" w:hAnsi="仿宋" w:eastAsia="仿宋"/>
          <w:kern w:val="0"/>
          <w:sz w:val="28"/>
          <w:szCs w:val="28"/>
          <w:highlight w:val="none"/>
        </w:rPr>
        <w:t>投标人地址：</w:t>
      </w:r>
    </w:p>
    <w:p w14:paraId="217DA393">
      <w:pPr>
        <w:widowControl/>
        <w:spacing w:line="480" w:lineRule="exact"/>
        <w:ind w:firstLine="480"/>
        <w:jc w:val="left"/>
        <w:rPr>
          <w:rFonts w:ascii="仿宋" w:hAnsi="仿宋" w:eastAsia="仿宋"/>
          <w:kern w:val="0"/>
          <w:sz w:val="28"/>
          <w:szCs w:val="28"/>
          <w:highlight w:val="none"/>
        </w:rPr>
      </w:pPr>
      <w:r>
        <w:rPr>
          <w:rFonts w:hint="eastAsia" w:ascii="仿宋" w:hAnsi="仿宋" w:eastAsia="仿宋"/>
          <w:kern w:val="0"/>
          <w:sz w:val="28"/>
          <w:szCs w:val="28"/>
          <w:highlight w:val="none"/>
        </w:rPr>
        <w:t>法定代表人或其委托代理人（签字或盖签字章）：</w:t>
      </w:r>
    </w:p>
    <w:p w14:paraId="56A11648">
      <w:pPr>
        <w:widowControl/>
        <w:spacing w:line="480" w:lineRule="exact"/>
        <w:ind w:firstLine="480"/>
        <w:jc w:val="left"/>
        <w:rPr>
          <w:rFonts w:ascii="仿宋" w:hAnsi="仿宋" w:eastAsia="仿宋"/>
          <w:kern w:val="0"/>
          <w:sz w:val="28"/>
          <w:szCs w:val="28"/>
          <w:highlight w:val="none"/>
        </w:rPr>
      </w:pPr>
      <w:r>
        <w:rPr>
          <w:rFonts w:hint="eastAsia" w:ascii="仿宋" w:hAnsi="仿宋" w:eastAsia="仿宋"/>
          <w:kern w:val="0"/>
          <w:sz w:val="28"/>
          <w:szCs w:val="28"/>
          <w:highlight w:val="none"/>
        </w:rPr>
        <w:t>联系电话：</w:t>
      </w:r>
    </w:p>
    <w:p w14:paraId="668DCC27">
      <w:pPr>
        <w:widowControl/>
        <w:spacing w:line="480" w:lineRule="exact"/>
        <w:ind w:firstLine="480"/>
        <w:jc w:val="left"/>
        <w:rPr>
          <w:rFonts w:ascii="仿宋" w:hAnsi="仿宋" w:eastAsia="仿宋"/>
          <w:kern w:val="0"/>
          <w:sz w:val="28"/>
          <w:szCs w:val="28"/>
          <w:highlight w:val="none"/>
        </w:rPr>
      </w:pPr>
      <w:r>
        <w:rPr>
          <w:rFonts w:hint="eastAsia" w:ascii="仿宋" w:hAnsi="仿宋" w:eastAsia="仿宋"/>
          <w:kern w:val="0"/>
          <w:sz w:val="28"/>
          <w:szCs w:val="28"/>
          <w:highlight w:val="none"/>
        </w:rPr>
        <w:t>传真号码：</w:t>
      </w:r>
    </w:p>
    <w:p w14:paraId="34BFCCAE">
      <w:pPr>
        <w:widowControl/>
        <w:spacing w:line="480" w:lineRule="exact"/>
        <w:jc w:val="left"/>
        <w:rPr>
          <w:rFonts w:ascii="仿宋" w:hAnsi="仿宋" w:eastAsia="仿宋"/>
          <w:kern w:val="0"/>
          <w:sz w:val="28"/>
          <w:szCs w:val="28"/>
          <w:highlight w:val="none"/>
        </w:rPr>
      </w:pPr>
    </w:p>
    <w:p w14:paraId="346BF845">
      <w:pPr>
        <w:pStyle w:val="18"/>
        <w:ind w:left="0" w:leftChars="0" w:firstLine="0" w:firstLineChars="0"/>
        <w:rPr>
          <w:highlight w:val="none"/>
        </w:rPr>
      </w:pPr>
    </w:p>
    <w:p w14:paraId="151BED28">
      <w:pPr>
        <w:widowControl/>
        <w:spacing w:line="480" w:lineRule="exact"/>
        <w:ind w:firstLine="480"/>
        <w:jc w:val="left"/>
        <w:rPr>
          <w:rFonts w:ascii="仿宋" w:hAnsi="仿宋" w:eastAsia="仿宋"/>
          <w:kern w:val="0"/>
          <w:sz w:val="28"/>
          <w:szCs w:val="28"/>
          <w:highlight w:val="none"/>
        </w:rPr>
      </w:pPr>
      <w:r>
        <w:rPr>
          <w:rFonts w:hint="eastAsia" w:ascii="仿宋" w:hAnsi="仿宋" w:eastAsia="仿宋"/>
          <w:kern w:val="0"/>
          <w:sz w:val="28"/>
          <w:szCs w:val="28"/>
          <w:highlight w:val="none"/>
        </w:rPr>
        <w:t xml:space="preserve">                                   年    月    日</w:t>
      </w:r>
    </w:p>
    <w:p w14:paraId="7707B674">
      <w:pPr>
        <w:spacing w:line="480" w:lineRule="exact"/>
        <w:rPr>
          <w:rFonts w:ascii="宋体" w:hAnsi="宋体" w:cs="宋体"/>
          <w:b/>
          <w:bCs/>
          <w:kern w:val="0"/>
          <w:sz w:val="28"/>
          <w:szCs w:val="28"/>
          <w:highlight w:val="none"/>
        </w:rPr>
      </w:pPr>
      <w:r>
        <w:rPr>
          <w:rFonts w:hint="eastAsia" w:ascii="宋体" w:hAnsi="宋体" w:cs="宋体"/>
          <w:b/>
          <w:bCs/>
          <w:kern w:val="0"/>
          <w:sz w:val="28"/>
          <w:szCs w:val="28"/>
          <w:highlight w:val="none"/>
        </w:rPr>
        <w:t>附件5</w:t>
      </w:r>
    </w:p>
    <w:p w14:paraId="2AE4451A">
      <w:pPr>
        <w:widowControl/>
        <w:spacing w:line="480" w:lineRule="exact"/>
        <w:jc w:val="center"/>
        <w:rPr>
          <w:rFonts w:ascii="黑体" w:hAnsi="黑体" w:eastAsia="黑体" w:cs="黑体"/>
          <w:b/>
          <w:bCs/>
          <w:kern w:val="0"/>
          <w:sz w:val="40"/>
          <w:szCs w:val="40"/>
          <w:highlight w:val="none"/>
        </w:rPr>
      </w:pPr>
      <w:r>
        <w:rPr>
          <w:rFonts w:hint="eastAsia" w:ascii="黑体" w:hAnsi="黑体" w:eastAsia="黑体" w:cs="黑体"/>
          <w:b/>
          <w:bCs/>
          <w:kern w:val="0"/>
          <w:sz w:val="40"/>
          <w:szCs w:val="40"/>
          <w:highlight w:val="none"/>
        </w:rPr>
        <w:t>投标人基本情况表</w:t>
      </w:r>
    </w:p>
    <w:tbl>
      <w:tblPr>
        <w:tblStyle w:val="1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17"/>
        <w:gridCol w:w="537"/>
        <w:gridCol w:w="360"/>
        <w:gridCol w:w="1140"/>
        <w:gridCol w:w="847"/>
        <w:gridCol w:w="588"/>
        <w:gridCol w:w="293"/>
        <w:gridCol w:w="1079"/>
        <w:gridCol w:w="1324"/>
        <w:gridCol w:w="1905"/>
      </w:tblGrid>
      <w:tr w14:paraId="2285AA0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1614" w:type="dxa"/>
            <w:gridSpan w:val="3"/>
            <w:tcBorders>
              <w:top w:val="double" w:color="auto" w:sz="4" w:space="0"/>
              <w:left w:val="double" w:color="auto" w:sz="4" w:space="0"/>
              <w:bottom w:val="single" w:color="auto" w:sz="6" w:space="0"/>
              <w:right w:val="single" w:color="auto" w:sz="6" w:space="0"/>
            </w:tcBorders>
            <w:vAlign w:val="center"/>
          </w:tcPr>
          <w:p w14:paraId="1CB0A35C">
            <w:pPr>
              <w:topLinePunct/>
              <w:spacing w:line="440" w:lineRule="exact"/>
              <w:jc w:val="center"/>
              <w:rPr>
                <w:rFonts w:ascii="仿宋" w:hAnsi="仿宋" w:eastAsia="仿宋" w:cs="仿宋"/>
                <w:sz w:val="24"/>
                <w:highlight w:val="none"/>
              </w:rPr>
            </w:pPr>
            <w:r>
              <w:rPr>
                <w:rFonts w:hint="eastAsia" w:ascii="仿宋" w:hAnsi="仿宋" w:eastAsia="仿宋" w:cs="仿宋"/>
                <w:sz w:val="24"/>
                <w:highlight w:val="none"/>
              </w:rPr>
              <w:t>投标人名称</w:t>
            </w:r>
          </w:p>
        </w:tc>
        <w:tc>
          <w:tcPr>
            <w:tcW w:w="3947" w:type="dxa"/>
            <w:gridSpan w:val="5"/>
            <w:tcBorders>
              <w:top w:val="double" w:color="auto" w:sz="4" w:space="0"/>
              <w:left w:val="single" w:color="auto" w:sz="6" w:space="0"/>
              <w:bottom w:val="single" w:color="auto" w:sz="6" w:space="0"/>
              <w:right w:val="single" w:color="auto" w:sz="6" w:space="0"/>
            </w:tcBorders>
            <w:vAlign w:val="center"/>
          </w:tcPr>
          <w:p w14:paraId="119C3268">
            <w:pPr>
              <w:topLinePunct/>
              <w:spacing w:line="440" w:lineRule="exact"/>
              <w:jc w:val="center"/>
              <w:rPr>
                <w:rFonts w:ascii="仿宋" w:hAnsi="仿宋" w:eastAsia="仿宋" w:cs="仿宋"/>
                <w:sz w:val="24"/>
                <w:highlight w:val="none"/>
              </w:rPr>
            </w:pPr>
          </w:p>
        </w:tc>
        <w:tc>
          <w:tcPr>
            <w:tcW w:w="1324" w:type="dxa"/>
            <w:tcBorders>
              <w:top w:val="double" w:color="auto" w:sz="4" w:space="0"/>
              <w:left w:val="single" w:color="auto" w:sz="6" w:space="0"/>
              <w:bottom w:val="single" w:color="auto" w:sz="6" w:space="0"/>
              <w:right w:val="single" w:color="auto" w:sz="6" w:space="0"/>
            </w:tcBorders>
            <w:vAlign w:val="center"/>
          </w:tcPr>
          <w:p w14:paraId="090DF718">
            <w:pPr>
              <w:topLinePunct/>
              <w:spacing w:line="440" w:lineRule="exact"/>
              <w:jc w:val="center"/>
              <w:rPr>
                <w:rFonts w:ascii="仿宋" w:hAnsi="仿宋" w:eastAsia="仿宋" w:cs="仿宋"/>
                <w:sz w:val="24"/>
                <w:highlight w:val="none"/>
              </w:rPr>
            </w:pPr>
            <w:r>
              <w:rPr>
                <w:rFonts w:hint="eastAsia" w:ascii="仿宋" w:hAnsi="仿宋" w:eastAsia="仿宋" w:cs="仿宋"/>
                <w:sz w:val="24"/>
                <w:highlight w:val="none"/>
              </w:rPr>
              <w:t>法定</w:t>
            </w:r>
          </w:p>
          <w:p w14:paraId="0EB3F929">
            <w:pPr>
              <w:topLinePunct/>
              <w:spacing w:line="440" w:lineRule="exact"/>
              <w:jc w:val="center"/>
              <w:rPr>
                <w:rFonts w:ascii="仿宋" w:hAnsi="仿宋" w:eastAsia="仿宋" w:cs="仿宋"/>
                <w:sz w:val="24"/>
                <w:highlight w:val="none"/>
              </w:rPr>
            </w:pPr>
            <w:r>
              <w:rPr>
                <w:rFonts w:hint="eastAsia" w:ascii="仿宋" w:hAnsi="仿宋" w:eastAsia="仿宋" w:cs="仿宋"/>
                <w:sz w:val="24"/>
                <w:highlight w:val="none"/>
              </w:rPr>
              <w:t>代表人</w:t>
            </w:r>
          </w:p>
        </w:tc>
        <w:tc>
          <w:tcPr>
            <w:tcW w:w="1905" w:type="dxa"/>
            <w:tcBorders>
              <w:top w:val="double" w:color="auto" w:sz="4" w:space="0"/>
              <w:left w:val="single" w:color="auto" w:sz="6" w:space="0"/>
              <w:bottom w:val="single" w:color="auto" w:sz="6" w:space="0"/>
              <w:right w:val="double" w:color="auto" w:sz="4" w:space="0"/>
            </w:tcBorders>
            <w:vAlign w:val="center"/>
          </w:tcPr>
          <w:p w14:paraId="5A05FAEA">
            <w:pPr>
              <w:topLinePunct/>
              <w:spacing w:line="440" w:lineRule="exact"/>
              <w:jc w:val="center"/>
              <w:rPr>
                <w:rFonts w:ascii="仿宋" w:hAnsi="仿宋" w:eastAsia="仿宋" w:cs="仿宋"/>
                <w:sz w:val="24"/>
                <w:highlight w:val="none"/>
              </w:rPr>
            </w:pPr>
          </w:p>
        </w:tc>
      </w:tr>
      <w:tr w14:paraId="03E3838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436B6D92">
            <w:pPr>
              <w:topLinePunct/>
              <w:spacing w:line="440" w:lineRule="exact"/>
              <w:jc w:val="center"/>
              <w:rPr>
                <w:rFonts w:ascii="仿宋" w:hAnsi="仿宋" w:eastAsia="仿宋" w:cs="仿宋"/>
                <w:sz w:val="24"/>
                <w:highlight w:val="none"/>
              </w:rPr>
            </w:pPr>
            <w:r>
              <w:rPr>
                <w:rFonts w:hint="eastAsia" w:ascii="仿宋" w:hAnsi="仿宋" w:eastAsia="仿宋" w:cs="仿宋"/>
                <w:sz w:val="24"/>
                <w:highlight w:val="none"/>
              </w:rPr>
              <w:t>委托代理人</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0FF4E3C5">
            <w:pPr>
              <w:topLinePunct/>
              <w:spacing w:line="440" w:lineRule="exact"/>
              <w:jc w:val="center"/>
              <w:rPr>
                <w:rFonts w:ascii="仿宋" w:hAnsi="仿宋" w:eastAsia="仿宋" w:cs="仿宋"/>
                <w:sz w:val="24"/>
                <w:highlight w:val="none"/>
              </w:rPr>
            </w:pPr>
          </w:p>
        </w:tc>
        <w:tc>
          <w:tcPr>
            <w:tcW w:w="1324" w:type="dxa"/>
            <w:tcBorders>
              <w:top w:val="single" w:color="auto" w:sz="6" w:space="0"/>
              <w:left w:val="single" w:color="auto" w:sz="6" w:space="0"/>
              <w:bottom w:val="single" w:color="auto" w:sz="6" w:space="0"/>
              <w:right w:val="single" w:color="auto" w:sz="6" w:space="0"/>
            </w:tcBorders>
            <w:vAlign w:val="center"/>
          </w:tcPr>
          <w:p w14:paraId="77DC427C">
            <w:pPr>
              <w:topLinePunct/>
              <w:spacing w:line="440" w:lineRule="exact"/>
              <w:jc w:val="center"/>
              <w:rPr>
                <w:rFonts w:ascii="仿宋" w:hAnsi="仿宋" w:eastAsia="仿宋" w:cs="仿宋"/>
                <w:sz w:val="24"/>
                <w:highlight w:val="none"/>
              </w:rPr>
            </w:pPr>
            <w:r>
              <w:rPr>
                <w:rFonts w:hint="eastAsia" w:ascii="仿宋" w:hAnsi="仿宋" w:eastAsia="仿宋" w:cs="仿宋"/>
                <w:sz w:val="24"/>
                <w:highlight w:val="none"/>
              </w:rPr>
              <w:t>邮政编码</w:t>
            </w:r>
          </w:p>
        </w:tc>
        <w:tc>
          <w:tcPr>
            <w:tcW w:w="1905" w:type="dxa"/>
            <w:tcBorders>
              <w:top w:val="single" w:color="auto" w:sz="6" w:space="0"/>
              <w:left w:val="single" w:color="auto" w:sz="6" w:space="0"/>
              <w:bottom w:val="single" w:color="auto" w:sz="6" w:space="0"/>
              <w:right w:val="double" w:color="auto" w:sz="4" w:space="0"/>
            </w:tcBorders>
            <w:vAlign w:val="center"/>
          </w:tcPr>
          <w:p w14:paraId="39C0BB53">
            <w:pPr>
              <w:topLinePunct/>
              <w:spacing w:line="440" w:lineRule="exact"/>
              <w:jc w:val="center"/>
              <w:rPr>
                <w:rFonts w:ascii="仿宋" w:hAnsi="仿宋" w:eastAsia="仿宋" w:cs="仿宋"/>
                <w:sz w:val="24"/>
                <w:highlight w:val="none"/>
              </w:rPr>
            </w:pPr>
          </w:p>
        </w:tc>
      </w:tr>
      <w:tr w14:paraId="6214F39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4D25CD4B">
            <w:pPr>
              <w:topLinePunct/>
              <w:spacing w:line="440" w:lineRule="exact"/>
              <w:jc w:val="center"/>
              <w:rPr>
                <w:rFonts w:ascii="仿宋" w:hAnsi="仿宋" w:eastAsia="仿宋" w:cs="仿宋"/>
                <w:sz w:val="24"/>
                <w:highlight w:val="none"/>
              </w:rPr>
            </w:pPr>
            <w:r>
              <w:rPr>
                <w:rFonts w:hint="eastAsia" w:ascii="仿宋" w:hAnsi="仿宋" w:eastAsia="仿宋" w:cs="仿宋"/>
                <w:sz w:val="24"/>
                <w:highlight w:val="none"/>
              </w:rPr>
              <w:t>组织机构</w:t>
            </w:r>
          </w:p>
          <w:p w14:paraId="7947DE14">
            <w:pPr>
              <w:topLinePunct/>
              <w:spacing w:line="440" w:lineRule="exact"/>
              <w:jc w:val="center"/>
              <w:rPr>
                <w:rFonts w:ascii="仿宋" w:hAnsi="仿宋" w:eastAsia="仿宋" w:cs="仿宋"/>
                <w:sz w:val="24"/>
                <w:highlight w:val="none"/>
              </w:rPr>
            </w:pPr>
            <w:r>
              <w:rPr>
                <w:rFonts w:hint="eastAsia" w:ascii="仿宋" w:hAnsi="仿宋" w:eastAsia="仿宋" w:cs="仿宋"/>
                <w:sz w:val="24"/>
                <w:highlight w:val="none"/>
              </w:rPr>
              <w:t>代码</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06DF55DE">
            <w:pPr>
              <w:topLinePunct/>
              <w:spacing w:line="440" w:lineRule="exact"/>
              <w:jc w:val="center"/>
              <w:rPr>
                <w:rFonts w:ascii="仿宋" w:hAnsi="仿宋" w:eastAsia="仿宋" w:cs="仿宋"/>
                <w:sz w:val="24"/>
                <w:highlight w:val="none"/>
              </w:rPr>
            </w:pPr>
          </w:p>
        </w:tc>
        <w:tc>
          <w:tcPr>
            <w:tcW w:w="1324" w:type="dxa"/>
            <w:tcBorders>
              <w:top w:val="single" w:color="auto" w:sz="6" w:space="0"/>
              <w:left w:val="single" w:color="auto" w:sz="6" w:space="0"/>
              <w:bottom w:val="single" w:color="auto" w:sz="6" w:space="0"/>
              <w:right w:val="single" w:color="auto" w:sz="6" w:space="0"/>
            </w:tcBorders>
            <w:vAlign w:val="center"/>
          </w:tcPr>
          <w:p w14:paraId="30D7C19F">
            <w:pPr>
              <w:topLinePunct/>
              <w:spacing w:line="440" w:lineRule="exact"/>
              <w:jc w:val="center"/>
              <w:rPr>
                <w:rFonts w:ascii="仿宋" w:hAnsi="仿宋" w:eastAsia="仿宋" w:cs="仿宋"/>
                <w:sz w:val="24"/>
                <w:highlight w:val="none"/>
              </w:rPr>
            </w:pPr>
            <w:r>
              <w:rPr>
                <w:rFonts w:hint="eastAsia" w:ascii="仿宋" w:hAnsi="仿宋" w:eastAsia="仿宋" w:cs="仿宋"/>
                <w:sz w:val="24"/>
                <w:highlight w:val="none"/>
              </w:rPr>
              <w:t>电子邮箱</w:t>
            </w:r>
          </w:p>
        </w:tc>
        <w:tc>
          <w:tcPr>
            <w:tcW w:w="1905" w:type="dxa"/>
            <w:tcBorders>
              <w:top w:val="single" w:color="auto" w:sz="6" w:space="0"/>
              <w:left w:val="single" w:color="auto" w:sz="6" w:space="0"/>
              <w:bottom w:val="single" w:color="auto" w:sz="6" w:space="0"/>
              <w:right w:val="double" w:color="auto" w:sz="4" w:space="0"/>
            </w:tcBorders>
            <w:vAlign w:val="center"/>
          </w:tcPr>
          <w:p w14:paraId="6A6EEB28">
            <w:pPr>
              <w:topLinePunct/>
              <w:spacing w:line="440" w:lineRule="exact"/>
              <w:jc w:val="center"/>
              <w:rPr>
                <w:rFonts w:ascii="仿宋" w:hAnsi="仿宋" w:eastAsia="仿宋" w:cs="仿宋"/>
                <w:sz w:val="24"/>
                <w:highlight w:val="none"/>
              </w:rPr>
            </w:pPr>
          </w:p>
        </w:tc>
      </w:tr>
      <w:tr w14:paraId="1F5561F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083D24BB">
            <w:pPr>
              <w:topLinePunct/>
              <w:spacing w:line="440" w:lineRule="exact"/>
              <w:jc w:val="center"/>
              <w:rPr>
                <w:rFonts w:ascii="仿宋" w:hAnsi="仿宋" w:eastAsia="仿宋" w:cs="仿宋"/>
                <w:sz w:val="24"/>
                <w:highlight w:val="none"/>
              </w:rPr>
            </w:pPr>
            <w:r>
              <w:rPr>
                <w:rFonts w:hint="eastAsia" w:ascii="仿宋" w:hAnsi="仿宋" w:eastAsia="仿宋" w:cs="仿宋"/>
                <w:sz w:val="24"/>
                <w:highlight w:val="none"/>
              </w:rPr>
              <w:t>上年营业</w:t>
            </w:r>
          </w:p>
          <w:p w14:paraId="1E48F431">
            <w:pPr>
              <w:topLinePunct/>
              <w:spacing w:line="440" w:lineRule="exact"/>
              <w:jc w:val="center"/>
              <w:rPr>
                <w:rFonts w:ascii="仿宋" w:hAnsi="仿宋" w:eastAsia="仿宋" w:cs="仿宋"/>
                <w:sz w:val="24"/>
                <w:highlight w:val="none"/>
              </w:rPr>
            </w:pPr>
            <w:r>
              <w:rPr>
                <w:rFonts w:hint="eastAsia" w:ascii="仿宋" w:hAnsi="仿宋" w:eastAsia="仿宋" w:cs="仿宋"/>
                <w:sz w:val="24"/>
                <w:highlight w:val="none"/>
              </w:rPr>
              <w:t>收入</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25E16EC1">
            <w:pPr>
              <w:topLinePunct/>
              <w:spacing w:line="440" w:lineRule="exact"/>
              <w:jc w:val="center"/>
              <w:rPr>
                <w:rFonts w:ascii="仿宋" w:hAnsi="仿宋" w:eastAsia="仿宋" w:cs="仿宋"/>
                <w:sz w:val="24"/>
                <w:highlight w:val="none"/>
              </w:rPr>
            </w:pPr>
          </w:p>
        </w:tc>
        <w:tc>
          <w:tcPr>
            <w:tcW w:w="1324" w:type="dxa"/>
            <w:tcBorders>
              <w:top w:val="single" w:color="auto" w:sz="6" w:space="0"/>
              <w:left w:val="single" w:color="auto" w:sz="6" w:space="0"/>
              <w:bottom w:val="single" w:color="auto" w:sz="6" w:space="0"/>
              <w:right w:val="single" w:color="auto" w:sz="6" w:space="0"/>
            </w:tcBorders>
            <w:vAlign w:val="center"/>
          </w:tcPr>
          <w:p w14:paraId="53379D34">
            <w:pPr>
              <w:topLinePunct/>
              <w:spacing w:line="440" w:lineRule="exact"/>
              <w:jc w:val="center"/>
              <w:rPr>
                <w:rFonts w:ascii="仿宋" w:hAnsi="仿宋" w:eastAsia="仿宋" w:cs="仿宋"/>
                <w:sz w:val="24"/>
                <w:highlight w:val="none"/>
              </w:rPr>
            </w:pPr>
            <w:r>
              <w:rPr>
                <w:rFonts w:hint="eastAsia" w:ascii="仿宋" w:hAnsi="仿宋" w:eastAsia="仿宋" w:cs="仿宋"/>
                <w:sz w:val="24"/>
                <w:highlight w:val="none"/>
              </w:rPr>
              <w:t>员工</w:t>
            </w:r>
          </w:p>
          <w:p w14:paraId="0B2FE56F">
            <w:pPr>
              <w:topLinePunct/>
              <w:spacing w:line="440" w:lineRule="exact"/>
              <w:jc w:val="center"/>
              <w:rPr>
                <w:rFonts w:ascii="仿宋" w:hAnsi="仿宋" w:eastAsia="仿宋" w:cs="仿宋"/>
                <w:sz w:val="24"/>
                <w:highlight w:val="none"/>
              </w:rPr>
            </w:pPr>
            <w:r>
              <w:rPr>
                <w:rFonts w:hint="eastAsia" w:ascii="仿宋" w:hAnsi="仿宋" w:eastAsia="仿宋" w:cs="仿宋"/>
                <w:sz w:val="24"/>
                <w:highlight w:val="none"/>
              </w:rPr>
              <w:t>总人数</w:t>
            </w:r>
          </w:p>
        </w:tc>
        <w:tc>
          <w:tcPr>
            <w:tcW w:w="1905" w:type="dxa"/>
            <w:tcBorders>
              <w:top w:val="single" w:color="auto" w:sz="6" w:space="0"/>
              <w:left w:val="single" w:color="auto" w:sz="6" w:space="0"/>
              <w:bottom w:val="single" w:color="auto" w:sz="6" w:space="0"/>
              <w:right w:val="double" w:color="auto" w:sz="4" w:space="0"/>
            </w:tcBorders>
            <w:vAlign w:val="center"/>
          </w:tcPr>
          <w:p w14:paraId="01285A28">
            <w:pPr>
              <w:topLinePunct/>
              <w:spacing w:line="440" w:lineRule="exact"/>
              <w:jc w:val="center"/>
              <w:rPr>
                <w:rFonts w:ascii="仿宋" w:hAnsi="仿宋" w:eastAsia="仿宋" w:cs="仿宋"/>
                <w:sz w:val="24"/>
                <w:highlight w:val="none"/>
              </w:rPr>
            </w:pPr>
          </w:p>
        </w:tc>
      </w:tr>
      <w:tr w14:paraId="067E519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restart"/>
            <w:tcBorders>
              <w:top w:val="single" w:color="auto" w:sz="6" w:space="0"/>
              <w:left w:val="double" w:color="auto" w:sz="4" w:space="0"/>
              <w:bottom w:val="single" w:color="auto" w:sz="6" w:space="0"/>
              <w:right w:val="single" w:color="auto" w:sz="6" w:space="0"/>
            </w:tcBorders>
            <w:vAlign w:val="center"/>
          </w:tcPr>
          <w:p w14:paraId="5B5BCB40">
            <w:pPr>
              <w:topLinePunct/>
              <w:spacing w:line="440" w:lineRule="exact"/>
              <w:jc w:val="center"/>
              <w:rPr>
                <w:rFonts w:ascii="仿宋" w:hAnsi="仿宋" w:eastAsia="仿宋" w:cs="仿宋"/>
                <w:sz w:val="24"/>
                <w:highlight w:val="none"/>
              </w:rPr>
            </w:pPr>
            <w:r>
              <w:rPr>
                <w:rFonts w:hint="eastAsia" w:ascii="仿宋" w:hAnsi="仿宋" w:eastAsia="仿宋" w:cs="仿宋"/>
                <w:sz w:val="24"/>
                <w:highlight w:val="none"/>
              </w:rPr>
              <w:t>营业执照</w:t>
            </w: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1F5E94DB">
            <w:pPr>
              <w:topLinePunct/>
              <w:spacing w:line="440" w:lineRule="exact"/>
              <w:jc w:val="center"/>
              <w:rPr>
                <w:rFonts w:ascii="仿宋" w:hAnsi="仿宋" w:eastAsia="仿宋" w:cs="仿宋"/>
                <w:sz w:val="24"/>
                <w:highlight w:val="none"/>
              </w:rPr>
            </w:pPr>
            <w:r>
              <w:rPr>
                <w:rFonts w:hint="eastAsia" w:ascii="仿宋" w:hAnsi="仿宋" w:eastAsia="仿宋" w:cs="仿宋"/>
                <w:sz w:val="24"/>
                <w:highlight w:val="none"/>
              </w:rPr>
              <w:t>注册号码</w:t>
            </w:r>
          </w:p>
        </w:tc>
        <w:tc>
          <w:tcPr>
            <w:tcW w:w="1435" w:type="dxa"/>
            <w:gridSpan w:val="2"/>
            <w:tcBorders>
              <w:top w:val="single" w:color="auto" w:sz="6" w:space="0"/>
              <w:left w:val="single" w:color="auto" w:sz="6" w:space="0"/>
              <w:bottom w:val="single" w:color="auto" w:sz="6" w:space="0"/>
              <w:right w:val="single" w:color="auto" w:sz="6" w:space="0"/>
            </w:tcBorders>
            <w:vAlign w:val="center"/>
          </w:tcPr>
          <w:p w14:paraId="5E7F0B23">
            <w:pPr>
              <w:topLinePunct/>
              <w:spacing w:line="440" w:lineRule="exact"/>
              <w:jc w:val="center"/>
              <w:rPr>
                <w:rFonts w:ascii="仿宋" w:hAnsi="仿宋" w:eastAsia="仿宋" w:cs="仿宋"/>
                <w:sz w:val="24"/>
                <w:highlight w:val="none"/>
              </w:rPr>
            </w:pPr>
          </w:p>
        </w:tc>
        <w:tc>
          <w:tcPr>
            <w:tcW w:w="1372" w:type="dxa"/>
            <w:gridSpan w:val="2"/>
            <w:tcBorders>
              <w:top w:val="single" w:color="auto" w:sz="6" w:space="0"/>
              <w:left w:val="single" w:color="auto" w:sz="6" w:space="0"/>
              <w:bottom w:val="single" w:color="auto" w:sz="6" w:space="0"/>
              <w:right w:val="single" w:color="auto" w:sz="6" w:space="0"/>
            </w:tcBorders>
            <w:vAlign w:val="center"/>
          </w:tcPr>
          <w:p w14:paraId="7EFA1238">
            <w:pPr>
              <w:topLinePunct/>
              <w:spacing w:line="440" w:lineRule="exact"/>
              <w:ind w:firstLine="120" w:firstLineChars="50"/>
              <w:jc w:val="center"/>
              <w:rPr>
                <w:rFonts w:ascii="仿宋" w:hAnsi="仿宋" w:eastAsia="仿宋" w:cs="仿宋"/>
                <w:sz w:val="24"/>
                <w:highlight w:val="none"/>
              </w:rPr>
            </w:pPr>
            <w:r>
              <w:rPr>
                <w:rFonts w:hint="eastAsia" w:ascii="仿宋" w:hAnsi="仿宋" w:eastAsia="仿宋" w:cs="仿宋"/>
                <w:sz w:val="24"/>
                <w:highlight w:val="none"/>
              </w:rPr>
              <w:t>注册地址</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271F07B6">
            <w:pPr>
              <w:topLinePunct/>
              <w:spacing w:line="440" w:lineRule="exact"/>
              <w:ind w:firstLine="120" w:firstLineChars="50"/>
              <w:jc w:val="center"/>
              <w:rPr>
                <w:rFonts w:ascii="仿宋" w:hAnsi="仿宋" w:eastAsia="仿宋" w:cs="仿宋"/>
                <w:sz w:val="24"/>
                <w:highlight w:val="none"/>
              </w:rPr>
            </w:pPr>
          </w:p>
        </w:tc>
      </w:tr>
      <w:tr w14:paraId="2D7161D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0CEB196B">
            <w:pPr>
              <w:topLinePunct/>
              <w:spacing w:line="440" w:lineRule="exact"/>
              <w:jc w:val="center"/>
              <w:rPr>
                <w:rFonts w:ascii="仿宋" w:hAnsi="仿宋" w:eastAsia="仿宋" w:cs="仿宋"/>
                <w:sz w:val="24"/>
                <w:highlight w:val="none"/>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196E774C">
            <w:pPr>
              <w:topLinePunct/>
              <w:spacing w:line="440" w:lineRule="exact"/>
              <w:jc w:val="center"/>
              <w:rPr>
                <w:rFonts w:ascii="仿宋" w:hAnsi="仿宋" w:eastAsia="仿宋" w:cs="仿宋"/>
                <w:sz w:val="24"/>
                <w:highlight w:val="none"/>
              </w:rPr>
            </w:pPr>
            <w:r>
              <w:rPr>
                <w:rFonts w:hint="eastAsia" w:ascii="仿宋" w:hAnsi="仿宋" w:eastAsia="仿宋" w:cs="仿宋"/>
                <w:sz w:val="24"/>
                <w:highlight w:val="none"/>
              </w:rPr>
              <w:t>发证机关</w:t>
            </w:r>
          </w:p>
        </w:tc>
        <w:tc>
          <w:tcPr>
            <w:tcW w:w="1435" w:type="dxa"/>
            <w:gridSpan w:val="2"/>
            <w:tcBorders>
              <w:top w:val="single" w:color="auto" w:sz="6" w:space="0"/>
              <w:left w:val="single" w:color="auto" w:sz="6" w:space="0"/>
              <w:bottom w:val="single" w:color="auto" w:sz="6" w:space="0"/>
              <w:right w:val="single" w:color="auto" w:sz="6" w:space="0"/>
            </w:tcBorders>
            <w:vAlign w:val="center"/>
          </w:tcPr>
          <w:p w14:paraId="4EB148D0">
            <w:pPr>
              <w:topLinePunct/>
              <w:spacing w:line="440" w:lineRule="exact"/>
              <w:jc w:val="center"/>
              <w:rPr>
                <w:rFonts w:ascii="仿宋" w:hAnsi="仿宋" w:eastAsia="仿宋" w:cs="仿宋"/>
                <w:sz w:val="24"/>
                <w:highlight w:val="none"/>
              </w:rPr>
            </w:pPr>
          </w:p>
        </w:tc>
        <w:tc>
          <w:tcPr>
            <w:tcW w:w="1372" w:type="dxa"/>
            <w:gridSpan w:val="2"/>
            <w:tcBorders>
              <w:top w:val="single" w:color="auto" w:sz="6" w:space="0"/>
              <w:left w:val="single" w:color="auto" w:sz="6" w:space="0"/>
              <w:bottom w:val="single" w:color="auto" w:sz="6" w:space="0"/>
              <w:right w:val="single" w:color="auto" w:sz="6" w:space="0"/>
            </w:tcBorders>
            <w:vAlign w:val="center"/>
          </w:tcPr>
          <w:p w14:paraId="18C567F4">
            <w:pPr>
              <w:topLinePunct/>
              <w:spacing w:line="440" w:lineRule="exact"/>
              <w:ind w:firstLine="120" w:firstLineChars="50"/>
              <w:jc w:val="center"/>
              <w:rPr>
                <w:rFonts w:ascii="仿宋" w:hAnsi="仿宋" w:eastAsia="仿宋" w:cs="仿宋"/>
                <w:sz w:val="24"/>
                <w:highlight w:val="none"/>
              </w:rPr>
            </w:pPr>
            <w:r>
              <w:rPr>
                <w:rFonts w:hint="eastAsia" w:ascii="仿宋" w:hAnsi="仿宋" w:eastAsia="仿宋" w:cs="仿宋"/>
                <w:sz w:val="24"/>
                <w:highlight w:val="none"/>
              </w:rPr>
              <w:t>发证日期</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6BF17635">
            <w:pPr>
              <w:topLinePunct/>
              <w:spacing w:line="440" w:lineRule="exact"/>
              <w:ind w:firstLine="120" w:firstLineChars="50"/>
              <w:jc w:val="center"/>
              <w:rPr>
                <w:rFonts w:ascii="仿宋" w:hAnsi="仿宋" w:eastAsia="仿宋" w:cs="仿宋"/>
                <w:sz w:val="24"/>
                <w:highlight w:val="none"/>
              </w:rPr>
            </w:pPr>
          </w:p>
        </w:tc>
      </w:tr>
      <w:tr w14:paraId="353C89C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4438D253">
            <w:pPr>
              <w:topLinePunct/>
              <w:spacing w:line="440" w:lineRule="exact"/>
              <w:jc w:val="center"/>
              <w:rPr>
                <w:rFonts w:ascii="仿宋" w:hAnsi="仿宋" w:eastAsia="仿宋" w:cs="仿宋"/>
                <w:sz w:val="24"/>
                <w:highlight w:val="none"/>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2A2AAC0D">
            <w:pPr>
              <w:topLinePunct/>
              <w:spacing w:line="440" w:lineRule="exact"/>
              <w:jc w:val="center"/>
              <w:rPr>
                <w:rFonts w:ascii="仿宋" w:hAnsi="仿宋" w:eastAsia="仿宋" w:cs="仿宋"/>
                <w:sz w:val="24"/>
                <w:highlight w:val="none"/>
              </w:rPr>
            </w:pPr>
            <w:r>
              <w:rPr>
                <w:rFonts w:hint="eastAsia" w:ascii="仿宋" w:hAnsi="仿宋" w:eastAsia="仿宋" w:cs="仿宋"/>
                <w:sz w:val="24"/>
                <w:highlight w:val="none"/>
              </w:rPr>
              <w:t>营业范围（主营）</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7D275F40">
            <w:pPr>
              <w:topLinePunct/>
              <w:spacing w:line="440" w:lineRule="exact"/>
              <w:ind w:firstLine="120" w:firstLineChars="50"/>
              <w:jc w:val="center"/>
              <w:rPr>
                <w:rFonts w:ascii="仿宋" w:hAnsi="仿宋" w:eastAsia="仿宋" w:cs="仿宋"/>
                <w:sz w:val="24"/>
                <w:highlight w:val="none"/>
              </w:rPr>
            </w:pPr>
          </w:p>
        </w:tc>
      </w:tr>
      <w:tr w14:paraId="0E63E86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72311624">
            <w:pPr>
              <w:topLinePunct/>
              <w:spacing w:line="440" w:lineRule="exact"/>
              <w:jc w:val="center"/>
              <w:rPr>
                <w:rFonts w:ascii="仿宋" w:hAnsi="仿宋" w:eastAsia="仿宋" w:cs="仿宋"/>
                <w:sz w:val="24"/>
                <w:highlight w:val="none"/>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5872109A">
            <w:pPr>
              <w:topLinePunct/>
              <w:spacing w:line="440" w:lineRule="exact"/>
              <w:jc w:val="center"/>
              <w:rPr>
                <w:rFonts w:ascii="仿宋" w:hAnsi="仿宋" w:eastAsia="仿宋" w:cs="仿宋"/>
                <w:sz w:val="24"/>
                <w:highlight w:val="none"/>
              </w:rPr>
            </w:pPr>
            <w:r>
              <w:rPr>
                <w:rFonts w:hint="eastAsia" w:ascii="仿宋" w:hAnsi="仿宋" w:eastAsia="仿宋" w:cs="仿宋"/>
                <w:sz w:val="24"/>
                <w:highlight w:val="none"/>
              </w:rPr>
              <w:t>营业范围（兼营）</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013FE5A5">
            <w:pPr>
              <w:topLinePunct/>
              <w:spacing w:line="440" w:lineRule="exact"/>
              <w:ind w:firstLine="120" w:firstLineChars="50"/>
              <w:jc w:val="center"/>
              <w:rPr>
                <w:rFonts w:ascii="仿宋" w:hAnsi="仿宋" w:eastAsia="仿宋" w:cs="仿宋"/>
                <w:sz w:val="24"/>
                <w:highlight w:val="none"/>
              </w:rPr>
            </w:pPr>
          </w:p>
        </w:tc>
      </w:tr>
      <w:tr w14:paraId="06C0589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7" w:hRule="atLeast"/>
          <w:jc w:val="center"/>
        </w:trPr>
        <w:tc>
          <w:tcPr>
            <w:tcW w:w="2754" w:type="dxa"/>
            <w:gridSpan w:val="4"/>
            <w:tcBorders>
              <w:top w:val="single" w:color="auto" w:sz="6" w:space="0"/>
              <w:left w:val="double" w:color="auto" w:sz="4" w:space="0"/>
              <w:bottom w:val="single" w:color="auto" w:sz="6" w:space="0"/>
              <w:right w:val="single" w:color="auto" w:sz="6" w:space="0"/>
            </w:tcBorders>
            <w:vAlign w:val="center"/>
          </w:tcPr>
          <w:p w14:paraId="71B0ABA7">
            <w:pPr>
              <w:topLinePunct/>
              <w:spacing w:line="440" w:lineRule="exact"/>
              <w:jc w:val="center"/>
              <w:rPr>
                <w:rFonts w:ascii="仿宋" w:hAnsi="仿宋" w:eastAsia="仿宋" w:cs="仿宋"/>
                <w:sz w:val="24"/>
                <w:highlight w:val="none"/>
              </w:rPr>
            </w:pPr>
            <w:r>
              <w:rPr>
                <w:rFonts w:hint="eastAsia" w:ascii="仿宋" w:hAnsi="仿宋" w:eastAsia="仿宋" w:cs="仿宋"/>
                <w:sz w:val="24"/>
                <w:highlight w:val="none"/>
              </w:rPr>
              <w:t>基本账户开户行及账号</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75D5872D">
            <w:pPr>
              <w:topLinePunct/>
              <w:spacing w:line="440" w:lineRule="exact"/>
              <w:jc w:val="center"/>
              <w:rPr>
                <w:rFonts w:ascii="仿宋" w:hAnsi="仿宋" w:eastAsia="仿宋" w:cs="仿宋"/>
                <w:sz w:val="24"/>
                <w:highlight w:val="none"/>
              </w:rPr>
            </w:pPr>
          </w:p>
        </w:tc>
      </w:tr>
      <w:tr w14:paraId="3D2DAF2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7" w:hRule="atLeast"/>
          <w:jc w:val="center"/>
        </w:trPr>
        <w:tc>
          <w:tcPr>
            <w:tcW w:w="2754" w:type="dxa"/>
            <w:gridSpan w:val="4"/>
            <w:tcBorders>
              <w:top w:val="single" w:color="auto" w:sz="6" w:space="0"/>
              <w:left w:val="double" w:color="auto" w:sz="4" w:space="0"/>
              <w:bottom w:val="single" w:color="auto" w:sz="6" w:space="0"/>
              <w:right w:val="single" w:color="auto" w:sz="6" w:space="0"/>
            </w:tcBorders>
            <w:vAlign w:val="center"/>
          </w:tcPr>
          <w:p w14:paraId="58904650">
            <w:pPr>
              <w:topLinePunct/>
              <w:spacing w:line="440" w:lineRule="exact"/>
              <w:jc w:val="center"/>
              <w:rPr>
                <w:rFonts w:ascii="仿宋" w:hAnsi="仿宋" w:eastAsia="仿宋" w:cs="仿宋"/>
                <w:sz w:val="24"/>
                <w:highlight w:val="none"/>
              </w:rPr>
            </w:pPr>
            <w:r>
              <w:rPr>
                <w:rFonts w:hint="eastAsia" w:ascii="仿宋" w:hAnsi="仿宋" w:eastAsia="仿宋" w:cs="仿宋"/>
                <w:sz w:val="24"/>
                <w:highlight w:val="none"/>
              </w:rPr>
              <w:t>税务登记机关</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4D4CFE13">
            <w:pPr>
              <w:topLinePunct/>
              <w:spacing w:line="440" w:lineRule="exact"/>
              <w:jc w:val="center"/>
              <w:rPr>
                <w:rFonts w:ascii="仿宋" w:hAnsi="仿宋" w:eastAsia="仿宋" w:cs="仿宋"/>
                <w:sz w:val="24"/>
                <w:highlight w:val="none"/>
              </w:rPr>
            </w:pPr>
          </w:p>
        </w:tc>
      </w:tr>
      <w:tr w14:paraId="3075D02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3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07FE8ADA">
            <w:pPr>
              <w:topLinePunct/>
              <w:spacing w:line="440" w:lineRule="exact"/>
              <w:jc w:val="center"/>
              <w:rPr>
                <w:rFonts w:ascii="仿宋" w:hAnsi="仿宋" w:eastAsia="仿宋" w:cs="仿宋"/>
                <w:sz w:val="24"/>
                <w:highlight w:val="none"/>
              </w:rPr>
            </w:pPr>
            <w:r>
              <w:rPr>
                <w:rFonts w:hint="eastAsia" w:ascii="仿宋" w:hAnsi="仿宋" w:eastAsia="仿宋" w:cs="仿宋"/>
                <w:sz w:val="24"/>
                <w:highlight w:val="none"/>
              </w:rPr>
              <w:t>资质名称</w:t>
            </w: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1B54C75E">
            <w:pPr>
              <w:topLinePunct/>
              <w:spacing w:line="440" w:lineRule="exact"/>
              <w:jc w:val="center"/>
              <w:rPr>
                <w:rFonts w:ascii="仿宋" w:hAnsi="仿宋" w:eastAsia="仿宋" w:cs="仿宋"/>
                <w:sz w:val="24"/>
                <w:highlight w:val="none"/>
              </w:rPr>
            </w:pPr>
            <w:r>
              <w:rPr>
                <w:rFonts w:hint="eastAsia" w:ascii="仿宋" w:hAnsi="仿宋" w:eastAsia="仿宋" w:cs="仿宋"/>
                <w:sz w:val="24"/>
                <w:highlight w:val="none"/>
              </w:rPr>
              <w:t>等级</w:t>
            </w:r>
          </w:p>
        </w:tc>
        <w:tc>
          <w:tcPr>
            <w:tcW w:w="1079" w:type="dxa"/>
            <w:tcBorders>
              <w:top w:val="single" w:color="auto" w:sz="6" w:space="0"/>
              <w:left w:val="single" w:color="auto" w:sz="6" w:space="0"/>
              <w:bottom w:val="single" w:color="auto" w:sz="6" w:space="0"/>
              <w:right w:val="single" w:color="auto" w:sz="6" w:space="0"/>
            </w:tcBorders>
            <w:vAlign w:val="center"/>
          </w:tcPr>
          <w:p w14:paraId="6EDE965D">
            <w:pPr>
              <w:topLinePunct/>
              <w:spacing w:line="440" w:lineRule="exact"/>
              <w:jc w:val="center"/>
              <w:rPr>
                <w:rFonts w:ascii="仿宋" w:hAnsi="仿宋" w:eastAsia="仿宋" w:cs="仿宋"/>
                <w:sz w:val="24"/>
                <w:highlight w:val="none"/>
              </w:rPr>
            </w:pPr>
            <w:r>
              <w:rPr>
                <w:rFonts w:hint="eastAsia" w:ascii="仿宋" w:hAnsi="仿宋" w:eastAsia="仿宋" w:cs="仿宋"/>
                <w:sz w:val="24"/>
                <w:highlight w:val="none"/>
              </w:rPr>
              <w:t>发证</w:t>
            </w:r>
          </w:p>
          <w:p w14:paraId="1431ECF5">
            <w:pPr>
              <w:topLinePunct/>
              <w:spacing w:line="440" w:lineRule="exact"/>
              <w:jc w:val="center"/>
              <w:rPr>
                <w:rFonts w:ascii="仿宋" w:hAnsi="仿宋" w:eastAsia="仿宋" w:cs="仿宋"/>
                <w:sz w:val="24"/>
                <w:highlight w:val="none"/>
              </w:rPr>
            </w:pPr>
            <w:r>
              <w:rPr>
                <w:rFonts w:hint="eastAsia" w:ascii="仿宋" w:hAnsi="仿宋" w:eastAsia="仿宋" w:cs="仿宋"/>
                <w:sz w:val="24"/>
                <w:highlight w:val="none"/>
              </w:rPr>
              <w:t>机关</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014E5E85">
            <w:pPr>
              <w:topLinePunct/>
              <w:spacing w:line="440" w:lineRule="exact"/>
              <w:jc w:val="center"/>
              <w:rPr>
                <w:rFonts w:ascii="仿宋" w:hAnsi="仿宋" w:eastAsia="仿宋" w:cs="仿宋"/>
                <w:sz w:val="24"/>
                <w:highlight w:val="none"/>
              </w:rPr>
            </w:pPr>
            <w:r>
              <w:rPr>
                <w:rFonts w:hint="eastAsia" w:ascii="仿宋" w:hAnsi="仿宋" w:eastAsia="仿宋" w:cs="仿宋"/>
                <w:sz w:val="24"/>
                <w:highlight w:val="none"/>
              </w:rPr>
              <w:t>有效期</w:t>
            </w:r>
          </w:p>
        </w:tc>
      </w:tr>
      <w:tr w14:paraId="25D77E3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3DE24D15">
            <w:pPr>
              <w:topLinePunct/>
              <w:spacing w:line="440" w:lineRule="exact"/>
              <w:jc w:val="center"/>
              <w:rPr>
                <w:rFonts w:ascii="仿宋" w:hAnsi="仿宋" w:eastAsia="仿宋" w:cs="仿宋"/>
                <w:sz w:val="24"/>
                <w:highlight w:val="none"/>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5C45655D">
            <w:pPr>
              <w:topLinePunct/>
              <w:spacing w:line="440" w:lineRule="exact"/>
              <w:jc w:val="center"/>
              <w:rPr>
                <w:rFonts w:ascii="仿宋" w:hAnsi="仿宋" w:eastAsia="仿宋" w:cs="仿宋"/>
                <w:sz w:val="24"/>
                <w:highlight w:val="none"/>
              </w:rPr>
            </w:pPr>
          </w:p>
        </w:tc>
        <w:tc>
          <w:tcPr>
            <w:tcW w:w="1079" w:type="dxa"/>
            <w:tcBorders>
              <w:top w:val="single" w:color="auto" w:sz="6" w:space="0"/>
              <w:left w:val="single" w:color="auto" w:sz="6" w:space="0"/>
              <w:bottom w:val="single" w:color="auto" w:sz="6" w:space="0"/>
              <w:right w:val="single" w:color="auto" w:sz="6" w:space="0"/>
            </w:tcBorders>
            <w:vAlign w:val="center"/>
          </w:tcPr>
          <w:p w14:paraId="41DE78B4">
            <w:pPr>
              <w:topLinePunct/>
              <w:spacing w:line="440" w:lineRule="exact"/>
              <w:jc w:val="center"/>
              <w:rPr>
                <w:rFonts w:ascii="仿宋" w:hAnsi="仿宋" w:eastAsia="仿宋" w:cs="仿宋"/>
                <w:sz w:val="24"/>
                <w:highlight w:val="none"/>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430EDC26">
            <w:pPr>
              <w:topLinePunct/>
              <w:spacing w:line="440" w:lineRule="exact"/>
              <w:jc w:val="center"/>
              <w:rPr>
                <w:rFonts w:ascii="仿宋" w:hAnsi="仿宋" w:eastAsia="仿宋" w:cs="仿宋"/>
                <w:sz w:val="24"/>
                <w:highlight w:val="none"/>
              </w:rPr>
            </w:pPr>
          </w:p>
        </w:tc>
      </w:tr>
      <w:tr w14:paraId="6F854E4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38255A29">
            <w:pPr>
              <w:topLinePunct/>
              <w:spacing w:line="440" w:lineRule="exact"/>
              <w:jc w:val="center"/>
              <w:rPr>
                <w:rFonts w:ascii="仿宋" w:hAnsi="仿宋" w:eastAsia="仿宋" w:cs="仿宋"/>
                <w:sz w:val="24"/>
                <w:highlight w:val="none"/>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61D1F5D0">
            <w:pPr>
              <w:topLinePunct/>
              <w:spacing w:line="440" w:lineRule="exact"/>
              <w:jc w:val="center"/>
              <w:rPr>
                <w:rFonts w:ascii="仿宋" w:hAnsi="仿宋" w:eastAsia="仿宋" w:cs="仿宋"/>
                <w:sz w:val="24"/>
                <w:highlight w:val="none"/>
              </w:rPr>
            </w:pPr>
          </w:p>
        </w:tc>
        <w:tc>
          <w:tcPr>
            <w:tcW w:w="1079" w:type="dxa"/>
            <w:tcBorders>
              <w:top w:val="single" w:color="auto" w:sz="6" w:space="0"/>
              <w:left w:val="single" w:color="auto" w:sz="6" w:space="0"/>
              <w:bottom w:val="single" w:color="auto" w:sz="6" w:space="0"/>
              <w:right w:val="single" w:color="auto" w:sz="6" w:space="0"/>
            </w:tcBorders>
            <w:vAlign w:val="center"/>
          </w:tcPr>
          <w:p w14:paraId="4FA7D062">
            <w:pPr>
              <w:topLinePunct/>
              <w:spacing w:line="440" w:lineRule="exact"/>
              <w:jc w:val="center"/>
              <w:rPr>
                <w:rFonts w:ascii="仿宋" w:hAnsi="仿宋" w:eastAsia="仿宋" w:cs="仿宋"/>
                <w:sz w:val="24"/>
                <w:highlight w:val="none"/>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6AA2D0AE">
            <w:pPr>
              <w:topLinePunct/>
              <w:spacing w:line="440" w:lineRule="exact"/>
              <w:jc w:val="center"/>
              <w:rPr>
                <w:rFonts w:ascii="仿宋" w:hAnsi="仿宋" w:eastAsia="仿宋" w:cs="仿宋"/>
                <w:sz w:val="24"/>
                <w:highlight w:val="none"/>
              </w:rPr>
            </w:pPr>
          </w:p>
        </w:tc>
      </w:tr>
      <w:tr w14:paraId="5BC601D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0470ED47">
            <w:pPr>
              <w:topLinePunct/>
              <w:spacing w:line="440" w:lineRule="exact"/>
              <w:jc w:val="center"/>
              <w:rPr>
                <w:rFonts w:ascii="仿宋" w:hAnsi="仿宋" w:eastAsia="仿宋" w:cs="仿宋"/>
                <w:sz w:val="24"/>
                <w:highlight w:val="none"/>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29508F54">
            <w:pPr>
              <w:topLinePunct/>
              <w:spacing w:line="440" w:lineRule="exact"/>
              <w:jc w:val="center"/>
              <w:rPr>
                <w:rFonts w:ascii="仿宋" w:hAnsi="仿宋" w:eastAsia="仿宋" w:cs="仿宋"/>
                <w:sz w:val="24"/>
                <w:highlight w:val="none"/>
              </w:rPr>
            </w:pPr>
          </w:p>
        </w:tc>
        <w:tc>
          <w:tcPr>
            <w:tcW w:w="1079" w:type="dxa"/>
            <w:tcBorders>
              <w:top w:val="single" w:color="auto" w:sz="6" w:space="0"/>
              <w:left w:val="single" w:color="auto" w:sz="6" w:space="0"/>
              <w:bottom w:val="single" w:color="auto" w:sz="6" w:space="0"/>
              <w:right w:val="single" w:color="auto" w:sz="6" w:space="0"/>
            </w:tcBorders>
            <w:vAlign w:val="center"/>
          </w:tcPr>
          <w:p w14:paraId="69D1F24A">
            <w:pPr>
              <w:topLinePunct/>
              <w:spacing w:line="440" w:lineRule="exact"/>
              <w:jc w:val="center"/>
              <w:rPr>
                <w:rFonts w:ascii="仿宋" w:hAnsi="仿宋" w:eastAsia="仿宋" w:cs="仿宋"/>
                <w:sz w:val="24"/>
                <w:highlight w:val="none"/>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518AF7F8">
            <w:pPr>
              <w:topLinePunct/>
              <w:spacing w:line="440" w:lineRule="exact"/>
              <w:jc w:val="center"/>
              <w:rPr>
                <w:rFonts w:ascii="仿宋" w:hAnsi="仿宋" w:eastAsia="仿宋" w:cs="仿宋"/>
                <w:sz w:val="24"/>
                <w:highlight w:val="none"/>
              </w:rPr>
            </w:pPr>
          </w:p>
        </w:tc>
      </w:tr>
      <w:tr w14:paraId="0EA7F01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263" w:hRule="atLeast"/>
          <w:jc w:val="center"/>
        </w:trPr>
        <w:tc>
          <w:tcPr>
            <w:tcW w:w="1254" w:type="dxa"/>
            <w:gridSpan w:val="2"/>
            <w:tcBorders>
              <w:top w:val="single" w:color="auto" w:sz="6" w:space="0"/>
              <w:left w:val="double" w:color="auto" w:sz="4" w:space="0"/>
              <w:bottom w:val="double" w:color="auto" w:sz="4" w:space="0"/>
              <w:right w:val="single" w:color="auto" w:sz="6" w:space="0"/>
            </w:tcBorders>
            <w:vAlign w:val="center"/>
          </w:tcPr>
          <w:p w14:paraId="31AC82A8">
            <w:pPr>
              <w:topLinePunct/>
              <w:spacing w:line="440" w:lineRule="exact"/>
              <w:jc w:val="center"/>
              <w:rPr>
                <w:rFonts w:ascii="仿宋" w:hAnsi="仿宋" w:eastAsia="仿宋" w:cs="仿宋"/>
                <w:sz w:val="24"/>
                <w:highlight w:val="none"/>
              </w:rPr>
            </w:pPr>
            <w:r>
              <w:rPr>
                <w:rFonts w:hint="eastAsia" w:ascii="仿宋" w:hAnsi="仿宋" w:eastAsia="仿宋" w:cs="仿宋"/>
                <w:sz w:val="24"/>
                <w:highlight w:val="none"/>
              </w:rPr>
              <w:t>备注</w:t>
            </w:r>
          </w:p>
        </w:tc>
        <w:tc>
          <w:tcPr>
            <w:tcW w:w="7536" w:type="dxa"/>
            <w:gridSpan w:val="8"/>
            <w:tcBorders>
              <w:top w:val="single" w:color="auto" w:sz="6" w:space="0"/>
              <w:left w:val="single" w:color="auto" w:sz="6" w:space="0"/>
              <w:bottom w:val="double" w:color="auto" w:sz="4" w:space="0"/>
              <w:right w:val="double" w:color="auto" w:sz="4" w:space="0"/>
            </w:tcBorders>
            <w:vAlign w:val="center"/>
          </w:tcPr>
          <w:p w14:paraId="3072432C">
            <w:pPr>
              <w:topLinePunct/>
              <w:spacing w:line="440" w:lineRule="exact"/>
              <w:rPr>
                <w:rFonts w:ascii="仿宋" w:hAnsi="仿宋" w:eastAsia="仿宋" w:cs="仿宋"/>
                <w:sz w:val="24"/>
                <w:highlight w:val="none"/>
              </w:rPr>
            </w:pPr>
          </w:p>
        </w:tc>
      </w:tr>
    </w:tbl>
    <w:p w14:paraId="52F45580">
      <w:pPr>
        <w:widowControl/>
        <w:spacing w:line="480" w:lineRule="exact"/>
        <w:rPr>
          <w:rFonts w:ascii="仿宋" w:hAnsi="仿宋" w:eastAsia="仿宋"/>
          <w:kern w:val="0"/>
          <w:sz w:val="28"/>
          <w:szCs w:val="28"/>
          <w:highlight w:val="none"/>
        </w:rPr>
      </w:pPr>
    </w:p>
    <w:p w14:paraId="1CCB5CB5">
      <w:pPr>
        <w:widowControl/>
        <w:spacing w:line="480" w:lineRule="exact"/>
        <w:ind w:firstLine="4200" w:firstLineChars="1500"/>
        <w:rPr>
          <w:rFonts w:ascii="仿宋" w:hAnsi="仿宋" w:eastAsia="仿宋"/>
          <w:kern w:val="0"/>
          <w:sz w:val="28"/>
          <w:szCs w:val="28"/>
          <w:highlight w:val="none"/>
        </w:rPr>
      </w:pPr>
      <w:r>
        <w:rPr>
          <w:rFonts w:hint="eastAsia" w:ascii="仿宋" w:hAnsi="仿宋" w:eastAsia="仿宋"/>
          <w:kern w:val="0"/>
          <w:sz w:val="28"/>
          <w:szCs w:val="28"/>
          <w:highlight w:val="none"/>
        </w:rPr>
        <w:t>投标人（盖单位公章）：</w:t>
      </w:r>
    </w:p>
    <w:p w14:paraId="74DB9FDF">
      <w:pPr>
        <w:widowControl/>
        <w:spacing w:line="480" w:lineRule="exact"/>
        <w:ind w:firstLine="4200" w:firstLineChars="1500"/>
        <w:rPr>
          <w:rFonts w:ascii="仿宋" w:hAnsi="仿宋" w:eastAsia="仿宋"/>
          <w:kern w:val="0"/>
          <w:sz w:val="28"/>
          <w:szCs w:val="28"/>
          <w:highlight w:val="none"/>
        </w:rPr>
      </w:pPr>
      <w:r>
        <w:rPr>
          <w:rFonts w:hint="eastAsia" w:ascii="仿宋" w:hAnsi="仿宋" w:eastAsia="仿宋"/>
          <w:kern w:val="0"/>
          <w:sz w:val="28"/>
          <w:szCs w:val="28"/>
          <w:highlight w:val="none"/>
        </w:rPr>
        <w:t>法定代表人（签字</w:t>
      </w:r>
      <w:r>
        <w:rPr>
          <w:rFonts w:hint="eastAsia" w:ascii="仿宋" w:hAnsi="仿宋" w:eastAsia="仿宋" w:cs="仿宋"/>
          <w:kern w:val="0"/>
          <w:sz w:val="28"/>
          <w:szCs w:val="28"/>
          <w:highlight w:val="none"/>
        </w:rPr>
        <w:t>或盖签字章</w:t>
      </w:r>
      <w:r>
        <w:rPr>
          <w:rFonts w:hint="eastAsia" w:ascii="仿宋" w:hAnsi="仿宋" w:eastAsia="仿宋"/>
          <w:kern w:val="0"/>
          <w:sz w:val="28"/>
          <w:szCs w:val="28"/>
          <w:highlight w:val="none"/>
        </w:rPr>
        <w:t>）：</w:t>
      </w:r>
    </w:p>
    <w:p w14:paraId="62058244">
      <w:pPr>
        <w:spacing w:line="480" w:lineRule="exact"/>
        <w:ind w:firstLine="4760" w:firstLineChars="1700"/>
        <w:rPr>
          <w:rFonts w:ascii="宋体" w:hAnsi="宋体" w:cs="宋体"/>
          <w:b/>
          <w:bCs/>
          <w:kern w:val="0"/>
          <w:sz w:val="28"/>
          <w:szCs w:val="28"/>
          <w:highlight w:val="none"/>
        </w:rPr>
      </w:pPr>
      <w:r>
        <w:rPr>
          <w:rFonts w:hint="eastAsia" w:ascii="仿宋" w:hAnsi="仿宋" w:eastAsia="仿宋"/>
          <w:kern w:val="0"/>
          <w:sz w:val="28"/>
          <w:szCs w:val="28"/>
          <w:highlight w:val="none"/>
        </w:rPr>
        <w:t xml:space="preserve">  年    月    日</w:t>
      </w:r>
    </w:p>
    <w:p w14:paraId="7495280F">
      <w:pPr>
        <w:widowControl/>
        <w:spacing w:line="480" w:lineRule="exact"/>
        <w:rPr>
          <w:rFonts w:ascii="宋体" w:hAnsi="宋体" w:cs="宋体"/>
          <w:b/>
          <w:bCs/>
          <w:kern w:val="0"/>
          <w:sz w:val="28"/>
          <w:szCs w:val="28"/>
          <w:highlight w:val="none"/>
        </w:rPr>
        <w:sectPr>
          <w:headerReference r:id="rId11" w:type="default"/>
          <w:footerReference r:id="rId12" w:type="default"/>
          <w:pgSz w:w="11906" w:h="16838"/>
          <w:pgMar w:top="1440" w:right="1800" w:bottom="1440" w:left="1800" w:header="851" w:footer="992" w:gutter="0"/>
          <w:cols w:space="425" w:num="1"/>
          <w:docGrid w:type="lines" w:linePitch="312" w:charSpace="0"/>
        </w:sectPr>
      </w:pPr>
    </w:p>
    <w:p w14:paraId="6383B416">
      <w:pPr>
        <w:rPr>
          <w:rFonts w:ascii="宋体" w:hAnsi="宋体" w:cs="宋体"/>
          <w:b/>
          <w:bCs/>
          <w:kern w:val="0"/>
          <w:sz w:val="28"/>
          <w:szCs w:val="28"/>
          <w:highlight w:val="none"/>
        </w:rPr>
      </w:pPr>
      <w:r>
        <w:rPr>
          <w:rFonts w:hint="eastAsia" w:ascii="宋体" w:hAnsi="宋体" w:cs="宋体"/>
          <w:b/>
          <w:bCs/>
          <w:kern w:val="0"/>
          <w:sz w:val="28"/>
          <w:szCs w:val="28"/>
          <w:highlight w:val="none"/>
        </w:rPr>
        <w:t>附件6</w:t>
      </w:r>
    </w:p>
    <w:p w14:paraId="0184DE4F">
      <w:pPr>
        <w:widowControl/>
        <w:spacing w:line="480" w:lineRule="exact"/>
        <w:jc w:val="center"/>
        <w:rPr>
          <w:rFonts w:ascii="黑体" w:hAnsi="黑体" w:eastAsia="黑体" w:cs="黑体"/>
          <w:b/>
          <w:bCs/>
          <w:kern w:val="0"/>
          <w:sz w:val="40"/>
          <w:szCs w:val="40"/>
          <w:highlight w:val="none"/>
        </w:rPr>
      </w:pPr>
      <w:r>
        <w:rPr>
          <w:rFonts w:hint="eastAsia" w:ascii="黑体" w:hAnsi="黑体" w:eastAsia="黑体" w:cs="黑体"/>
          <w:b/>
          <w:bCs/>
          <w:kern w:val="0"/>
          <w:sz w:val="40"/>
          <w:szCs w:val="40"/>
          <w:highlight w:val="none"/>
        </w:rPr>
        <w:t>报价一览表</w:t>
      </w:r>
    </w:p>
    <w:tbl>
      <w:tblPr>
        <w:tblStyle w:val="19"/>
        <w:tblW w:w="937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499"/>
        <w:gridCol w:w="7879"/>
      </w:tblGrid>
      <w:tr w14:paraId="0038CAE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80" w:hRule="atLeast"/>
          <w:jc w:val="center"/>
        </w:trPr>
        <w:tc>
          <w:tcPr>
            <w:tcW w:w="1499" w:type="dxa"/>
            <w:tcBorders>
              <w:top w:val="double" w:color="auto" w:sz="4" w:space="0"/>
              <w:left w:val="double" w:color="auto" w:sz="4" w:space="0"/>
              <w:bottom w:val="single" w:color="auto" w:sz="6" w:space="0"/>
              <w:right w:val="single" w:color="auto" w:sz="6" w:space="0"/>
            </w:tcBorders>
            <w:vAlign w:val="center"/>
          </w:tcPr>
          <w:p w14:paraId="72063C11">
            <w:pPr>
              <w:tabs>
                <w:tab w:val="left" w:pos="403"/>
                <w:tab w:val="center" w:pos="3781"/>
              </w:tabs>
              <w:spacing w:line="420" w:lineRule="exact"/>
              <w:ind w:right="-76" w:rightChars="-36"/>
              <w:jc w:val="center"/>
              <w:rPr>
                <w:rFonts w:ascii="仿宋" w:hAnsi="仿宋" w:eastAsia="仿宋" w:cs="仿宋"/>
                <w:sz w:val="28"/>
                <w:szCs w:val="28"/>
                <w:highlight w:val="none"/>
              </w:rPr>
            </w:pPr>
            <w:r>
              <w:rPr>
                <w:rFonts w:hint="eastAsia" w:ascii="仿宋" w:hAnsi="仿宋" w:eastAsia="仿宋" w:cs="仿宋"/>
                <w:sz w:val="28"/>
                <w:szCs w:val="28"/>
                <w:highlight w:val="none"/>
              </w:rPr>
              <w:t>项目名称</w:t>
            </w:r>
          </w:p>
        </w:tc>
        <w:tc>
          <w:tcPr>
            <w:tcW w:w="7879" w:type="dxa"/>
            <w:tcBorders>
              <w:top w:val="double" w:color="auto" w:sz="4" w:space="0"/>
              <w:left w:val="single" w:color="auto" w:sz="6" w:space="0"/>
              <w:bottom w:val="single" w:color="auto" w:sz="6" w:space="0"/>
              <w:right w:val="double" w:color="auto" w:sz="4" w:space="0"/>
            </w:tcBorders>
            <w:vAlign w:val="center"/>
          </w:tcPr>
          <w:p w14:paraId="78AFE22C">
            <w:pPr>
              <w:spacing w:line="420" w:lineRule="exact"/>
              <w:rPr>
                <w:rFonts w:ascii="仿宋" w:hAnsi="仿宋" w:eastAsia="仿宋" w:cs="仿宋"/>
                <w:sz w:val="28"/>
                <w:szCs w:val="28"/>
                <w:highlight w:val="none"/>
              </w:rPr>
            </w:pPr>
            <w:r>
              <w:rPr>
                <w:rFonts w:hint="eastAsia" w:ascii="仿宋" w:hAnsi="仿宋" w:eastAsia="仿宋" w:cs="仿宋"/>
                <w:sz w:val="28"/>
                <w:szCs w:val="28"/>
                <w:highlight w:val="none"/>
              </w:rPr>
              <w:t>衡阳（国际）眼镜小镇定制厂房一期项目初步设计</w:t>
            </w:r>
          </w:p>
        </w:tc>
      </w:tr>
      <w:tr w14:paraId="7A17E2A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540" w:hRule="atLeast"/>
          <w:jc w:val="center"/>
        </w:trPr>
        <w:tc>
          <w:tcPr>
            <w:tcW w:w="1499" w:type="dxa"/>
            <w:tcBorders>
              <w:top w:val="single" w:color="auto" w:sz="6" w:space="0"/>
              <w:left w:val="double" w:color="auto" w:sz="4" w:space="0"/>
              <w:right w:val="single" w:color="auto" w:sz="6" w:space="0"/>
            </w:tcBorders>
            <w:vAlign w:val="center"/>
          </w:tcPr>
          <w:p w14:paraId="38AF02CD">
            <w:pPr>
              <w:spacing w:line="42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服务内容</w:t>
            </w:r>
          </w:p>
        </w:tc>
        <w:tc>
          <w:tcPr>
            <w:tcW w:w="7879" w:type="dxa"/>
            <w:tcBorders>
              <w:top w:val="single" w:color="auto" w:sz="6" w:space="0"/>
              <w:left w:val="single" w:color="auto" w:sz="6" w:space="0"/>
              <w:bottom w:val="single" w:color="auto" w:sz="6" w:space="0"/>
              <w:right w:val="double" w:color="auto" w:sz="4" w:space="0"/>
            </w:tcBorders>
            <w:vAlign w:val="center"/>
          </w:tcPr>
          <w:p w14:paraId="225DC505">
            <w:pPr>
              <w:adjustRightInd w:val="0"/>
              <w:snapToGrid w:val="0"/>
              <w:spacing w:line="380" w:lineRule="exact"/>
              <w:rPr>
                <w:rFonts w:ascii="仿宋" w:hAnsi="仿宋" w:eastAsia="仿宋" w:cs="仿宋"/>
                <w:sz w:val="28"/>
                <w:szCs w:val="28"/>
                <w:highlight w:val="none"/>
              </w:rPr>
            </w:pPr>
            <w:r>
              <w:rPr>
                <w:rFonts w:hint="eastAsia" w:ascii="仿宋" w:hAnsi="仿宋" w:eastAsia="仿宋" w:cs="仿宋"/>
                <w:sz w:val="28"/>
                <w:szCs w:val="28"/>
                <w:highlight w:val="none"/>
              </w:rPr>
              <w:t>一、完成项目的初步设计，并确保完成初步设计工作的相关审批。二、完成项目概算文件，并确保完成概算工作的相关审批。</w:t>
            </w:r>
          </w:p>
        </w:tc>
      </w:tr>
      <w:tr w14:paraId="768F6B4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463" w:hRule="atLeast"/>
          <w:jc w:val="center"/>
        </w:trPr>
        <w:tc>
          <w:tcPr>
            <w:tcW w:w="1499" w:type="dxa"/>
            <w:tcBorders>
              <w:left w:val="double" w:color="auto" w:sz="4" w:space="0"/>
              <w:right w:val="single" w:color="auto" w:sz="6" w:space="0"/>
            </w:tcBorders>
            <w:vAlign w:val="center"/>
          </w:tcPr>
          <w:p w14:paraId="20619DEF">
            <w:pPr>
              <w:spacing w:line="42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投标报价</w:t>
            </w:r>
          </w:p>
        </w:tc>
        <w:tc>
          <w:tcPr>
            <w:tcW w:w="7879" w:type="dxa"/>
            <w:tcBorders>
              <w:top w:val="single" w:color="auto" w:sz="4" w:space="0"/>
              <w:left w:val="single" w:color="auto" w:sz="6" w:space="0"/>
              <w:bottom w:val="single" w:color="auto" w:sz="4" w:space="0"/>
              <w:right w:val="double" w:color="auto" w:sz="4" w:space="0"/>
            </w:tcBorders>
            <w:vAlign w:val="center"/>
          </w:tcPr>
          <w:p w14:paraId="605C2C75">
            <w:pPr>
              <w:adjustRightInd w:val="0"/>
              <w:snapToGrid w:val="0"/>
              <w:spacing w:line="380" w:lineRule="exact"/>
              <w:rPr>
                <w:rFonts w:ascii="仿宋" w:hAnsi="仿宋" w:eastAsia="仿宋" w:cs="仿宋"/>
                <w:sz w:val="28"/>
                <w:szCs w:val="28"/>
                <w:highlight w:val="none"/>
              </w:rPr>
            </w:pPr>
            <w:r>
              <w:rPr>
                <w:rFonts w:hint="eastAsia" w:ascii="仿宋" w:hAnsi="仿宋" w:eastAsia="仿宋" w:cs="仿宋"/>
                <w:sz w:val="28"/>
                <w:szCs w:val="28"/>
                <w:highlight w:val="none"/>
              </w:rPr>
              <w:t>大写：</w:t>
            </w:r>
          </w:p>
          <w:p w14:paraId="6256CC28">
            <w:pPr>
              <w:adjustRightInd w:val="0"/>
              <w:snapToGrid w:val="0"/>
              <w:spacing w:line="380" w:lineRule="exact"/>
              <w:rPr>
                <w:rFonts w:ascii="仿宋" w:hAnsi="仿宋" w:eastAsia="仿宋" w:cs="仿宋"/>
                <w:sz w:val="28"/>
                <w:szCs w:val="28"/>
                <w:highlight w:val="none"/>
              </w:rPr>
            </w:pPr>
          </w:p>
          <w:p w14:paraId="021FFAAC">
            <w:pPr>
              <w:adjustRightInd w:val="0"/>
              <w:snapToGrid w:val="0"/>
              <w:spacing w:line="380" w:lineRule="exact"/>
              <w:rPr>
                <w:rFonts w:ascii="仿宋" w:hAnsi="仿宋" w:eastAsia="仿宋" w:cs="仿宋"/>
                <w:sz w:val="28"/>
                <w:szCs w:val="28"/>
                <w:highlight w:val="none"/>
              </w:rPr>
            </w:pPr>
            <w:r>
              <w:rPr>
                <w:rFonts w:hint="eastAsia" w:ascii="仿宋" w:hAnsi="仿宋" w:eastAsia="仿宋" w:cs="仿宋"/>
                <w:sz w:val="28"/>
                <w:szCs w:val="28"/>
                <w:highlight w:val="none"/>
              </w:rPr>
              <w:t>小写：</w:t>
            </w:r>
          </w:p>
        </w:tc>
      </w:tr>
      <w:tr w14:paraId="227EE2B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81" w:hRule="atLeast"/>
          <w:jc w:val="center"/>
        </w:trPr>
        <w:tc>
          <w:tcPr>
            <w:tcW w:w="1499" w:type="dxa"/>
            <w:tcBorders>
              <w:top w:val="single" w:color="auto" w:sz="6" w:space="0"/>
              <w:left w:val="double" w:color="auto" w:sz="4" w:space="0"/>
              <w:bottom w:val="single" w:color="auto" w:sz="6" w:space="0"/>
              <w:right w:val="single" w:color="auto" w:sz="6" w:space="0"/>
            </w:tcBorders>
            <w:vAlign w:val="center"/>
          </w:tcPr>
          <w:p w14:paraId="0A8B5C6D">
            <w:pPr>
              <w:spacing w:line="42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服务质量</w:t>
            </w:r>
          </w:p>
        </w:tc>
        <w:tc>
          <w:tcPr>
            <w:tcW w:w="7879" w:type="dxa"/>
            <w:tcBorders>
              <w:top w:val="single" w:color="auto" w:sz="6" w:space="0"/>
              <w:left w:val="single" w:color="auto" w:sz="6" w:space="0"/>
              <w:bottom w:val="single" w:color="auto" w:sz="6" w:space="0"/>
              <w:right w:val="double" w:color="auto" w:sz="4" w:space="0"/>
            </w:tcBorders>
            <w:vAlign w:val="center"/>
          </w:tcPr>
          <w:p w14:paraId="45717744">
            <w:pPr>
              <w:spacing w:line="420" w:lineRule="exact"/>
              <w:rPr>
                <w:rFonts w:ascii="仿宋" w:hAnsi="仿宋" w:eastAsia="仿宋" w:cs="仿宋"/>
                <w:iCs/>
                <w:sz w:val="28"/>
                <w:szCs w:val="28"/>
                <w:highlight w:val="none"/>
              </w:rPr>
            </w:pPr>
            <w:r>
              <w:rPr>
                <w:rFonts w:hint="eastAsia" w:ascii="仿宋" w:hAnsi="仿宋" w:eastAsia="仿宋" w:cs="仿宋"/>
                <w:iCs/>
                <w:sz w:val="28"/>
                <w:szCs w:val="28"/>
                <w:highlight w:val="none"/>
              </w:rPr>
              <w:t>满足比选文件要求。</w:t>
            </w:r>
          </w:p>
        </w:tc>
      </w:tr>
      <w:tr w14:paraId="42B4AE3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95" w:hRule="atLeast"/>
          <w:jc w:val="center"/>
        </w:trPr>
        <w:tc>
          <w:tcPr>
            <w:tcW w:w="1499" w:type="dxa"/>
            <w:tcBorders>
              <w:top w:val="single" w:color="auto" w:sz="6" w:space="0"/>
              <w:left w:val="double" w:color="auto" w:sz="4" w:space="0"/>
              <w:bottom w:val="single" w:color="auto" w:sz="6" w:space="0"/>
              <w:right w:val="single" w:color="auto" w:sz="6" w:space="0"/>
            </w:tcBorders>
            <w:vAlign w:val="center"/>
          </w:tcPr>
          <w:p w14:paraId="6CA97AF5">
            <w:pPr>
              <w:spacing w:line="42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项目负</w:t>
            </w:r>
          </w:p>
          <w:p w14:paraId="1A0E32DF">
            <w:pPr>
              <w:spacing w:line="42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责人</w:t>
            </w:r>
          </w:p>
        </w:tc>
        <w:tc>
          <w:tcPr>
            <w:tcW w:w="7879" w:type="dxa"/>
            <w:tcBorders>
              <w:top w:val="single" w:color="auto" w:sz="6" w:space="0"/>
              <w:left w:val="single" w:color="auto" w:sz="6" w:space="0"/>
              <w:bottom w:val="single" w:color="auto" w:sz="6" w:space="0"/>
              <w:right w:val="double" w:color="auto" w:sz="4" w:space="0"/>
            </w:tcBorders>
            <w:vAlign w:val="center"/>
          </w:tcPr>
          <w:p w14:paraId="6DEFF2D5">
            <w:pPr>
              <w:spacing w:line="420" w:lineRule="exact"/>
              <w:ind w:firstLine="280" w:firstLineChars="100"/>
              <w:rPr>
                <w:rFonts w:ascii="仿宋" w:hAnsi="仿宋" w:eastAsia="仿宋" w:cs="仿宋"/>
                <w:sz w:val="28"/>
                <w:szCs w:val="28"/>
                <w:highlight w:val="none"/>
              </w:rPr>
            </w:pPr>
          </w:p>
        </w:tc>
      </w:tr>
      <w:tr w14:paraId="1860A63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26" w:hRule="atLeast"/>
          <w:jc w:val="center"/>
        </w:trPr>
        <w:tc>
          <w:tcPr>
            <w:tcW w:w="1499" w:type="dxa"/>
            <w:tcBorders>
              <w:top w:val="single" w:color="auto" w:sz="6" w:space="0"/>
              <w:left w:val="double" w:color="auto" w:sz="4" w:space="0"/>
              <w:bottom w:val="double" w:color="auto" w:sz="4" w:space="0"/>
              <w:right w:val="single" w:color="auto" w:sz="6" w:space="0"/>
            </w:tcBorders>
            <w:vAlign w:val="center"/>
          </w:tcPr>
          <w:p w14:paraId="4F8B983D">
            <w:pPr>
              <w:spacing w:line="42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备  注</w:t>
            </w:r>
          </w:p>
        </w:tc>
        <w:tc>
          <w:tcPr>
            <w:tcW w:w="7879" w:type="dxa"/>
            <w:tcBorders>
              <w:top w:val="single" w:color="auto" w:sz="6" w:space="0"/>
              <w:left w:val="single" w:color="auto" w:sz="6" w:space="0"/>
              <w:bottom w:val="double" w:color="auto" w:sz="4" w:space="0"/>
              <w:right w:val="double" w:color="auto" w:sz="4" w:space="0"/>
            </w:tcBorders>
            <w:vAlign w:val="center"/>
          </w:tcPr>
          <w:p w14:paraId="3971EFA2">
            <w:pPr>
              <w:spacing w:line="420" w:lineRule="exact"/>
              <w:rPr>
                <w:rFonts w:ascii="仿宋" w:hAnsi="仿宋" w:eastAsia="仿宋" w:cs="仿宋"/>
                <w:sz w:val="28"/>
                <w:szCs w:val="28"/>
                <w:highlight w:val="none"/>
              </w:rPr>
            </w:pPr>
            <w:r>
              <w:rPr>
                <w:rFonts w:hint="eastAsia" w:ascii="仿宋" w:hAnsi="仿宋" w:eastAsia="仿宋" w:cs="仿宋"/>
                <w:sz w:val="28"/>
                <w:szCs w:val="28"/>
                <w:highlight w:val="none"/>
              </w:rPr>
              <w:t>本项目最高投标限价为</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元，投标报价不得高于最高投标限价。（最终设计费=【按照概算批复金额根据《衡阳财评其他费评审指南》确定的设计费基价*1.0（专业调整系数）*1.0（复杂程度调整系数）*30%（计费比例）】*投标总价/最高投标限价）</w:t>
            </w:r>
          </w:p>
          <w:p w14:paraId="4F785F65">
            <w:pPr>
              <w:spacing w:line="420" w:lineRule="exact"/>
              <w:rPr>
                <w:rFonts w:ascii="仿宋" w:hAnsi="仿宋" w:eastAsia="仿宋" w:cs="仿宋"/>
                <w:sz w:val="24"/>
                <w:highlight w:val="none"/>
              </w:rPr>
            </w:pPr>
          </w:p>
        </w:tc>
      </w:tr>
    </w:tbl>
    <w:p w14:paraId="2317104D">
      <w:pPr>
        <w:widowControl/>
        <w:spacing w:line="480" w:lineRule="exact"/>
        <w:jc w:val="center"/>
        <w:rPr>
          <w:b/>
          <w:bCs/>
          <w:kern w:val="0"/>
          <w:sz w:val="28"/>
          <w:szCs w:val="28"/>
          <w:highlight w:val="none"/>
        </w:rPr>
      </w:pPr>
    </w:p>
    <w:p w14:paraId="1FAD6F91">
      <w:pPr>
        <w:widowControl/>
        <w:spacing w:line="480" w:lineRule="exact"/>
        <w:rPr>
          <w:rFonts w:ascii="仿宋" w:hAnsi="仿宋" w:eastAsia="仿宋"/>
          <w:kern w:val="0"/>
          <w:sz w:val="28"/>
          <w:szCs w:val="28"/>
          <w:highlight w:val="none"/>
        </w:rPr>
      </w:pPr>
    </w:p>
    <w:p w14:paraId="463A8033">
      <w:pPr>
        <w:widowControl/>
        <w:spacing w:line="480" w:lineRule="exact"/>
        <w:ind w:firstLine="4200" w:firstLineChars="1500"/>
        <w:rPr>
          <w:rFonts w:ascii="仿宋" w:hAnsi="仿宋" w:eastAsia="仿宋"/>
          <w:kern w:val="0"/>
          <w:sz w:val="28"/>
          <w:szCs w:val="28"/>
          <w:highlight w:val="none"/>
        </w:rPr>
      </w:pPr>
      <w:r>
        <w:rPr>
          <w:rFonts w:hint="eastAsia" w:ascii="仿宋" w:hAnsi="仿宋" w:eastAsia="仿宋"/>
          <w:kern w:val="0"/>
          <w:sz w:val="28"/>
          <w:szCs w:val="28"/>
          <w:highlight w:val="none"/>
        </w:rPr>
        <w:t>投标人（盖单位公章）：</w:t>
      </w:r>
    </w:p>
    <w:p w14:paraId="5E7ABF40">
      <w:pPr>
        <w:widowControl/>
        <w:spacing w:line="480" w:lineRule="exact"/>
        <w:rPr>
          <w:rFonts w:ascii="仿宋" w:hAnsi="仿宋" w:eastAsia="仿宋"/>
          <w:kern w:val="0"/>
          <w:sz w:val="28"/>
          <w:szCs w:val="28"/>
          <w:highlight w:val="none"/>
        </w:rPr>
      </w:pPr>
    </w:p>
    <w:p w14:paraId="00891DB6">
      <w:pPr>
        <w:widowControl/>
        <w:spacing w:line="480" w:lineRule="exact"/>
        <w:ind w:firstLine="4200" w:firstLineChars="1500"/>
        <w:rPr>
          <w:rFonts w:ascii="仿宋" w:hAnsi="仿宋" w:eastAsia="仿宋"/>
          <w:kern w:val="0"/>
          <w:sz w:val="28"/>
          <w:szCs w:val="28"/>
          <w:highlight w:val="none"/>
        </w:rPr>
      </w:pPr>
      <w:r>
        <w:rPr>
          <w:rFonts w:hint="eastAsia" w:ascii="仿宋" w:hAnsi="仿宋" w:eastAsia="仿宋"/>
          <w:kern w:val="0"/>
          <w:sz w:val="28"/>
          <w:szCs w:val="28"/>
          <w:highlight w:val="none"/>
        </w:rPr>
        <w:t>法定代表人（签字</w:t>
      </w:r>
      <w:r>
        <w:rPr>
          <w:rFonts w:hint="eastAsia" w:ascii="仿宋" w:hAnsi="仿宋" w:eastAsia="仿宋" w:cs="仿宋"/>
          <w:kern w:val="0"/>
          <w:sz w:val="28"/>
          <w:szCs w:val="28"/>
          <w:highlight w:val="none"/>
        </w:rPr>
        <w:t>或盖签字章</w:t>
      </w:r>
      <w:r>
        <w:rPr>
          <w:rFonts w:hint="eastAsia" w:ascii="仿宋" w:hAnsi="仿宋" w:eastAsia="仿宋"/>
          <w:kern w:val="0"/>
          <w:sz w:val="28"/>
          <w:szCs w:val="28"/>
          <w:highlight w:val="none"/>
        </w:rPr>
        <w:t>）：</w:t>
      </w:r>
    </w:p>
    <w:p w14:paraId="524B0BD9">
      <w:pPr>
        <w:widowControl/>
        <w:spacing w:line="480" w:lineRule="exact"/>
        <w:rPr>
          <w:rFonts w:ascii="仿宋" w:hAnsi="仿宋" w:eastAsia="仿宋"/>
          <w:kern w:val="0"/>
          <w:sz w:val="28"/>
          <w:szCs w:val="28"/>
          <w:highlight w:val="none"/>
        </w:rPr>
      </w:pPr>
    </w:p>
    <w:p w14:paraId="5E6BE1F0">
      <w:pPr>
        <w:spacing w:line="480" w:lineRule="exact"/>
        <w:ind w:firstLine="4760" w:firstLineChars="1700"/>
        <w:rPr>
          <w:highlight w:val="none"/>
        </w:rPr>
      </w:pPr>
      <w:r>
        <w:rPr>
          <w:rFonts w:hint="eastAsia" w:ascii="仿宋" w:hAnsi="仿宋" w:eastAsia="仿宋"/>
          <w:kern w:val="0"/>
          <w:sz w:val="28"/>
          <w:szCs w:val="28"/>
          <w:highlight w:val="none"/>
        </w:rPr>
        <w:t xml:space="preserve">   年   月   日</w:t>
      </w:r>
    </w:p>
    <w:p w14:paraId="2D6B1BEB">
      <w:pPr>
        <w:spacing w:line="600" w:lineRule="auto"/>
        <w:jc w:val="left"/>
        <w:rPr>
          <w:highlight w:val="none"/>
        </w:rPr>
      </w:pPr>
    </w:p>
    <w:p w14:paraId="09F4CBE7">
      <w:pPr>
        <w:widowControl/>
        <w:spacing w:line="480" w:lineRule="exact"/>
        <w:rPr>
          <w:rFonts w:ascii="宋体" w:hAnsi="宋体" w:cs="宋体"/>
          <w:b/>
          <w:bCs/>
          <w:kern w:val="0"/>
          <w:sz w:val="28"/>
          <w:szCs w:val="28"/>
          <w:highlight w:val="none"/>
        </w:rPr>
      </w:pPr>
      <w:r>
        <w:rPr>
          <w:rFonts w:hint="eastAsia" w:ascii="宋体" w:hAnsi="宋体" w:cs="宋体"/>
          <w:b/>
          <w:bCs/>
          <w:kern w:val="0"/>
          <w:sz w:val="28"/>
          <w:szCs w:val="28"/>
          <w:highlight w:val="none"/>
        </w:rPr>
        <w:t>附件7</w:t>
      </w:r>
    </w:p>
    <w:p w14:paraId="49BBEB88">
      <w:pPr>
        <w:widowControl/>
        <w:spacing w:line="480" w:lineRule="exact"/>
        <w:jc w:val="center"/>
        <w:rPr>
          <w:rFonts w:ascii="黑体" w:hAnsi="黑体" w:eastAsia="黑体" w:cs="黑体"/>
          <w:b/>
          <w:bCs/>
          <w:kern w:val="0"/>
          <w:sz w:val="40"/>
          <w:szCs w:val="40"/>
          <w:highlight w:val="none"/>
        </w:rPr>
      </w:pPr>
      <w:r>
        <w:rPr>
          <w:rFonts w:hint="eastAsia" w:ascii="黑体" w:hAnsi="黑体" w:eastAsia="黑体" w:cs="黑体"/>
          <w:b/>
          <w:bCs/>
          <w:kern w:val="0"/>
          <w:sz w:val="40"/>
          <w:szCs w:val="40"/>
          <w:highlight w:val="none"/>
        </w:rPr>
        <w:t>资格条件证明文件</w:t>
      </w:r>
    </w:p>
    <w:p w14:paraId="2B1A4009">
      <w:pPr>
        <w:widowControl/>
        <w:spacing w:line="480" w:lineRule="exact"/>
        <w:jc w:val="center"/>
        <w:rPr>
          <w:rFonts w:ascii="黑体" w:hAnsi="黑体" w:eastAsia="黑体" w:cs="黑体"/>
          <w:b/>
          <w:bCs/>
          <w:kern w:val="0"/>
          <w:sz w:val="40"/>
          <w:szCs w:val="40"/>
          <w:highlight w:val="none"/>
        </w:rPr>
      </w:pPr>
    </w:p>
    <w:p w14:paraId="40D77C27">
      <w:pPr>
        <w:widowControl/>
        <w:spacing w:line="480" w:lineRule="exact"/>
        <w:ind w:firstLine="620" w:firstLineChars="200"/>
        <w:rPr>
          <w:rFonts w:ascii="仿宋" w:hAnsi="仿宋" w:eastAsia="仿宋"/>
          <w:spacing w:val="15"/>
          <w:kern w:val="0"/>
          <w:sz w:val="28"/>
          <w:szCs w:val="28"/>
          <w:highlight w:val="none"/>
        </w:rPr>
      </w:pPr>
    </w:p>
    <w:p w14:paraId="29094068">
      <w:pPr>
        <w:widowControl/>
        <w:spacing w:line="480" w:lineRule="exact"/>
        <w:ind w:firstLine="620" w:firstLineChars="200"/>
        <w:rPr>
          <w:rFonts w:ascii="仿宋" w:hAnsi="仿宋" w:eastAsia="仿宋"/>
          <w:spacing w:val="15"/>
          <w:kern w:val="0"/>
          <w:sz w:val="28"/>
          <w:szCs w:val="28"/>
          <w:highlight w:val="none"/>
        </w:rPr>
      </w:pPr>
    </w:p>
    <w:p w14:paraId="783CCCA5">
      <w:pPr>
        <w:adjustRightInd w:val="0"/>
        <w:snapToGrid w:val="0"/>
        <w:spacing w:line="560" w:lineRule="exact"/>
        <w:jc w:val="center"/>
        <w:rPr>
          <w:rFonts w:ascii="Calibri" w:hAnsi="Calibri" w:eastAsia="方正小标宋简体"/>
          <w:bCs/>
          <w:kern w:val="44"/>
          <w:sz w:val="44"/>
          <w:szCs w:val="44"/>
          <w:highlight w:val="none"/>
        </w:rPr>
      </w:pPr>
    </w:p>
    <w:p w14:paraId="4528BDD2">
      <w:pPr>
        <w:adjustRightInd w:val="0"/>
        <w:snapToGrid w:val="0"/>
        <w:spacing w:line="560" w:lineRule="exact"/>
        <w:jc w:val="center"/>
        <w:rPr>
          <w:rFonts w:ascii="Calibri" w:hAnsi="Calibri" w:eastAsia="方正小标宋简体"/>
          <w:bCs/>
          <w:kern w:val="44"/>
          <w:sz w:val="44"/>
          <w:szCs w:val="44"/>
          <w:highlight w:val="none"/>
        </w:rPr>
      </w:pPr>
    </w:p>
    <w:p w14:paraId="0F309515">
      <w:pPr>
        <w:adjustRightInd w:val="0"/>
        <w:snapToGrid w:val="0"/>
        <w:spacing w:line="560" w:lineRule="exact"/>
        <w:jc w:val="center"/>
        <w:rPr>
          <w:rFonts w:ascii="Calibri" w:hAnsi="Calibri" w:eastAsia="方正小标宋简体"/>
          <w:bCs/>
          <w:kern w:val="44"/>
          <w:sz w:val="44"/>
          <w:szCs w:val="44"/>
          <w:highlight w:val="none"/>
        </w:rPr>
      </w:pPr>
    </w:p>
    <w:p w14:paraId="687B7286">
      <w:pPr>
        <w:adjustRightInd w:val="0"/>
        <w:snapToGrid w:val="0"/>
        <w:spacing w:line="560" w:lineRule="exact"/>
        <w:jc w:val="center"/>
        <w:rPr>
          <w:rFonts w:ascii="Calibri" w:hAnsi="Calibri" w:eastAsia="方正小标宋简体"/>
          <w:bCs/>
          <w:kern w:val="44"/>
          <w:sz w:val="44"/>
          <w:szCs w:val="44"/>
          <w:highlight w:val="none"/>
        </w:rPr>
      </w:pPr>
    </w:p>
    <w:p w14:paraId="5E8ADC6A">
      <w:pPr>
        <w:adjustRightInd w:val="0"/>
        <w:snapToGrid w:val="0"/>
        <w:spacing w:line="560" w:lineRule="exact"/>
        <w:jc w:val="center"/>
        <w:rPr>
          <w:rFonts w:ascii="Calibri" w:hAnsi="Calibri" w:eastAsia="方正小标宋简体"/>
          <w:bCs/>
          <w:kern w:val="44"/>
          <w:sz w:val="44"/>
          <w:szCs w:val="44"/>
          <w:highlight w:val="none"/>
        </w:rPr>
      </w:pPr>
    </w:p>
    <w:p w14:paraId="58A2AC6E">
      <w:pPr>
        <w:adjustRightInd w:val="0"/>
        <w:snapToGrid w:val="0"/>
        <w:spacing w:line="560" w:lineRule="exact"/>
        <w:jc w:val="center"/>
        <w:rPr>
          <w:rFonts w:ascii="Calibri" w:hAnsi="Calibri" w:eastAsia="方正小标宋简体"/>
          <w:bCs/>
          <w:kern w:val="44"/>
          <w:sz w:val="44"/>
          <w:szCs w:val="44"/>
          <w:highlight w:val="none"/>
        </w:rPr>
      </w:pPr>
    </w:p>
    <w:p w14:paraId="696AD0C6">
      <w:pPr>
        <w:adjustRightInd w:val="0"/>
        <w:snapToGrid w:val="0"/>
        <w:spacing w:line="560" w:lineRule="exact"/>
        <w:jc w:val="center"/>
        <w:rPr>
          <w:rFonts w:ascii="Calibri" w:hAnsi="Calibri" w:eastAsia="方正小标宋简体"/>
          <w:bCs/>
          <w:kern w:val="44"/>
          <w:sz w:val="44"/>
          <w:szCs w:val="44"/>
          <w:highlight w:val="none"/>
        </w:rPr>
      </w:pPr>
    </w:p>
    <w:p w14:paraId="2FC50FF6">
      <w:pPr>
        <w:adjustRightInd w:val="0"/>
        <w:snapToGrid w:val="0"/>
        <w:spacing w:line="560" w:lineRule="exact"/>
        <w:jc w:val="center"/>
        <w:rPr>
          <w:rFonts w:ascii="Calibri" w:hAnsi="Calibri" w:eastAsia="方正小标宋简体"/>
          <w:bCs/>
          <w:kern w:val="44"/>
          <w:sz w:val="44"/>
          <w:szCs w:val="44"/>
          <w:highlight w:val="none"/>
        </w:rPr>
      </w:pPr>
    </w:p>
    <w:p w14:paraId="0809D255">
      <w:pPr>
        <w:adjustRightInd w:val="0"/>
        <w:snapToGrid w:val="0"/>
        <w:spacing w:line="560" w:lineRule="exact"/>
        <w:jc w:val="center"/>
        <w:rPr>
          <w:rFonts w:ascii="Calibri" w:hAnsi="Calibri" w:eastAsia="方正小标宋简体"/>
          <w:bCs/>
          <w:kern w:val="44"/>
          <w:sz w:val="44"/>
          <w:szCs w:val="44"/>
          <w:highlight w:val="none"/>
        </w:rPr>
      </w:pPr>
    </w:p>
    <w:p w14:paraId="19D23B58">
      <w:pPr>
        <w:adjustRightInd w:val="0"/>
        <w:snapToGrid w:val="0"/>
        <w:spacing w:line="560" w:lineRule="exact"/>
        <w:jc w:val="center"/>
        <w:rPr>
          <w:rFonts w:ascii="Calibri" w:hAnsi="Calibri" w:eastAsia="方正小标宋简体"/>
          <w:bCs/>
          <w:kern w:val="44"/>
          <w:sz w:val="44"/>
          <w:szCs w:val="44"/>
          <w:highlight w:val="none"/>
        </w:rPr>
      </w:pPr>
    </w:p>
    <w:p w14:paraId="6FAD4050">
      <w:pPr>
        <w:adjustRightInd w:val="0"/>
        <w:snapToGrid w:val="0"/>
        <w:spacing w:line="560" w:lineRule="exact"/>
        <w:jc w:val="center"/>
        <w:rPr>
          <w:rFonts w:ascii="Calibri" w:hAnsi="Calibri" w:eastAsia="方正小标宋简体"/>
          <w:bCs/>
          <w:kern w:val="44"/>
          <w:sz w:val="44"/>
          <w:szCs w:val="44"/>
          <w:highlight w:val="none"/>
        </w:rPr>
      </w:pPr>
    </w:p>
    <w:p w14:paraId="6EB681C6">
      <w:pPr>
        <w:adjustRightInd w:val="0"/>
        <w:snapToGrid w:val="0"/>
        <w:spacing w:line="560" w:lineRule="exact"/>
        <w:jc w:val="center"/>
        <w:rPr>
          <w:rFonts w:ascii="Calibri" w:hAnsi="Calibri" w:eastAsia="方正小标宋简体"/>
          <w:bCs/>
          <w:kern w:val="44"/>
          <w:sz w:val="44"/>
          <w:szCs w:val="44"/>
          <w:highlight w:val="none"/>
        </w:rPr>
      </w:pPr>
    </w:p>
    <w:p w14:paraId="6CDD4979">
      <w:pPr>
        <w:adjustRightInd w:val="0"/>
        <w:snapToGrid w:val="0"/>
        <w:spacing w:line="560" w:lineRule="exact"/>
        <w:jc w:val="center"/>
        <w:rPr>
          <w:rFonts w:ascii="Calibri" w:hAnsi="Calibri" w:eastAsia="方正小标宋简体"/>
          <w:bCs/>
          <w:kern w:val="44"/>
          <w:sz w:val="44"/>
          <w:szCs w:val="44"/>
          <w:highlight w:val="none"/>
        </w:rPr>
      </w:pPr>
    </w:p>
    <w:p w14:paraId="5F6F27A0">
      <w:pPr>
        <w:adjustRightInd w:val="0"/>
        <w:snapToGrid w:val="0"/>
        <w:spacing w:line="560" w:lineRule="exact"/>
        <w:jc w:val="center"/>
        <w:rPr>
          <w:rFonts w:ascii="Calibri" w:hAnsi="Calibri" w:eastAsia="方正小标宋简体"/>
          <w:bCs/>
          <w:kern w:val="44"/>
          <w:sz w:val="44"/>
          <w:szCs w:val="44"/>
          <w:highlight w:val="none"/>
        </w:rPr>
      </w:pPr>
    </w:p>
    <w:p w14:paraId="0420C041">
      <w:pPr>
        <w:adjustRightInd w:val="0"/>
        <w:snapToGrid w:val="0"/>
        <w:spacing w:line="560" w:lineRule="exact"/>
        <w:jc w:val="center"/>
        <w:rPr>
          <w:rFonts w:ascii="Calibri" w:hAnsi="Calibri" w:eastAsia="方正小标宋简体"/>
          <w:bCs/>
          <w:kern w:val="44"/>
          <w:sz w:val="44"/>
          <w:szCs w:val="44"/>
          <w:highlight w:val="none"/>
        </w:rPr>
      </w:pPr>
    </w:p>
    <w:p w14:paraId="0735287F">
      <w:pPr>
        <w:adjustRightInd w:val="0"/>
        <w:snapToGrid w:val="0"/>
        <w:spacing w:line="560" w:lineRule="exact"/>
        <w:jc w:val="center"/>
        <w:rPr>
          <w:rFonts w:ascii="Calibri" w:hAnsi="Calibri" w:eastAsia="方正小标宋简体"/>
          <w:bCs/>
          <w:kern w:val="44"/>
          <w:sz w:val="44"/>
          <w:szCs w:val="44"/>
          <w:highlight w:val="none"/>
        </w:rPr>
      </w:pPr>
    </w:p>
    <w:p w14:paraId="48F1CD77">
      <w:pPr>
        <w:adjustRightInd w:val="0"/>
        <w:snapToGrid w:val="0"/>
        <w:spacing w:line="560" w:lineRule="exact"/>
        <w:jc w:val="center"/>
        <w:rPr>
          <w:rFonts w:ascii="Calibri" w:hAnsi="Calibri" w:eastAsia="方正小标宋简体"/>
          <w:bCs/>
          <w:kern w:val="44"/>
          <w:sz w:val="44"/>
          <w:szCs w:val="44"/>
          <w:highlight w:val="none"/>
        </w:rPr>
      </w:pPr>
    </w:p>
    <w:p w14:paraId="6BC92276">
      <w:pPr>
        <w:adjustRightInd w:val="0"/>
        <w:snapToGrid w:val="0"/>
        <w:spacing w:line="560" w:lineRule="exact"/>
        <w:jc w:val="center"/>
        <w:rPr>
          <w:rFonts w:ascii="Calibri" w:hAnsi="Calibri" w:eastAsia="方正小标宋简体"/>
          <w:bCs/>
          <w:kern w:val="44"/>
          <w:sz w:val="44"/>
          <w:szCs w:val="44"/>
          <w:highlight w:val="none"/>
        </w:rPr>
      </w:pPr>
    </w:p>
    <w:p w14:paraId="4A161246">
      <w:pPr>
        <w:adjustRightInd w:val="0"/>
        <w:snapToGrid w:val="0"/>
        <w:spacing w:line="560" w:lineRule="exact"/>
        <w:jc w:val="center"/>
        <w:rPr>
          <w:rFonts w:ascii="Calibri" w:hAnsi="Calibri" w:eastAsia="方正小标宋简体"/>
          <w:bCs/>
          <w:kern w:val="44"/>
          <w:sz w:val="44"/>
          <w:szCs w:val="44"/>
          <w:highlight w:val="none"/>
        </w:rPr>
      </w:pPr>
    </w:p>
    <w:p w14:paraId="6FFBEA6A">
      <w:pPr>
        <w:adjustRightInd w:val="0"/>
        <w:snapToGrid w:val="0"/>
        <w:spacing w:line="560" w:lineRule="exact"/>
        <w:rPr>
          <w:rFonts w:ascii="Calibri" w:hAnsi="Calibri" w:eastAsia="方正小标宋简体"/>
          <w:bCs/>
          <w:kern w:val="44"/>
          <w:sz w:val="44"/>
          <w:szCs w:val="44"/>
          <w:highlight w:val="none"/>
        </w:rPr>
      </w:pPr>
    </w:p>
    <w:p w14:paraId="50AD2324">
      <w:pPr>
        <w:adjustRightInd w:val="0"/>
        <w:snapToGrid w:val="0"/>
        <w:spacing w:line="560" w:lineRule="exact"/>
        <w:jc w:val="center"/>
        <w:rPr>
          <w:highlight w:val="none"/>
        </w:rPr>
      </w:pPr>
      <w:r>
        <w:rPr>
          <w:rFonts w:hint="eastAsia" w:ascii="Calibri" w:hAnsi="Calibri" w:eastAsia="方正小标宋简体"/>
          <w:bCs/>
          <w:kern w:val="44"/>
          <w:sz w:val="44"/>
          <w:szCs w:val="44"/>
          <w:highlight w:val="none"/>
        </w:rPr>
        <w:t>第四章  评标办法（最低投标价法）</w:t>
      </w:r>
    </w:p>
    <w:tbl>
      <w:tblPr>
        <w:tblStyle w:val="19"/>
        <w:tblW w:w="945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096"/>
        <w:gridCol w:w="1154"/>
        <w:gridCol w:w="2008"/>
        <w:gridCol w:w="5200"/>
      </w:tblGrid>
      <w:tr w14:paraId="65D3148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09" w:hRule="atLeast"/>
          <w:tblHeader/>
          <w:jc w:val="center"/>
        </w:trPr>
        <w:tc>
          <w:tcPr>
            <w:tcW w:w="2250" w:type="dxa"/>
            <w:gridSpan w:val="2"/>
            <w:tcBorders>
              <w:top w:val="single" w:color="auto" w:sz="4" w:space="0"/>
              <w:left w:val="single" w:color="auto" w:sz="4" w:space="0"/>
              <w:bottom w:val="single" w:color="auto" w:sz="4" w:space="0"/>
              <w:right w:val="single" w:color="auto" w:sz="4" w:space="0"/>
            </w:tcBorders>
            <w:vAlign w:val="center"/>
          </w:tcPr>
          <w:p w14:paraId="0DB82E31">
            <w:pPr>
              <w:jc w:val="center"/>
              <w:rPr>
                <w:rFonts w:ascii="仿宋" w:hAnsi="仿宋" w:eastAsia="仿宋" w:cs="仿宋"/>
                <w:b/>
                <w:sz w:val="28"/>
                <w:szCs w:val="28"/>
                <w:highlight w:val="none"/>
              </w:rPr>
            </w:pPr>
            <w:r>
              <w:rPr>
                <w:rFonts w:hint="eastAsia" w:ascii="仿宋" w:hAnsi="仿宋" w:eastAsia="仿宋" w:cs="仿宋"/>
                <w:b/>
                <w:sz w:val="28"/>
                <w:szCs w:val="28"/>
                <w:highlight w:val="none"/>
              </w:rPr>
              <w:t>条款号</w:t>
            </w:r>
          </w:p>
        </w:tc>
        <w:tc>
          <w:tcPr>
            <w:tcW w:w="2008" w:type="dxa"/>
            <w:tcBorders>
              <w:top w:val="single" w:color="auto" w:sz="4" w:space="0"/>
              <w:left w:val="single" w:color="auto" w:sz="4" w:space="0"/>
              <w:bottom w:val="single" w:color="auto" w:sz="4" w:space="0"/>
              <w:right w:val="single" w:color="auto" w:sz="4" w:space="0"/>
            </w:tcBorders>
            <w:vAlign w:val="center"/>
          </w:tcPr>
          <w:p w14:paraId="03ECDF9E">
            <w:pPr>
              <w:jc w:val="center"/>
              <w:rPr>
                <w:rFonts w:ascii="仿宋" w:hAnsi="仿宋" w:eastAsia="仿宋" w:cs="仿宋"/>
                <w:b/>
                <w:sz w:val="28"/>
                <w:szCs w:val="28"/>
                <w:highlight w:val="none"/>
              </w:rPr>
            </w:pPr>
            <w:r>
              <w:rPr>
                <w:rFonts w:hint="eastAsia" w:ascii="仿宋" w:hAnsi="仿宋" w:eastAsia="仿宋" w:cs="仿宋"/>
                <w:b/>
                <w:sz w:val="28"/>
                <w:szCs w:val="28"/>
                <w:highlight w:val="none"/>
              </w:rPr>
              <w:t>评审因素</w:t>
            </w:r>
          </w:p>
        </w:tc>
        <w:tc>
          <w:tcPr>
            <w:tcW w:w="5200" w:type="dxa"/>
            <w:tcBorders>
              <w:top w:val="single" w:color="auto" w:sz="4" w:space="0"/>
              <w:left w:val="single" w:color="auto" w:sz="4" w:space="0"/>
              <w:bottom w:val="single" w:color="auto" w:sz="4" w:space="0"/>
              <w:right w:val="single" w:color="auto" w:sz="4" w:space="0"/>
            </w:tcBorders>
            <w:vAlign w:val="center"/>
          </w:tcPr>
          <w:p w14:paraId="70AA2306">
            <w:pPr>
              <w:jc w:val="center"/>
              <w:rPr>
                <w:rFonts w:ascii="仿宋" w:hAnsi="仿宋" w:eastAsia="仿宋" w:cs="仿宋"/>
                <w:b/>
                <w:sz w:val="28"/>
                <w:szCs w:val="28"/>
                <w:highlight w:val="none"/>
              </w:rPr>
            </w:pPr>
            <w:r>
              <w:rPr>
                <w:rFonts w:hint="eastAsia" w:ascii="仿宋" w:hAnsi="仿宋" w:eastAsia="仿宋" w:cs="仿宋"/>
                <w:b/>
                <w:sz w:val="28"/>
                <w:szCs w:val="28"/>
                <w:highlight w:val="none"/>
              </w:rPr>
              <w:t>评审标准</w:t>
            </w:r>
          </w:p>
        </w:tc>
      </w:tr>
      <w:tr w14:paraId="42463E0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564" w:hRule="atLeast"/>
          <w:jc w:val="center"/>
        </w:trPr>
        <w:tc>
          <w:tcPr>
            <w:tcW w:w="1096" w:type="dxa"/>
            <w:tcBorders>
              <w:top w:val="single" w:color="auto" w:sz="4" w:space="0"/>
              <w:left w:val="single" w:color="auto" w:sz="4" w:space="0"/>
              <w:right w:val="single" w:color="auto" w:sz="4" w:space="0"/>
            </w:tcBorders>
            <w:vAlign w:val="center"/>
          </w:tcPr>
          <w:p w14:paraId="4D081195">
            <w:pPr>
              <w:widowControl/>
              <w:spacing w:line="36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1</w:t>
            </w:r>
          </w:p>
        </w:tc>
        <w:tc>
          <w:tcPr>
            <w:tcW w:w="1154" w:type="dxa"/>
            <w:tcBorders>
              <w:top w:val="single" w:color="auto" w:sz="4" w:space="0"/>
              <w:left w:val="single" w:color="auto" w:sz="4" w:space="0"/>
              <w:right w:val="single" w:color="auto" w:sz="4" w:space="0"/>
            </w:tcBorders>
            <w:vAlign w:val="center"/>
          </w:tcPr>
          <w:p w14:paraId="78278DCE">
            <w:pPr>
              <w:widowControl/>
              <w:spacing w:line="36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定标方法</w:t>
            </w:r>
          </w:p>
        </w:tc>
        <w:tc>
          <w:tcPr>
            <w:tcW w:w="2008" w:type="dxa"/>
            <w:tcBorders>
              <w:top w:val="single" w:color="auto" w:sz="4" w:space="0"/>
              <w:left w:val="single" w:color="auto" w:sz="4" w:space="0"/>
              <w:bottom w:val="single" w:color="auto" w:sz="4" w:space="0"/>
              <w:right w:val="single" w:color="auto" w:sz="4" w:space="0"/>
            </w:tcBorders>
            <w:vAlign w:val="center"/>
          </w:tcPr>
          <w:p w14:paraId="4AC29A3E">
            <w:pPr>
              <w:widowControl/>
              <w:spacing w:line="360" w:lineRule="exact"/>
              <w:jc w:val="center"/>
              <w:rPr>
                <w:rFonts w:ascii="仿宋" w:hAnsi="仿宋" w:eastAsia="仿宋" w:cs="仿宋"/>
                <w:kern w:val="0"/>
                <w:szCs w:val="21"/>
                <w:highlight w:val="none"/>
              </w:rPr>
            </w:pPr>
          </w:p>
          <w:p w14:paraId="79141A7B">
            <w:pPr>
              <w:widowControl/>
              <w:spacing w:line="36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中标候选人排序</w:t>
            </w:r>
          </w:p>
          <w:p w14:paraId="79F4FB46">
            <w:pPr>
              <w:widowControl/>
              <w:spacing w:line="360" w:lineRule="exact"/>
              <w:jc w:val="center"/>
              <w:rPr>
                <w:rFonts w:ascii="仿宋" w:hAnsi="仿宋" w:eastAsia="仿宋" w:cs="仿宋"/>
                <w:kern w:val="0"/>
                <w:szCs w:val="21"/>
                <w:highlight w:val="none"/>
              </w:rPr>
            </w:pPr>
          </w:p>
        </w:tc>
        <w:tc>
          <w:tcPr>
            <w:tcW w:w="5200" w:type="dxa"/>
            <w:tcBorders>
              <w:top w:val="single" w:color="auto" w:sz="4" w:space="0"/>
              <w:left w:val="single" w:color="auto" w:sz="4" w:space="0"/>
              <w:bottom w:val="single" w:color="auto" w:sz="4" w:space="0"/>
              <w:right w:val="single" w:color="auto" w:sz="4" w:space="0"/>
            </w:tcBorders>
            <w:vAlign w:val="center"/>
          </w:tcPr>
          <w:p w14:paraId="24FE52A7">
            <w:pPr>
              <w:widowControl/>
              <w:spacing w:line="360" w:lineRule="exact"/>
              <w:ind w:firstLine="420" w:firstLineChars="200"/>
              <w:rPr>
                <w:rFonts w:ascii="仿宋" w:hAnsi="仿宋" w:eastAsia="仿宋" w:cs="仿宋"/>
                <w:kern w:val="0"/>
                <w:szCs w:val="21"/>
                <w:highlight w:val="none"/>
              </w:rPr>
            </w:pPr>
            <w:r>
              <w:rPr>
                <w:rFonts w:hint="eastAsia" w:ascii="仿宋" w:hAnsi="仿宋" w:eastAsia="仿宋" w:cs="仿宋"/>
                <w:kern w:val="0"/>
                <w:szCs w:val="21"/>
                <w:highlight w:val="none"/>
              </w:rPr>
              <w:t>评标委员会按照“报价最低、资格符合”的原则确定中标单位，选取报价最低的前3家单位进行资格评审，资格评审通过后确定为中标候选人。</w:t>
            </w:r>
          </w:p>
          <w:p w14:paraId="52E5A04E">
            <w:pPr>
              <w:widowControl/>
              <w:spacing w:line="360" w:lineRule="exact"/>
              <w:ind w:firstLine="420" w:firstLineChars="200"/>
              <w:rPr>
                <w:rFonts w:ascii="仿宋" w:hAnsi="仿宋" w:eastAsia="仿宋" w:cs="仿宋"/>
                <w:kern w:val="0"/>
                <w:szCs w:val="21"/>
                <w:highlight w:val="none"/>
                <w:u w:val="single"/>
              </w:rPr>
            </w:pPr>
            <w:r>
              <w:rPr>
                <w:rFonts w:hint="eastAsia" w:ascii="仿宋" w:hAnsi="仿宋" w:eastAsia="仿宋" w:cs="仿宋"/>
                <w:kern w:val="0"/>
                <w:szCs w:val="21"/>
                <w:highlight w:val="none"/>
              </w:rPr>
              <w:t>最低报价相同的，按现场签到的先后时间顺序确定排序。</w:t>
            </w:r>
          </w:p>
        </w:tc>
      </w:tr>
      <w:tr w14:paraId="04C3283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17" w:hRule="atLeast"/>
          <w:jc w:val="center"/>
        </w:trPr>
        <w:tc>
          <w:tcPr>
            <w:tcW w:w="1096" w:type="dxa"/>
            <w:vMerge w:val="restart"/>
            <w:tcBorders>
              <w:top w:val="single" w:color="auto" w:sz="4" w:space="0"/>
              <w:left w:val="single" w:color="auto" w:sz="4" w:space="0"/>
              <w:right w:val="single" w:color="auto" w:sz="4" w:space="0"/>
            </w:tcBorders>
            <w:vAlign w:val="center"/>
          </w:tcPr>
          <w:p w14:paraId="3FB20212">
            <w:pPr>
              <w:widowControl/>
              <w:spacing w:line="36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2.1</w:t>
            </w:r>
          </w:p>
        </w:tc>
        <w:tc>
          <w:tcPr>
            <w:tcW w:w="1154" w:type="dxa"/>
            <w:vMerge w:val="restart"/>
            <w:tcBorders>
              <w:top w:val="single" w:color="auto" w:sz="4" w:space="0"/>
              <w:left w:val="single" w:color="auto" w:sz="4" w:space="0"/>
              <w:right w:val="single" w:color="auto" w:sz="4" w:space="0"/>
            </w:tcBorders>
            <w:vAlign w:val="center"/>
          </w:tcPr>
          <w:p w14:paraId="571F85D3">
            <w:pPr>
              <w:widowControl/>
              <w:spacing w:line="36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报价评审</w:t>
            </w:r>
          </w:p>
          <w:p w14:paraId="29FB0F01">
            <w:pPr>
              <w:widowControl/>
              <w:spacing w:line="360" w:lineRule="exact"/>
              <w:jc w:val="center"/>
              <w:rPr>
                <w:rFonts w:ascii="仿宋" w:hAnsi="仿宋" w:eastAsia="仿宋" w:cs="仿宋"/>
                <w:kern w:val="0"/>
                <w:sz w:val="18"/>
                <w:szCs w:val="18"/>
                <w:highlight w:val="none"/>
              </w:rPr>
            </w:pPr>
            <w:r>
              <w:rPr>
                <w:rFonts w:hint="eastAsia" w:ascii="仿宋" w:hAnsi="仿宋" w:eastAsia="仿宋" w:cs="仿宋"/>
                <w:kern w:val="0"/>
                <w:szCs w:val="21"/>
                <w:highlight w:val="none"/>
              </w:rPr>
              <w:t>标准</w:t>
            </w:r>
          </w:p>
        </w:tc>
        <w:tc>
          <w:tcPr>
            <w:tcW w:w="2008" w:type="dxa"/>
            <w:vMerge w:val="restart"/>
            <w:tcBorders>
              <w:top w:val="single" w:color="auto" w:sz="4" w:space="0"/>
              <w:left w:val="single" w:color="auto" w:sz="4" w:space="0"/>
              <w:right w:val="single" w:color="auto" w:sz="4" w:space="0"/>
            </w:tcBorders>
            <w:vAlign w:val="center"/>
          </w:tcPr>
          <w:p w14:paraId="3EF1E78C">
            <w:pPr>
              <w:widowControl/>
              <w:spacing w:line="36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投标报价</w:t>
            </w:r>
          </w:p>
        </w:tc>
        <w:tc>
          <w:tcPr>
            <w:tcW w:w="5200" w:type="dxa"/>
            <w:tcBorders>
              <w:top w:val="single" w:color="auto" w:sz="4" w:space="0"/>
              <w:left w:val="single" w:color="auto" w:sz="4" w:space="0"/>
              <w:bottom w:val="single" w:color="auto" w:sz="4" w:space="0"/>
              <w:right w:val="single" w:color="auto" w:sz="4" w:space="0"/>
            </w:tcBorders>
            <w:vAlign w:val="center"/>
          </w:tcPr>
          <w:p w14:paraId="7D3D866A">
            <w:pPr>
              <w:widowControl/>
              <w:spacing w:line="360" w:lineRule="exact"/>
              <w:ind w:firstLine="420" w:firstLineChars="200"/>
              <w:rPr>
                <w:rFonts w:ascii="仿宋" w:hAnsi="仿宋" w:eastAsia="仿宋" w:cs="仿宋"/>
                <w:kern w:val="0"/>
                <w:szCs w:val="21"/>
                <w:highlight w:val="none"/>
              </w:rPr>
            </w:pPr>
            <w:r>
              <w:rPr>
                <w:rFonts w:hint="eastAsia" w:ascii="仿宋" w:hAnsi="仿宋" w:eastAsia="仿宋" w:cs="仿宋"/>
                <w:kern w:val="0"/>
                <w:szCs w:val="21"/>
                <w:highlight w:val="none"/>
              </w:rPr>
              <w:t>报价评审：评标委员会检查投标报价是否有算术错误，并按比选文件要求进行报价评审，未按“附件6”“附件6-1”要求进行投标报价的视为无效报价。</w:t>
            </w:r>
          </w:p>
        </w:tc>
      </w:tr>
      <w:tr w14:paraId="3DEF6F3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84" w:hRule="atLeast"/>
          <w:jc w:val="center"/>
        </w:trPr>
        <w:tc>
          <w:tcPr>
            <w:tcW w:w="1096" w:type="dxa"/>
            <w:vMerge w:val="continue"/>
            <w:tcBorders>
              <w:left w:val="single" w:color="auto" w:sz="4" w:space="0"/>
              <w:right w:val="single" w:color="auto" w:sz="4" w:space="0"/>
            </w:tcBorders>
            <w:vAlign w:val="center"/>
          </w:tcPr>
          <w:p w14:paraId="33061027">
            <w:pPr>
              <w:widowControl/>
              <w:spacing w:line="360" w:lineRule="exact"/>
              <w:jc w:val="center"/>
              <w:rPr>
                <w:rFonts w:ascii="仿宋" w:hAnsi="仿宋" w:eastAsia="仿宋" w:cs="仿宋"/>
                <w:kern w:val="0"/>
                <w:szCs w:val="21"/>
                <w:highlight w:val="none"/>
              </w:rPr>
            </w:pPr>
          </w:p>
        </w:tc>
        <w:tc>
          <w:tcPr>
            <w:tcW w:w="1154" w:type="dxa"/>
            <w:vMerge w:val="continue"/>
            <w:tcBorders>
              <w:left w:val="single" w:color="auto" w:sz="4" w:space="0"/>
              <w:right w:val="single" w:color="auto" w:sz="4" w:space="0"/>
            </w:tcBorders>
            <w:vAlign w:val="center"/>
          </w:tcPr>
          <w:p w14:paraId="71A55BB7">
            <w:pPr>
              <w:widowControl/>
              <w:spacing w:line="360" w:lineRule="exact"/>
              <w:jc w:val="center"/>
              <w:rPr>
                <w:rFonts w:ascii="仿宋" w:hAnsi="仿宋" w:eastAsia="仿宋" w:cs="仿宋"/>
                <w:kern w:val="0"/>
                <w:sz w:val="18"/>
                <w:szCs w:val="18"/>
                <w:highlight w:val="none"/>
              </w:rPr>
            </w:pPr>
          </w:p>
        </w:tc>
        <w:tc>
          <w:tcPr>
            <w:tcW w:w="2008" w:type="dxa"/>
            <w:vMerge w:val="continue"/>
            <w:tcBorders>
              <w:left w:val="single" w:color="auto" w:sz="4" w:space="0"/>
              <w:right w:val="single" w:color="auto" w:sz="4" w:space="0"/>
            </w:tcBorders>
            <w:vAlign w:val="center"/>
          </w:tcPr>
          <w:p w14:paraId="5545B7CE">
            <w:pPr>
              <w:widowControl/>
              <w:spacing w:line="360" w:lineRule="exact"/>
              <w:jc w:val="center"/>
              <w:rPr>
                <w:rFonts w:ascii="仿宋" w:hAnsi="仿宋" w:eastAsia="仿宋" w:cs="仿宋"/>
                <w:kern w:val="0"/>
                <w:szCs w:val="21"/>
                <w:highlight w:val="none"/>
              </w:rPr>
            </w:pPr>
          </w:p>
        </w:tc>
        <w:tc>
          <w:tcPr>
            <w:tcW w:w="5200" w:type="dxa"/>
            <w:tcBorders>
              <w:top w:val="single" w:color="auto" w:sz="4" w:space="0"/>
              <w:left w:val="single" w:color="auto" w:sz="4" w:space="0"/>
              <w:bottom w:val="single" w:color="auto" w:sz="4" w:space="0"/>
              <w:right w:val="single" w:color="auto" w:sz="4" w:space="0"/>
            </w:tcBorders>
            <w:vAlign w:val="center"/>
          </w:tcPr>
          <w:p w14:paraId="6DFDAD42">
            <w:pPr>
              <w:widowControl/>
              <w:spacing w:line="360" w:lineRule="exact"/>
              <w:ind w:firstLine="420" w:firstLineChars="200"/>
              <w:rPr>
                <w:rFonts w:ascii="仿宋" w:hAnsi="仿宋" w:eastAsia="仿宋" w:cs="仿宋"/>
                <w:kern w:val="0"/>
                <w:szCs w:val="21"/>
                <w:highlight w:val="none"/>
              </w:rPr>
            </w:pPr>
            <w:r>
              <w:rPr>
                <w:rFonts w:hint="eastAsia" w:ascii="仿宋" w:hAnsi="仿宋" w:eastAsia="仿宋" w:cs="仿宋"/>
                <w:kern w:val="0"/>
                <w:szCs w:val="21"/>
                <w:highlight w:val="none"/>
              </w:rPr>
              <w:t>报价计算：评标委员会对各投标人的报价进行计算，取所有投标人报价平均值的85%作为报价警戒线，报价低于报价警戒线的视为无效报价。</w:t>
            </w:r>
          </w:p>
        </w:tc>
      </w:tr>
      <w:tr w14:paraId="3107569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22" w:hRule="atLeast"/>
          <w:jc w:val="center"/>
        </w:trPr>
        <w:tc>
          <w:tcPr>
            <w:tcW w:w="1096" w:type="dxa"/>
            <w:vMerge w:val="continue"/>
            <w:tcBorders>
              <w:left w:val="single" w:color="auto" w:sz="4" w:space="0"/>
              <w:right w:val="single" w:color="auto" w:sz="4" w:space="0"/>
            </w:tcBorders>
            <w:vAlign w:val="center"/>
          </w:tcPr>
          <w:p w14:paraId="2551403A">
            <w:pPr>
              <w:widowControl/>
              <w:spacing w:line="360" w:lineRule="exact"/>
              <w:jc w:val="center"/>
              <w:rPr>
                <w:rFonts w:ascii="仿宋" w:hAnsi="仿宋" w:eastAsia="仿宋" w:cs="仿宋"/>
                <w:kern w:val="0"/>
                <w:szCs w:val="21"/>
                <w:highlight w:val="none"/>
              </w:rPr>
            </w:pPr>
          </w:p>
        </w:tc>
        <w:tc>
          <w:tcPr>
            <w:tcW w:w="1154" w:type="dxa"/>
            <w:vMerge w:val="continue"/>
            <w:tcBorders>
              <w:left w:val="single" w:color="auto" w:sz="4" w:space="0"/>
              <w:right w:val="single" w:color="auto" w:sz="4" w:space="0"/>
            </w:tcBorders>
            <w:vAlign w:val="center"/>
          </w:tcPr>
          <w:p w14:paraId="388417F8">
            <w:pPr>
              <w:widowControl/>
              <w:spacing w:line="360" w:lineRule="exact"/>
              <w:jc w:val="center"/>
              <w:rPr>
                <w:rFonts w:ascii="仿宋" w:hAnsi="仿宋" w:eastAsia="仿宋" w:cs="仿宋"/>
                <w:kern w:val="0"/>
                <w:sz w:val="18"/>
                <w:szCs w:val="18"/>
                <w:highlight w:val="none"/>
              </w:rPr>
            </w:pPr>
          </w:p>
        </w:tc>
        <w:tc>
          <w:tcPr>
            <w:tcW w:w="2008" w:type="dxa"/>
            <w:vMerge w:val="continue"/>
            <w:tcBorders>
              <w:left w:val="single" w:color="auto" w:sz="4" w:space="0"/>
              <w:right w:val="single" w:color="auto" w:sz="4" w:space="0"/>
            </w:tcBorders>
            <w:vAlign w:val="center"/>
          </w:tcPr>
          <w:p w14:paraId="05791672">
            <w:pPr>
              <w:widowControl/>
              <w:spacing w:line="360" w:lineRule="exact"/>
              <w:jc w:val="center"/>
              <w:rPr>
                <w:rFonts w:ascii="仿宋" w:hAnsi="仿宋" w:eastAsia="仿宋" w:cs="仿宋"/>
                <w:kern w:val="0"/>
                <w:szCs w:val="21"/>
                <w:highlight w:val="none"/>
              </w:rPr>
            </w:pPr>
          </w:p>
        </w:tc>
        <w:tc>
          <w:tcPr>
            <w:tcW w:w="5200" w:type="dxa"/>
            <w:tcBorders>
              <w:top w:val="single" w:color="auto" w:sz="4" w:space="0"/>
              <w:left w:val="single" w:color="auto" w:sz="4" w:space="0"/>
              <w:bottom w:val="single" w:color="auto" w:sz="4" w:space="0"/>
              <w:right w:val="single" w:color="auto" w:sz="4" w:space="0"/>
            </w:tcBorders>
            <w:vAlign w:val="center"/>
          </w:tcPr>
          <w:p w14:paraId="65A90F9A">
            <w:pPr>
              <w:widowControl/>
              <w:spacing w:line="360" w:lineRule="exact"/>
              <w:ind w:firstLine="420" w:firstLineChars="200"/>
              <w:rPr>
                <w:rFonts w:ascii="仿宋" w:hAnsi="仿宋" w:eastAsia="仿宋" w:cs="仿宋"/>
                <w:kern w:val="0"/>
                <w:szCs w:val="21"/>
                <w:highlight w:val="none"/>
              </w:rPr>
            </w:pPr>
            <w:r>
              <w:rPr>
                <w:rFonts w:hint="eastAsia" w:ascii="仿宋" w:hAnsi="仿宋" w:eastAsia="仿宋" w:cs="仿宋"/>
                <w:kern w:val="0"/>
                <w:szCs w:val="21"/>
                <w:highlight w:val="none"/>
              </w:rPr>
              <w:t>统计排序：评标委员会将有效投标报价按从低到高的原则进行排序，最低报价相同的，按现场签到的先后时间顺序确定排序。</w:t>
            </w:r>
          </w:p>
        </w:tc>
      </w:tr>
      <w:tr w14:paraId="3149FEB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15" w:hRule="atLeast"/>
          <w:jc w:val="center"/>
        </w:trPr>
        <w:tc>
          <w:tcPr>
            <w:tcW w:w="1096" w:type="dxa"/>
            <w:vMerge w:val="continue"/>
            <w:tcBorders>
              <w:left w:val="single" w:color="auto" w:sz="4" w:space="0"/>
              <w:right w:val="single" w:color="auto" w:sz="4" w:space="0"/>
            </w:tcBorders>
            <w:vAlign w:val="center"/>
          </w:tcPr>
          <w:p w14:paraId="41E367F2">
            <w:pPr>
              <w:widowControl/>
              <w:spacing w:line="360" w:lineRule="exact"/>
              <w:jc w:val="center"/>
              <w:rPr>
                <w:rFonts w:ascii="仿宋" w:hAnsi="仿宋" w:eastAsia="仿宋" w:cs="仿宋"/>
                <w:kern w:val="0"/>
                <w:szCs w:val="21"/>
                <w:highlight w:val="none"/>
              </w:rPr>
            </w:pPr>
          </w:p>
        </w:tc>
        <w:tc>
          <w:tcPr>
            <w:tcW w:w="1154" w:type="dxa"/>
            <w:vMerge w:val="continue"/>
            <w:tcBorders>
              <w:left w:val="single" w:color="auto" w:sz="4" w:space="0"/>
              <w:right w:val="single" w:color="auto" w:sz="4" w:space="0"/>
            </w:tcBorders>
            <w:vAlign w:val="center"/>
          </w:tcPr>
          <w:p w14:paraId="63DC55CB">
            <w:pPr>
              <w:widowControl/>
              <w:spacing w:line="360" w:lineRule="exact"/>
              <w:jc w:val="center"/>
              <w:rPr>
                <w:rFonts w:ascii="仿宋" w:hAnsi="仿宋" w:eastAsia="仿宋" w:cs="仿宋"/>
                <w:kern w:val="0"/>
                <w:sz w:val="18"/>
                <w:szCs w:val="18"/>
                <w:highlight w:val="none"/>
              </w:rPr>
            </w:pPr>
          </w:p>
        </w:tc>
        <w:tc>
          <w:tcPr>
            <w:tcW w:w="2008" w:type="dxa"/>
            <w:vMerge w:val="continue"/>
            <w:tcBorders>
              <w:left w:val="single" w:color="auto" w:sz="4" w:space="0"/>
              <w:bottom w:val="single" w:color="auto" w:sz="4" w:space="0"/>
              <w:right w:val="single" w:color="auto" w:sz="4" w:space="0"/>
            </w:tcBorders>
            <w:vAlign w:val="center"/>
          </w:tcPr>
          <w:p w14:paraId="43CA50EA">
            <w:pPr>
              <w:widowControl/>
              <w:spacing w:line="360" w:lineRule="exact"/>
              <w:jc w:val="center"/>
              <w:rPr>
                <w:rFonts w:ascii="仿宋" w:hAnsi="仿宋" w:eastAsia="仿宋" w:cs="仿宋"/>
                <w:kern w:val="0"/>
                <w:szCs w:val="21"/>
                <w:highlight w:val="none"/>
              </w:rPr>
            </w:pPr>
          </w:p>
        </w:tc>
        <w:tc>
          <w:tcPr>
            <w:tcW w:w="5200" w:type="dxa"/>
            <w:tcBorders>
              <w:top w:val="single" w:color="auto" w:sz="4" w:space="0"/>
              <w:left w:val="single" w:color="auto" w:sz="4" w:space="0"/>
              <w:bottom w:val="single" w:color="auto" w:sz="4" w:space="0"/>
              <w:right w:val="single" w:color="auto" w:sz="4" w:space="0"/>
            </w:tcBorders>
            <w:vAlign w:val="center"/>
          </w:tcPr>
          <w:p w14:paraId="3204B150">
            <w:pPr>
              <w:widowControl/>
              <w:spacing w:line="360" w:lineRule="exact"/>
              <w:ind w:firstLine="420" w:firstLineChars="200"/>
              <w:rPr>
                <w:rFonts w:ascii="仿宋" w:hAnsi="仿宋" w:eastAsia="仿宋" w:cs="仿宋"/>
                <w:kern w:val="0"/>
                <w:szCs w:val="21"/>
                <w:highlight w:val="none"/>
              </w:rPr>
            </w:pPr>
            <w:r>
              <w:rPr>
                <w:rFonts w:hint="eastAsia" w:ascii="仿宋" w:hAnsi="仿宋" w:eastAsia="仿宋" w:cs="仿宋"/>
                <w:kern w:val="0"/>
                <w:szCs w:val="21"/>
                <w:highlight w:val="none"/>
              </w:rPr>
              <w:t>选取报价排序前3名的投标人进入资格评审阶段，由评标委员会对照比选文件要求对其资质、人员、业绩、信用等进行评审。若过程中存在资料审核不通过的情况，按报价排序名次，依次进行递补并评审，直至确定3名中标候选人为止。评审通过后，推荐排序前3名为中标候选人。</w:t>
            </w:r>
          </w:p>
        </w:tc>
      </w:tr>
      <w:tr w14:paraId="03B153E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88" w:hRule="atLeast"/>
          <w:jc w:val="center"/>
        </w:trPr>
        <w:tc>
          <w:tcPr>
            <w:tcW w:w="1096" w:type="dxa"/>
            <w:vMerge w:val="continue"/>
            <w:tcBorders>
              <w:left w:val="single" w:color="auto" w:sz="4" w:space="0"/>
              <w:right w:val="single" w:color="auto" w:sz="4" w:space="0"/>
            </w:tcBorders>
            <w:vAlign w:val="center"/>
          </w:tcPr>
          <w:p w14:paraId="728B46B5">
            <w:pPr>
              <w:widowControl/>
              <w:spacing w:line="360" w:lineRule="exact"/>
              <w:jc w:val="center"/>
              <w:rPr>
                <w:rFonts w:ascii="仿宋" w:hAnsi="仿宋" w:eastAsia="仿宋" w:cs="仿宋"/>
                <w:kern w:val="0"/>
                <w:szCs w:val="21"/>
                <w:highlight w:val="none"/>
              </w:rPr>
            </w:pPr>
          </w:p>
        </w:tc>
        <w:tc>
          <w:tcPr>
            <w:tcW w:w="1154" w:type="dxa"/>
            <w:vMerge w:val="continue"/>
            <w:tcBorders>
              <w:left w:val="single" w:color="auto" w:sz="4" w:space="0"/>
              <w:right w:val="single" w:color="auto" w:sz="4" w:space="0"/>
            </w:tcBorders>
            <w:vAlign w:val="center"/>
          </w:tcPr>
          <w:p w14:paraId="102F1E9E">
            <w:pPr>
              <w:widowControl/>
              <w:spacing w:line="360" w:lineRule="exact"/>
              <w:jc w:val="center"/>
              <w:rPr>
                <w:rFonts w:ascii="仿宋" w:hAnsi="仿宋" w:eastAsia="仿宋" w:cs="仿宋"/>
                <w:kern w:val="0"/>
                <w:szCs w:val="21"/>
                <w:highlight w:val="none"/>
              </w:rPr>
            </w:pPr>
          </w:p>
        </w:tc>
        <w:tc>
          <w:tcPr>
            <w:tcW w:w="7208" w:type="dxa"/>
            <w:gridSpan w:val="2"/>
            <w:tcBorders>
              <w:top w:val="single" w:color="auto" w:sz="4" w:space="0"/>
              <w:left w:val="single" w:color="auto" w:sz="4" w:space="0"/>
              <w:bottom w:val="single" w:color="auto" w:sz="4" w:space="0"/>
              <w:right w:val="single" w:color="auto" w:sz="4" w:space="0"/>
            </w:tcBorders>
            <w:vAlign w:val="center"/>
          </w:tcPr>
          <w:p w14:paraId="7BFE5CEB">
            <w:pPr>
              <w:widowControl/>
              <w:spacing w:line="360" w:lineRule="exact"/>
              <w:ind w:firstLine="422" w:firstLineChars="200"/>
              <w:rPr>
                <w:rFonts w:ascii="仿宋" w:hAnsi="仿宋" w:eastAsia="仿宋" w:cs="仿宋"/>
                <w:kern w:val="0"/>
                <w:szCs w:val="21"/>
                <w:highlight w:val="none"/>
              </w:rPr>
            </w:pPr>
            <w:r>
              <w:rPr>
                <w:rFonts w:hint="eastAsia" w:ascii="仿宋" w:hAnsi="仿宋" w:eastAsia="仿宋" w:cs="仿宋"/>
                <w:b/>
                <w:kern w:val="0"/>
                <w:szCs w:val="21"/>
                <w:highlight w:val="none"/>
              </w:rPr>
              <w:t>若报价评审标准不通过，则不进入下一步评审，应当否决其投标。</w:t>
            </w:r>
          </w:p>
        </w:tc>
      </w:tr>
    </w:tbl>
    <w:p w14:paraId="61E72F19">
      <w:pPr>
        <w:pStyle w:val="25"/>
        <w:rPr>
          <w:color w:val="auto"/>
          <w:highlight w:val="none"/>
        </w:rPr>
        <w:sectPr>
          <w:footerReference r:id="rId13" w:type="default"/>
          <w:pgSz w:w="11906" w:h="16838"/>
          <w:pgMar w:top="1440" w:right="1800" w:bottom="1440" w:left="1800" w:header="851" w:footer="992" w:gutter="0"/>
          <w:cols w:space="425" w:num="1"/>
          <w:docGrid w:type="lines" w:linePitch="312" w:charSpace="0"/>
        </w:sectPr>
      </w:pPr>
    </w:p>
    <w:tbl>
      <w:tblPr>
        <w:tblStyle w:val="19"/>
        <w:tblW w:w="9512"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123"/>
        <w:gridCol w:w="1165"/>
        <w:gridCol w:w="2204"/>
        <w:gridCol w:w="5020"/>
      </w:tblGrid>
      <w:tr w14:paraId="656DA73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61" w:hRule="atLeast"/>
          <w:jc w:val="center"/>
        </w:trPr>
        <w:tc>
          <w:tcPr>
            <w:tcW w:w="2288" w:type="dxa"/>
            <w:gridSpan w:val="2"/>
            <w:tcBorders>
              <w:top w:val="single" w:color="auto" w:sz="4" w:space="0"/>
              <w:left w:val="single" w:color="auto" w:sz="4" w:space="0"/>
              <w:bottom w:val="single" w:color="auto" w:sz="4" w:space="0"/>
              <w:right w:val="single" w:color="auto" w:sz="4" w:space="0"/>
            </w:tcBorders>
            <w:vAlign w:val="center"/>
          </w:tcPr>
          <w:p w14:paraId="189C42AE">
            <w:pPr>
              <w:widowControl/>
              <w:spacing w:line="360" w:lineRule="exact"/>
              <w:jc w:val="center"/>
              <w:rPr>
                <w:rFonts w:ascii="仿宋" w:hAnsi="仿宋" w:eastAsia="仿宋" w:cs="仿宋"/>
                <w:kern w:val="0"/>
                <w:szCs w:val="21"/>
                <w:highlight w:val="none"/>
              </w:rPr>
            </w:pPr>
            <w:r>
              <w:rPr>
                <w:rFonts w:hint="eastAsia" w:ascii="仿宋" w:hAnsi="仿宋" w:eastAsia="仿宋" w:cs="仿宋"/>
                <w:b/>
                <w:sz w:val="28"/>
                <w:szCs w:val="28"/>
                <w:highlight w:val="none"/>
              </w:rPr>
              <w:t>条款号</w:t>
            </w:r>
          </w:p>
        </w:tc>
        <w:tc>
          <w:tcPr>
            <w:tcW w:w="2204" w:type="dxa"/>
            <w:tcBorders>
              <w:top w:val="single" w:color="auto" w:sz="4" w:space="0"/>
              <w:left w:val="single" w:color="auto" w:sz="4" w:space="0"/>
              <w:bottom w:val="single" w:color="auto" w:sz="4" w:space="0"/>
              <w:right w:val="single" w:color="auto" w:sz="4" w:space="0"/>
            </w:tcBorders>
            <w:vAlign w:val="center"/>
          </w:tcPr>
          <w:p w14:paraId="4A5D5345">
            <w:pPr>
              <w:widowControl/>
              <w:spacing w:line="360" w:lineRule="exact"/>
              <w:jc w:val="center"/>
              <w:rPr>
                <w:rFonts w:ascii="仿宋" w:hAnsi="仿宋" w:eastAsia="仿宋" w:cs="仿宋"/>
                <w:kern w:val="0"/>
                <w:szCs w:val="21"/>
                <w:highlight w:val="none"/>
              </w:rPr>
            </w:pPr>
            <w:r>
              <w:rPr>
                <w:rFonts w:hint="eastAsia" w:ascii="仿宋" w:hAnsi="仿宋" w:eastAsia="仿宋" w:cs="仿宋"/>
                <w:b/>
                <w:sz w:val="28"/>
                <w:szCs w:val="28"/>
                <w:highlight w:val="none"/>
              </w:rPr>
              <w:t>评审因素</w:t>
            </w:r>
          </w:p>
        </w:tc>
        <w:tc>
          <w:tcPr>
            <w:tcW w:w="5020" w:type="dxa"/>
            <w:tcBorders>
              <w:top w:val="single" w:color="auto" w:sz="4" w:space="0"/>
              <w:left w:val="single" w:color="auto" w:sz="4" w:space="0"/>
              <w:bottom w:val="single" w:color="auto" w:sz="4" w:space="0"/>
              <w:right w:val="single" w:color="auto" w:sz="4" w:space="0"/>
            </w:tcBorders>
            <w:vAlign w:val="center"/>
          </w:tcPr>
          <w:p w14:paraId="75E92C0D">
            <w:pPr>
              <w:widowControl/>
              <w:spacing w:line="360" w:lineRule="exact"/>
              <w:jc w:val="center"/>
              <w:rPr>
                <w:rFonts w:ascii="仿宋" w:hAnsi="仿宋" w:eastAsia="仿宋" w:cs="仿宋"/>
                <w:kern w:val="0"/>
                <w:szCs w:val="21"/>
                <w:highlight w:val="none"/>
              </w:rPr>
            </w:pPr>
            <w:r>
              <w:rPr>
                <w:rFonts w:hint="eastAsia" w:ascii="仿宋" w:hAnsi="仿宋" w:eastAsia="仿宋" w:cs="仿宋"/>
                <w:b/>
                <w:sz w:val="28"/>
                <w:szCs w:val="28"/>
                <w:highlight w:val="none"/>
              </w:rPr>
              <w:t>评审标准</w:t>
            </w:r>
          </w:p>
        </w:tc>
      </w:tr>
      <w:tr w14:paraId="058349E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45" w:hRule="atLeast"/>
          <w:jc w:val="center"/>
        </w:trPr>
        <w:tc>
          <w:tcPr>
            <w:tcW w:w="1123" w:type="dxa"/>
            <w:vMerge w:val="restart"/>
            <w:tcBorders>
              <w:top w:val="single" w:color="auto" w:sz="4" w:space="0"/>
              <w:left w:val="single" w:color="auto" w:sz="4" w:space="0"/>
              <w:right w:val="single" w:color="auto" w:sz="4" w:space="0"/>
            </w:tcBorders>
            <w:vAlign w:val="center"/>
          </w:tcPr>
          <w:p w14:paraId="48F86072">
            <w:pPr>
              <w:widowControl/>
              <w:spacing w:line="36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2.2</w:t>
            </w:r>
          </w:p>
        </w:tc>
        <w:tc>
          <w:tcPr>
            <w:tcW w:w="1165" w:type="dxa"/>
            <w:vMerge w:val="restart"/>
            <w:tcBorders>
              <w:top w:val="single" w:color="auto" w:sz="4" w:space="0"/>
              <w:left w:val="single" w:color="auto" w:sz="4" w:space="0"/>
              <w:right w:val="single" w:color="auto" w:sz="4" w:space="0"/>
            </w:tcBorders>
            <w:vAlign w:val="center"/>
          </w:tcPr>
          <w:p w14:paraId="6AE08221">
            <w:pPr>
              <w:widowControl/>
              <w:spacing w:line="36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资格评审标准</w:t>
            </w:r>
          </w:p>
        </w:tc>
        <w:tc>
          <w:tcPr>
            <w:tcW w:w="2204" w:type="dxa"/>
            <w:tcBorders>
              <w:top w:val="single" w:color="auto" w:sz="4" w:space="0"/>
              <w:left w:val="single" w:color="auto" w:sz="4" w:space="0"/>
              <w:bottom w:val="single" w:color="auto" w:sz="4" w:space="0"/>
              <w:right w:val="single" w:color="auto" w:sz="4" w:space="0"/>
            </w:tcBorders>
            <w:vAlign w:val="center"/>
          </w:tcPr>
          <w:p w14:paraId="733BFB2D">
            <w:pPr>
              <w:widowControl/>
              <w:spacing w:line="36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签字盖章</w:t>
            </w:r>
          </w:p>
        </w:tc>
        <w:tc>
          <w:tcPr>
            <w:tcW w:w="5020" w:type="dxa"/>
            <w:tcBorders>
              <w:top w:val="single" w:color="auto" w:sz="4" w:space="0"/>
              <w:left w:val="single" w:color="auto" w:sz="4" w:space="0"/>
              <w:bottom w:val="single" w:color="auto" w:sz="4" w:space="0"/>
              <w:right w:val="single" w:color="auto" w:sz="4" w:space="0"/>
            </w:tcBorders>
            <w:vAlign w:val="center"/>
          </w:tcPr>
          <w:p w14:paraId="4C7B7AB1">
            <w:pPr>
              <w:widowControl/>
              <w:spacing w:line="36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按第三章“投标文件要求”中的规定签字盖章。</w:t>
            </w:r>
          </w:p>
        </w:tc>
      </w:tr>
      <w:tr w14:paraId="799AAE4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16" w:hRule="atLeast"/>
          <w:jc w:val="center"/>
        </w:trPr>
        <w:tc>
          <w:tcPr>
            <w:tcW w:w="1123" w:type="dxa"/>
            <w:vMerge w:val="continue"/>
            <w:tcBorders>
              <w:left w:val="single" w:color="auto" w:sz="4" w:space="0"/>
              <w:right w:val="single" w:color="auto" w:sz="4" w:space="0"/>
            </w:tcBorders>
            <w:vAlign w:val="center"/>
          </w:tcPr>
          <w:p w14:paraId="5EE9DAC6">
            <w:pPr>
              <w:widowControl/>
              <w:spacing w:line="360" w:lineRule="exact"/>
              <w:jc w:val="center"/>
              <w:rPr>
                <w:rFonts w:ascii="仿宋" w:hAnsi="仿宋" w:eastAsia="仿宋" w:cs="仿宋"/>
                <w:kern w:val="0"/>
                <w:szCs w:val="21"/>
                <w:highlight w:val="none"/>
              </w:rPr>
            </w:pPr>
          </w:p>
        </w:tc>
        <w:tc>
          <w:tcPr>
            <w:tcW w:w="1165" w:type="dxa"/>
            <w:vMerge w:val="continue"/>
            <w:tcBorders>
              <w:left w:val="single" w:color="auto" w:sz="4" w:space="0"/>
              <w:right w:val="single" w:color="auto" w:sz="4" w:space="0"/>
            </w:tcBorders>
            <w:vAlign w:val="center"/>
          </w:tcPr>
          <w:p w14:paraId="19210722">
            <w:pPr>
              <w:widowControl/>
              <w:spacing w:line="360" w:lineRule="exact"/>
              <w:jc w:val="center"/>
              <w:rPr>
                <w:rFonts w:ascii="仿宋" w:hAnsi="仿宋" w:eastAsia="仿宋" w:cs="仿宋"/>
                <w:kern w:val="0"/>
                <w:szCs w:val="21"/>
                <w:highlight w:val="none"/>
              </w:rPr>
            </w:pPr>
          </w:p>
        </w:tc>
        <w:tc>
          <w:tcPr>
            <w:tcW w:w="2204" w:type="dxa"/>
            <w:tcBorders>
              <w:top w:val="single" w:color="auto" w:sz="4" w:space="0"/>
              <w:left w:val="single" w:color="auto" w:sz="4" w:space="0"/>
              <w:bottom w:val="single" w:color="auto" w:sz="4" w:space="0"/>
              <w:right w:val="single" w:color="auto" w:sz="4" w:space="0"/>
            </w:tcBorders>
            <w:vAlign w:val="center"/>
          </w:tcPr>
          <w:p w14:paraId="097A5357">
            <w:pPr>
              <w:widowControl/>
              <w:spacing w:line="36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投标文件内容</w:t>
            </w:r>
          </w:p>
          <w:p w14:paraId="73337A8A">
            <w:pPr>
              <w:widowControl/>
              <w:spacing w:line="36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及格式</w:t>
            </w:r>
          </w:p>
        </w:tc>
        <w:tc>
          <w:tcPr>
            <w:tcW w:w="5020" w:type="dxa"/>
            <w:tcBorders>
              <w:top w:val="single" w:color="auto" w:sz="4" w:space="0"/>
              <w:left w:val="single" w:color="auto" w:sz="4" w:space="0"/>
              <w:bottom w:val="single" w:color="auto" w:sz="4" w:space="0"/>
              <w:right w:val="single" w:color="auto" w:sz="4" w:space="0"/>
            </w:tcBorders>
            <w:vAlign w:val="center"/>
          </w:tcPr>
          <w:p w14:paraId="6D206484">
            <w:pPr>
              <w:widowControl/>
              <w:spacing w:line="360" w:lineRule="exact"/>
              <w:ind w:firstLine="420" w:firstLineChars="200"/>
              <w:jc w:val="left"/>
              <w:rPr>
                <w:rFonts w:ascii="仿宋" w:hAnsi="仿宋" w:eastAsia="仿宋" w:cs="仿宋"/>
                <w:kern w:val="0"/>
                <w:szCs w:val="21"/>
                <w:highlight w:val="none"/>
              </w:rPr>
            </w:pPr>
            <w:r>
              <w:rPr>
                <w:rFonts w:hint="eastAsia" w:ascii="仿宋" w:hAnsi="仿宋" w:eastAsia="仿宋" w:cs="仿宋"/>
                <w:kern w:val="0"/>
                <w:szCs w:val="21"/>
                <w:highlight w:val="none"/>
              </w:rPr>
              <w:t>按“附件3至附件7”内容及格式提供相应文件。</w:t>
            </w:r>
          </w:p>
        </w:tc>
      </w:tr>
      <w:tr w14:paraId="2939B0D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67" w:hRule="atLeast"/>
          <w:jc w:val="center"/>
        </w:trPr>
        <w:tc>
          <w:tcPr>
            <w:tcW w:w="1123" w:type="dxa"/>
            <w:vMerge w:val="continue"/>
            <w:tcBorders>
              <w:left w:val="single" w:color="auto" w:sz="4" w:space="0"/>
              <w:right w:val="single" w:color="auto" w:sz="4" w:space="0"/>
            </w:tcBorders>
            <w:vAlign w:val="center"/>
          </w:tcPr>
          <w:p w14:paraId="4FA50D5E">
            <w:pPr>
              <w:widowControl/>
              <w:spacing w:line="360" w:lineRule="exact"/>
              <w:jc w:val="center"/>
              <w:rPr>
                <w:rFonts w:ascii="仿宋" w:hAnsi="仿宋" w:eastAsia="仿宋" w:cs="仿宋"/>
                <w:kern w:val="0"/>
                <w:szCs w:val="21"/>
                <w:highlight w:val="none"/>
              </w:rPr>
            </w:pPr>
          </w:p>
        </w:tc>
        <w:tc>
          <w:tcPr>
            <w:tcW w:w="1165" w:type="dxa"/>
            <w:vMerge w:val="continue"/>
            <w:tcBorders>
              <w:left w:val="single" w:color="auto" w:sz="4" w:space="0"/>
              <w:right w:val="single" w:color="auto" w:sz="4" w:space="0"/>
            </w:tcBorders>
            <w:vAlign w:val="center"/>
          </w:tcPr>
          <w:p w14:paraId="6A4069CA">
            <w:pPr>
              <w:widowControl/>
              <w:spacing w:line="360" w:lineRule="exact"/>
              <w:jc w:val="center"/>
              <w:rPr>
                <w:rFonts w:ascii="仿宋" w:hAnsi="仿宋" w:eastAsia="仿宋" w:cs="仿宋"/>
                <w:kern w:val="0"/>
                <w:szCs w:val="21"/>
                <w:highlight w:val="none"/>
              </w:rPr>
            </w:pPr>
          </w:p>
        </w:tc>
        <w:tc>
          <w:tcPr>
            <w:tcW w:w="2204" w:type="dxa"/>
            <w:tcBorders>
              <w:top w:val="single" w:color="auto" w:sz="4" w:space="0"/>
              <w:left w:val="single" w:color="auto" w:sz="4" w:space="0"/>
              <w:bottom w:val="single" w:color="auto" w:sz="4" w:space="0"/>
              <w:right w:val="single" w:color="auto" w:sz="4" w:space="0"/>
            </w:tcBorders>
            <w:vAlign w:val="center"/>
          </w:tcPr>
          <w:p w14:paraId="5B606FC0">
            <w:pPr>
              <w:widowControl/>
              <w:spacing w:line="36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投标文件份数</w:t>
            </w:r>
          </w:p>
        </w:tc>
        <w:tc>
          <w:tcPr>
            <w:tcW w:w="5020" w:type="dxa"/>
            <w:tcBorders>
              <w:top w:val="single" w:color="auto" w:sz="4" w:space="0"/>
              <w:left w:val="single" w:color="auto" w:sz="4" w:space="0"/>
              <w:bottom w:val="single" w:color="auto" w:sz="4" w:space="0"/>
              <w:right w:val="single" w:color="auto" w:sz="4" w:space="0"/>
            </w:tcBorders>
            <w:vAlign w:val="center"/>
          </w:tcPr>
          <w:p w14:paraId="076515F7">
            <w:pPr>
              <w:widowControl/>
              <w:spacing w:line="360" w:lineRule="exact"/>
              <w:ind w:firstLine="420" w:firstLineChars="200"/>
              <w:jc w:val="left"/>
              <w:rPr>
                <w:rFonts w:ascii="仿宋" w:hAnsi="仿宋" w:eastAsia="仿宋" w:cs="仿宋"/>
                <w:kern w:val="0"/>
                <w:szCs w:val="21"/>
                <w:highlight w:val="none"/>
              </w:rPr>
            </w:pPr>
            <w:r>
              <w:rPr>
                <w:rFonts w:hint="eastAsia" w:ascii="仿宋" w:hAnsi="仿宋" w:eastAsia="仿宋" w:cs="仿宋"/>
                <w:kern w:val="0"/>
                <w:szCs w:val="21"/>
                <w:highlight w:val="none"/>
              </w:rPr>
              <w:t xml:space="preserve">正本1份，副本2份，电子文档1份 </w:t>
            </w:r>
          </w:p>
        </w:tc>
      </w:tr>
      <w:tr w14:paraId="0923806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542" w:hRule="atLeast"/>
          <w:jc w:val="center"/>
        </w:trPr>
        <w:tc>
          <w:tcPr>
            <w:tcW w:w="1123" w:type="dxa"/>
            <w:vMerge w:val="continue"/>
            <w:tcBorders>
              <w:left w:val="single" w:color="auto" w:sz="4" w:space="0"/>
              <w:right w:val="single" w:color="auto" w:sz="4" w:space="0"/>
            </w:tcBorders>
            <w:vAlign w:val="center"/>
          </w:tcPr>
          <w:p w14:paraId="42A783BC">
            <w:pPr>
              <w:widowControl/>
              <w:spacing w:line="360" w:lineRule="exact"/>
              <w:jc w:val="center"/>
              <w:rPr>
                <w:rFonts w:ascii="仿宋" w:hAnsi="仿宋" w:eastAsia="仿宋" w:cs="仿宋"/>
                <w:kern w:val="0"/>
                <w:szCs w:val="21"/>
                <w:highlight w:val="none"/>
              </w:rPr>
            </w:pPr>
          </w:p>
        </w:tc>
        <w:tc>
          <w:tcPr>
            <w:tcW w:w="1165" w:type="dxa"/>
            <w:vMerge w:val="continue"/>
            <w:tcBorders>
              <w:left w:val="single" w:color="auto" w:sz="4" w:space="0"/>
              <w:right w:val="single" w:color="auto" w:sz="4" w:space="0"/>
            </w:tcBorders>
            <w:vAlign w:val="center"/>
          </w:tcPr>
          <w:p w14:paraId="14336C86">
            <w:pPr>
              <w:widowControl/>
              <w:spacing w:line="360" w:lineRule="exact"/>
              <w:jc w:val="center"/>
              <w:rPr>
                <w:rFonts w:ascii="仿宋" w:hAnsi="仿宋" w:eastAsia="仿宋" w:cs="仿宋"/>
                <w:kern w:val="0"/>
                <w:szCs w:val="21"/>
                <w:highlight w:val="none"/>
              </w:rPr>
            </w:pPr>
          </w:p>
        </w:tc>
        <w:tc>
          <w:tcPr>
            <w:tcW w:w="2204" w:type="dxa"/>
            <w:tcBorders>
              <w:top w:val="single" w:color="auto" w:sz="4" w:space="0"/>
              <w:left w:val="single" w:color="auto" w:sz="4" w:space="0"/>
              <w:bottom w:val="single" w:color="auto" w:sz="4" w:space="0"/>
              <w:right w:val="single" w:color="auto" w:sz="4" w:space="0"/>
            </w:tcBorders>
            <w:vAlign w:val="center"/>
          </w:tcPr>
          <w:p w14:paraId="4715D838">
            <w:pPr>
              <w:widowControl/>
              <w:spacing w:line="36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信誉要求</w:t>
            </w:r>
          </w:p>
        </w:tc>
        <w:tc>
          <w:tcPr>
            <w:tcW w:w="5020" w:type="dxa"/>
            <w:tcBorders>
              <w:top w:val="single" w:color="auto" w:sz="4" w:space="0"/>
              <w:left w:val="single" w:color="auto" w:sz="4" w:space="0"/>
              <w:bottom w:val="single" w:color="auto" w:sz="4" w:space="0"/>
              <w:right w:val="single" w:color="auto" w:sz="4" w:space="0"/>
            </w:tcBorders>
            <w:vAlign w:val="center"/>
          </w:tcPr>
          <w:p w14:paraId="68DED901">
            <w:pPr>
              <w:widowControl/>
              <w:spacing w:line="360" w:lineRule="exact"/>
              <w:ind w:firstLine="420" w:firstLineChars="200"/>
              <w:jc w:val="left"/>
              <w:rPr>
                <w:rFonts w:ascii="仿宋" w:hAnsi="仿宋" w:eastAsia="仿宋" w:cs="仿宋"/>
                <w:kern w:val="0"/>
                <w:szCs w:val="21"/>
                <w:highlight w:val="none"/>
              </w:rPr>
            </w:pPr>
            <w:r>
              <w:rPr>
                <w:rFonts w:hint="eastAsia" w:ascii="仿宋" w:hAnsi="仿宋" w:eastAsia="仿宋" w:cs="仿宋"/>
                <w:kern w:val="0"/>
                <w:szCs w:val="21"/>
                <w:highlight w:val="none"/>
              </w:rPr>
              <w:t>近三年内，在经营活动中无不良行为记录（包括行政处罚、经营异常、严重失信等均视为不良行为记录）。</w:t>
            </w:r>
          </w:p>
        </w:tc>
      </w:tr>
      <w:tr w14:paraId="7A621A9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91" w:hRule="atLeast"/>
          <w:jc w:val="center"/>
        </w:trPr>
        <w:tc>
          <w:tcPr>
            <w:tcW w:w="1123" w:type="dxa"/>
            <w:vMerge w:val="continue"/>
            <w:tcBorders>
              <w:left w:val="single" w:color="auto" w:sz="4" w:space="0"/>
              <w:right w:val="single" w:color="auto" w:sz="4" w:space="0"/>
            </w:tcBorders>
            <w:vAlign w:val="center"/>
          </w:tcPr>
          <w:p w14:paraId="4CF24F76">
            <w:pPr>
              <w:widowControl/>
              <w:spacing w:line="360" w:lineRule="exact"/>
              <w:jc w:val="center"/>
              <w:rPr>
                <w:rFonts w:ascii="仿宋" w:hAnsi="仿宋" w:eastAsia="仿宋" w:cs="仿宋"/>
                <w:kern w:val="0"/>
                <w:szCs w:val="21"/>
                <w:highlight w:val="none"/>
              </w:rPr>
            </w:pPr>
          </w:p>
        </w:tc>
        <w:tc>
          <w:tcPr>
            <w:tcW w:w="1165" w:type="dxa"/>
            <w:vMerge w:val="continue"/>
            <w:tcBorders>
              <w:left w:val="single" w:color="auto" w:sz="4" w:space="0"/>
              <w:right w:val="single" w:color="auto" w:sz="4" w:space="0"/>
            </w:tcBorders>
            <w:vAlign w:val="center"/>
          </w:tcPr>
          <w:p w14:paraId="52D9E866">
            <w:pPr>
              <w:widowControl/>
              <w:spacing w:line="360" w:lineRule="exact"/>
              <w:jc w:val="center"/>
              <w:rPr>
                <w:rFonts w:ascii="仿宋" w:hAnsi="仿宋" w:eastAsia="仿宋" w:cs="仿宋"/>
                <w:kern w:val="0"/>
                <w:szCs w:val="21"/>
                <w:highlight w:val="none"/>
              </w:rPr>
            </w:pPr>
          </w:p>
        </w:tc>
        <w:tc>
          <w:tcPr>
            <w:tcW w:w="2204" w:type="dxa"/>
            <w:tcBorders>
              <w:top w:val="single" w:color="auto" w:sz="4" w:space="0"/>
              <w:left w:val="single" w:color="auto" w:sz="4" w:space="0"/>
              <w:bottom w:val="single" w:color="auto" w:sz="4" w:space="0"/>
              <w:right w:val="single" w:color="auto" w:sz="4" w:space="0"/>
            </w:tcBorders>
            <w:vAlign w:val="center"/>
          </w:tcPr>
          <w:p w14:paraId="120A4FBA">
            <w:pPr>
              <w:widowControl/>
              <w:spacing w:line="36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营业执照</w:t>
            </w:r>
          </w:p>
        </w:tc>
        <w:tc>
          <w:tcPr>
            <w:tcW w:w="5020" w:type="dxa"/>
            <w:tcBorders>
              <w:top w:val="single" w:color="auto" w:sz="4" w:space="0"/>
              <w:left w:val="single" w:color="auto" w:sz="4" w:space="0"/>
              <w:bottom w:val="single" w:color="auto" w:sz="4" w:space="0"/>
              <w:right w:val="single" w:color="auto" w:sz="4" w:space="0"/>
            </w:tcBorders>
            <w:vAlign w:val="center"/>
          </w:tcPr>
          <w:p w14:paraId="2FC856EC">
            <w:pPr>
              <w:widowControl/>
              <w:spacing w:line="360" w:lineRule="exact"/>
              <w:ind w:firstLine="420" w:firstLineChars="200"/>
              <w:jc w:val="left"/>
              <w:rPr>
                <w:rFonts w:ascii="仿宋" w:hAnsi="仿宋" w:eastAsia="仿宋" w:cs="仿宋"/>
                <w:kern w:val="0"/>
                <w:szCs w:val="21"/>
                <w:highlight w:val="none"/>
              </w:rPr>
            </w:pPr>
            <w:r>
              <w:rPr>
                <w:rFonts w:hint="eastAsia" w:ascii="仿宋" w:hAnsi="仿宋" w:eastAsia="仿宋" w:cs="仿宋"/>
                <w:kern w:val="0"/>
                <w:szCs w:val="21"/>
                <w:highlight w:val="none"/>
              </w:rPr>
              <w:t>符合第二章“投标人须知前附表”第7项规定</w:t>
            </w:r>
          </w:p>
        </w:tc>
      </w:tr>
      <w:tr w14:paraId="5D96420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91" w:hRule="atLeast"/>
          <w:jc w:val="center"/>
        </w:trPr>
        <w:tc>
          <w:tcPr>
            <w:tcW w:w="1123" w:type="dxa"/>
            <w:vMerge w:val="continue"/>
            <w:tcBorders>
              <w:left w:val="single" w:color="auto" w:sz="4" w:space="0"/>
              <w:right w:val="single" w:color="auto" w:sz="4" w:space="0"/>
            </w:tcBorders>
            <w:shd w:val="clear" w:color="auto" w:fill="auto"/>
            <w:vAlign w:val="center"/>
          </w:tcPr>
          <w:p w14:paraId="5F1B96FD">
            <w:pPr>
              <w:widowControl/>
              <w:jc w:val="center"/>
              <w:rPr>
                <w:rFonts w:ascii="仿宋" w:hAnsi="仿宋" w:eastAsia="仿宋" w:cs="仿宋"/>
                <w:kern w:val="0"/>
                <w:szCs w:val="21"/>
                <w:highlight w:val="none"/>
              </w:rPr>
            </w:pPr>
          </w:p>
        </w:tc>
        <w:tc>
          <w:tcPr>
            <w:tcW w:w="1165" w:type="dxa"/>
            <w:vMerge w:val="continue"/>
            <w:tcBorders>
              <w:left w:val="single" w:color="auto" w:sz="4" w:space="0"/>
              <w:right w:val="single" w:color="auto" w:sz="4" w:space="0"/>
            </w:tcBorders>
            <w:shd w:val="clear" w:color="auto" w:fill="auto"/>
            <w:vAlign w:val="center"/>
          </w:tcPr>
          <w:p w14:paraId="53643D02">
            <w:pPr>
              <w:widowControl/>
              <w:jc w:val="center"/>
              <w:rPr>
                <w:rFonts w:ascii="仿宋" w:hAnsi="仿宋" w:eastAsia="仿宋" w:cs="仿宋"/>
                <w:kern w:val="0"/>
                <w:szCs w:val="21"/>
                <w:highlight w:val="none"/>
              </w:rPr>
            </w:pPr>
          </w:p>
        </w:tc>
        <w:tc>
          <w:tcPr>
            <w:tcW w:w="2204" w:type="dxa"/>
            <w:tcBorders>
              <w:top w:val="single" w:color="auto" w:sz="4" w:space="0"/>
              <w:left w:val="single" w:color="auto" w:sz="4" w:space="0"/>
              <w:bottom w:val="single" w:color="auto" w:sz="4" w:space="0"/>
              <w:right w:val="single" w:color="auto" w:sz="4" w:space="0"/>
            </w:tcBorders>
            <w:shd w:val="clear" w:color="auto" w:fill="auto"/>
            <w:vAlign w:val="center"/>
          </w:tcPr>
          <w:p w14:paraId="04F07DC6">
            <w:pPr>
              <w:widowControl/>
              <w:jc w:val="center"/>
              <w:rPr>
                <w:rFonts w:ascii="仿宋" w:hAnsi="仿宋" w:eastAsia="仿宋" w:cs="仿宋"/>
                <w:kern w:val="0"/>
                <w:szCs w:val="21"/>
                <w:highlight w:val="none"/>
              </w:rPr>
            </w:pPr>
            <w:r>
              <w:rPr>
                <w:rFonts w:hint="eastAsia" w:ascii="仿宋" w:hAnsi="仿宋" w:eastAsia="仿宋" w:cs="仿宋"/>
                <w:kern w:val="0"/>
                <w:szCs w:val="21"/>
                <w:highlight w:val="none"/>
              </w:rPr>
              <w:t>资质要求</w:t>
            </w:r>
          </w:p>
        </w:tc>
        <w:tc>
          <w:tcPr>
            <w:tcW w:w="5020" w:type="dxa"/>
            <w:tcBorders>
              <w:top w:val="single" w:color="auto" w:sz="4" w:space="0"/>
              <w:left w:val="single" w:color="auto" w:sz="4" w:space="0"/>
              <w:bottom w:val="single" w:color="auto" w:sz="4" w:space="0"/>
              <w:right w:val="single" w:color="auto" w:sz="4" w:space="0"/>
            </w:tcBorders>
            <w:vAlign w:val="center"/>
          </w:tcPr>
          <w:p w14:paraId="1F4C83AA">
            <w:pPr>
              <w:widowControl/>
              <w:spacing w:line="360" w:lineRule="exact"/>
              <w:ind w:firstLine="420" w:firstLineChars="200"/>
              <w:jc w:val="left"/>
              <w:rPr>
                <w:rFonts w:ascii="仿宋" w:hAnsi="仿宋" w:eastAsia="仿宋" w:cs="仿宋"/>
                <w:kern w:val="0"/>
                <w:szCs w:val="21"/>
                <w:highlight w:val="none"/>
              </w:rPr>
            </w:pPr>
            <w:r>
              <w:rPr>
                <w:rFonts w:hint="eastAsia" w:ascii="仿宋" w:hAnsi="仿宋" w:eastAsia="仿宋" w:cs="仿宋"/>
                <w:kern w:val="0"/>
                <w:szCs w:val="21"/>
                <w:highlight w:val="none"/>
              </w:rPr>
              <w:t>符合第二章“投标人须知前附表”第7项规定</w:t>
            </w:r>
          </w:p>
        </w:tc>
      </w:tr>
      <w:tr w14:paraId="548C551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91" w:hRule="atLeast"/>
          <w:jc w:val="center"/>
        </w:trPr>
        <w:tc>
          <w:tcPr>
            <w:tcW w:w="1123" w:type="dxa"/>
            <w:vMerge w:val="continue"/>
            <w:tcBorders>
              <w:left w:val="single" w:color="auto" w:sz="4" w:space="0"/>
              <w:right w:val="single" w:color="auto" w:sz="4" w:space="0"/>
            </w:tcBorders>
            <w:shd w:val="clear" w:color="auto" w:fill="auto"/>
            <w:vAlign w:val="center"/>
          </w:tcPr>
          <w:p w14:paraId="0808CCEA">
            <w:pPr>
              <w:widowControl/>
              <w:spacing w:line="360" w:lineRule="exact"/>
              <w:jc w:val="center"/>
              <w:rPr>
                <w:rFonts w:ascii="仿宋" w:hAnsi="仿宋" w:eastAsia="仿宋" w:cs="仿宋"/>
                <w:szCs w:val="21"/>
                <w:highlight w:val="none"/>
              </w:rPr>
            </w:pPr>
          </w:p>
        </w:tc>
        <w:tc>
          <w:tcPr>
            <w:tcW w:w="1165" w:type="dxa"/>
            <w:vMerge w:val="continue"/>
            <w:tcBorders>
              <w:left w:val="single" w:color="auto" w:sz="4" w:space="0"/>
              <w:right w:val="single" w:color="auto" w:sz="4" w:space="0"/>
            </w:tcBorders>
            <w:shd w:val="clear" w:color="auto" w:fill="auto"/>
            <w:vAlign w:val="center"/>
          </w:tcPr>
          <w:p w14:paraId="021C956C">
            <w:pPr>
              <w:widowControl/>
              <w:spacing w:line="360" w:lineRule="exact"/>
              <w:jc w:val="center"/>
              <w:rPr>
                <w:rFonts w:ascii="仿宋" w:hAnsi="仿宋" w:eastAsia="仿宋" w:cs="仿宋"/>
                <w:szCs w:val="21"/>
                <w:highlight w:val="none"/>
              </w:rPr>
            </w:pPr>
          </w:p>
        </w:tc>
        <w:tc>
          <w:tcPr>
            <w:tcW w:w="2204" w:type="dxa"/>
            <w:tcBorders>
              <w:top w:val="single" w:color="auto" w:sz="4" w:space="0"/>
              <w:left w:val="single" w:color="auto" w:sz="4" w:space="0"/>
              <w:bottom w:val="single" w:color="auto" w:sz="4" w:space="0"/>
              <w:right w:val="single" w:color="auto" w:sz="4" w:space="0"/>
            </w:tcBorders>
            <w:shd w:val="clear" w:color="auto" w:fill="auto"/>
            <w:vAlign w:val="center"/>
          </w:tcPr>
          <w:p w14:paraId="6F7F6810">
            <w:pPr>
              <w:widowControl/>
              <w:spacing w:line="360" w:lineRule="exact"/>
              <w:jc w:val="center"/>
              <w:rPr>
                <w:rFonts w:ascii="仿宋" w:hAnsi="仿宋" w:eastAsia="仿宋" w:cs="仿宋"/>
                <w:kern w:val="0"/>
                <w:szCs w:val="21"/>
                <w:highlight w:val="none"/>
              </w:rPr>
            </w:pPr>
            <w:r>
              <w:rPr>
                <w:rFonts w:hint="eastAsia" w:ascii="仿宋" w:hAnsi="仿宋" w:eastAsia="仿宋" w:cs="仿宋"/>
                <w:szCs w:val="21"/>
                <w:highlight w:val="none"/>
              </w:rPr>
              <w:t>类似项目</w:t>
            </w:r>
            <w:r>
              <w:rPr>
                <w:rFonts w:hint="eastAsia" w:ascii="仿宋" w:hAnsi="仿宋" w:eastAsia="仿宋" w:cs="仿宋"/>
                <w:kern w:val="0"/>
                <w:szCs w:val="21"/>
                <w:highlight w:val="none"/>
              </w:rPr>
              <w:t>业绩要求</w:t>
            </w:r>
          </w:p>
        </w:tc>
        <w:tc>
          <w:tcPr>
            <w:tcW w:w="5020" w:type="dxa"/>
            <w:tcBorders>
              <w:top w:val="single" w:color="auto" w:sz="4" w:space="0"/>
              <w:left w:val="single" w:color="auto" w:sz="4" w:space="0"/>
              <w:bottom w:val="single" w:color="auto" w:sz="4" w:space="0"/>
              <w:right w:val="single" w:color="auto" w:sz="4" w:space="0"/>
            </w:tcBorders>
            <w:vAlign w:val="center"/>
          </w:tcPr>
          <w:p w14:paraId="5C24426E">
            <w:pPr>
              <w:widowControl/>
              <w:spacing w:line="360" w:lineRule="exact"/>
              <w:ind w:firstLine="420" w:firstLineChars="200"/>
              <w:jc w:val="left"/>
              <w:rPr>
                <w:rFonts w:ascii="仿宋" w:hAnsi="仿宋" w:eastAsia="仿宋" w:cs="仿宋"/>
                <w:kern w:val="0"/>
                <w:szCs w:val="21"/>
                <w:highlight w:val="none"/>
              </w:rPr>
            </w:pPr>
            <w:r>
              <w:rPr>
                <w:rFonts w:hint="eastAsia" w:ascii="仿宋" w:hAnsi="仿宋" w:eastAsia="仿宋" w:cs="仿宋"/>
                <w:kern w:val="0"/>
                <w:szCs w:val="21"/>
                <w:highlight w:val="none"/>
              </w:rPr>
              <w:t>符合第二章“投标人须知前附表”第7项规定</w:t>
            </w:r>
          </w:p>
        </w:tc>
      </w:tr>
      <w:tr w14:paraId="662F365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91" w:hRule="atLeast"/>
          <w:jc w:val="center"/>
        </w:trPr>
        <w:tc>
          <w:tcPr>
            <w:tcW w:w="1123" w:type="dxa"/>
            <w:vMerge w:val="continue"/>
            <w:tcBorders>
              <w:left w:val="single" w:color="auto" w:sz="4" w:space="0"/>
              <w:right w:val="single" w:color="auto" w:sz="4" w:space="0"/>
            </w:tcBorders>
            <w:shd w:val="clear" w:color="auto" w:fill="auto"/>
            <w:vAlign w:val="center"/>
          </w:tcPr>
          <w:p w14:paraId="4F65E821">
            <w:pPr>
              <w:widowControl/>
              <w:spacing w:line="360" w:lineRule="exact"/>
              <w:jc w:val="center"/>
              <w:rPr>
                <w:rFonts w:ascii="仿宋" w:hAnsi="仿宋" w:eastAsia="仿宋" w:cs="仿宋"/>
                <w:kern w:val="0"/>
                <w:szCs w:val="21"/>
                <w:highlight w:val="none"/>
              </w:rPr>
            </w:pPr>
          </w:p>
        </w:tc>
        <w:tc>
          <w:tcPr>
            <w:tcW w:w="1165" w:type="dxa"/>
            <w:vMerge w:val="continue"/>
            <w:tcBorders>
              <w:left w:val="single" w:color="auto" w:sz="4" w:space="0"/>
              <w:right w:val="single" w:color="auto" w:sz="4" w:space="0"/>
            </w:tcBorders>
            <w:shd w:val="clear" w:color="auto" w:fill="auto"/>
            <w:vAlign w:val="center"/>
          </w:tcPr>
          <w:p w14:paraId="5DA9ADB4">
            <w:pPr>
              <w:widowControl/>
              <w:spacing w:line="360" w:lineRule="exact"/>
              <w:jc w:val="center"/>
              <w:rPr>
                <w:rFonts w:ascii="仿宋" w:hAnsi="仿宋" w:eastAsia="仿宋" w:cs="仿宋"/>
                <w:kern w:val="0"/>
                <w:szCs w:val="21"/>
                <w:highlight w:val="none"/>
              </w:rPr>
            </w:pPr>
          </w:p>
        </w:tc>
        <w:tc>
          <w:tcPr>
            <w:tcW w:w="2204" w:type="dxa"/>
            <w:tcBorders>
              <w:top w:val="single" w:color="auto" w:sz="4" w:space="0"/>
              <w:left w:val="single" w:color="auto" w:sz="4" w:space="0"/>
              <w:bottom w:val="single" w:color="auto" w:sz="4" w:space="0"/>
              <w:right w:val="single" w:color="auto" w:sz="4" w:space="0"/>
            </w:tcBorders>
            <w:shd w:val="clear" w:color="auto" w:fill="auto"/>
            <w:vAlign w:val="center"/>
          </w:tcPr>
          <w:p w14:paraId="5A87F420">
            <w:pPr>
              <w:widowControl/>
              <w:spacing w:line="36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项目负责人</w:t>
            </w:r>
          </w:p>
        </w:tc>
        <w:tc>
          <w:tcPr>
            <w:tcW w:w="5020" w:type="dxa"/>
            <w:tcBorders>
              <w:top w:val="single" w:color="auto" w:sz="4" w:space="0"/>
              <w:left w:val="single" w:color="auto" w:sz="4" w:space="0"/>
              <w:bottom w:val="single" w:color="auto" w:sz="4" w:space="0"/>
              <w:right w:val="single" w:color="auto" w:sz="4" w:space="0"/>
            </w:tcBorders>
            <w:vAlign w:val="center"/>
          </w:tcPr>
          <w:p w14:paraId="17DF2FEF">
            <w:pPr>
              <w:widowControl/>
              <w:spacing w:line="360" w:lineRule="exact"/>
              <w:ind w:firstLine="420" w:firstLineChars="200"/>
              <w:jc w:val="left"/>
              <w:rPr>
                <w:rFonts w:ascii="仿宋" w:hAnsi="仿宋" w:eastAsia="仿宋" w:cs="仿宋"/>
                <w:kern w:val="0"/>
                <w:szCs w:val="21"/>
                <w:highlight w:val="none"/>
              </w:rPr>
            </w:pPr>
            <w:r>
              <w:rPr>
                <w:rFonts w:hint="eastAsia" w:ascii="仿宋" w:hAnsi="仿宋" w:eastAsia="仿宋" w:cs="仿宋"/>
                <w:kern w:val="0"/>
                <w:szCs w:val="21"/>
                <w:highlight w:val="none"/>
              </w:rPr>
              <w:t>符合第二章“投标人须知前附表”第7项规定</w:t>
            </w:r>
          </w:p>
        </w:tc>
      </w:tr>
      <w:tr w14:paraId="7B5FC3D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91" w:hRule="atLeast"/>
          <w:jc w:val="center"/>
        </w:trPr>
        <w:tc>
          <w:tcPr>
            <w:tcW w:w="1123" w:type="dxa"/>
            <w:vMerge w:val="continue"/>
            <w:tcBorders>
              <w:left w:val="single" w:color="auto" w:sz="4" w:space="0"/>
              <w:right w:val="single" w:color="auto" w:sz="4" w:space="0"/>
            </w:tcBorders>
            <w:shd w:val="clear" w:color="auto" w:fill="auto"/>
            <w:vAlign w:val="center"/>
          </w:tcPr>
          <w:p w14:paraId="724B117C">
            <w:pPr>
              <w:widowControl/>
              <w:spacing w:line="360" w:lineRule="exact"/>
              <w:jc w:val="center"/>
              <w:rPr>
                <w:rFonts w:ascii="仿宋" w:hAnsi="仿宋" w:eastAsia="仿宋" w:cs="仿宋"/>
                <w:kern w:val="0"/>
                <w:szCs w:val="21"/>
                <w:highlight w:val="none"/>
              </w:rPr>
            </w:pPr>
          </w:p>
        </w:tc>
        <w:tc>
          <w:tcPr>
            <w:tcW w:w="1165" w:type="dxa"/>
            <w:vMerge w:val="continue"/>
            <w:tcBorders>
              <w:left w:val="single" w:color="auto" w:sz="4" w:space="0"/>
              <w:right w:val="single" w:color="auto" w:sz="4" w:space="0"/>
            </w:tcBorders>
            <w:shd w:val="clear" w:color="auto" w:fill="auto"/>
            <w:vAlign w:val="center"/>
          </w:tcPr>
          <w:p w14:paraId="5C0D96D6">
            <w:pPr>
              <w:widowControl/>
              <w:spacing w:line="360" w:lineRule="exact"/>
              <w:jc w:val="center"/>
              <w:rPr>
                <w:rFonts w:ascii="仿宋" w:hAnsi="仿宋" w:eastAsia="仿宋" w:cs="仿宋"/>
                <w:kern w:val="0"/>
                <w:szCs w:val="21"/>
                <w:highlight w:val="none"/>
              </w:rPr>
            </w:pPr>
          </w:p>
        </w:tc>
        <w:tc>
          <w:tcPr>
            <w:tcW w:w="2204" w:type="dxa"/>
            <w:tcBorders>
              <w:top w:val="single" w:color="auto" w:sz="4" w:space="0"/>
              <w:left w:val="single" w:color="auto" w:sz="4" w:space="0"/>
              <w:bottom w:val="single" w:color="auto" w:sz="4" w:space="0"/>
              <w:right w:val="single" w:color="auto" w:sz="4" w:space="0"/>
            </w:tcBorders>
            <w:shd w:val="clear" w:color="auto" w:fill="auto"/>
            <w:vAlign w:val="center"/>
          </w:tcPr>
          <w:p w14:paraId="43F28DFC">
            <w:pPr>
              <w:widowControl/>
              <w:spacing w:line="36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其他人员</w:t>
            </w:r>
          </w:p>
        </w:tc>
        <w:tc>
          <w:tcPr>
            <w:tcW w:w="5020" w:type="dxa"/>
            <w:tcBorders>
              <w:top w:val="single" w:color="auto" w:sz="4" w:space="0"/>
              <w:left w:val="single" w:color="auto" w:sz="4" w:space="0"/>
              <w:bottom w:val="single" w:color="auto" w:sz="4" w:space="0"/>
              <w:right w:val="single" w:color="auto" w:sz="4" w:space="0"/>
            </w:tcBorders>
            <w:vAlign w:val="center"/>
          </w:tcPr>
          <w:p w14:paraId="1637374F">
            <w:pPr>
              <w:widowControl/>
              <w:spacing w:line="360" w:lineRule="exact"/>
              <w:ind w:firstLine="420" w:firstLineChars="200"/>
              <w:jc w:val="left"/>
              <w:rPr>
                <w:rFonts w:ascii="仿宋" w:hAnsi="仿宋" w:eastAsia="仿宋" w:cs="仿宋"/>
                <w:kern w:val="0"/>
                <w:szCs w:val="21"/>
                <w:highlight w:val="none"/>
              </w:rPr>
            </w:pPr>
            <w:r>
              <w:rPr>
                <w:rFonts w:hint="eastAsia" w:ascii="仿宋" w:hAnsi="仿宋" w:eastAsia="仿宋" w:cs="仿宋"/>
                <w:kern w:val="0"/>
                <w:szCs w:val="21"/>
                <w:highlight w:val="none"/>
              </w:rPr>
              <w:t>符合第二章“投标人须知前附表”第7项规定</w:t>
            </w:r>
          </w:p>
        </w:tc>
      </w:tr>
      <w:tr w14:paraId="696DF1C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91" w:hRule="atLeast"/>
          <w:jc w:val="center"/>
        </w:trPr>
        <w:tc>
          <w:tcPr>
            <w:tcW w:w="1123" w:type="dxa"/>
            <w:vMerge w:val="continue"/>
            <w:tcBorders>
              <w:left w:val="single" w:color="auto" w:sz="4" w:space="0"/>
              <w:right w:val="single" w:color="auto" w:sz="4" w:space="0"/>
            </w:tcBorders>
            <w:shd w:val="clear" w:color="auto" w:fill="auto"/>
            <w:vAlign w:val="center"/>
          </w:tcPr>
          <w:p w14:paraId="6D41A5F3">
            <w:pPr>
              <w:widowControl/>
              <w:spacing w:line="360" w:lineRule="exact"/>
              <w:jc w:val="center"/>
              <w:rPr>
                <w:rFonts w:ascii="仿宋" w:hAnsi="仿宋" w:eastAsia="仿宋" w:cs="仿宋"/>
                <w:kern w:val="0"/>
                <w:szCs w:val="21"/>
                <w:highlight w:val="none"/>
              </w:rPr>
            </w:pPr>
          </w:p>
        </w:tc>
        <w:tc>
          <w:tcPr>
            <w:tcW w:w="1165" w:type="dxa"/>
            <w:vMerge w:val="continue"/>
            <w:tcBorders>
              <w:left w:val="single" w:color="auto" w:sz="4" w:space="0"/>
              <w:right w:val="single" w:color="auto" w:sz="4" w:space="0"/>
            </w:tcBorders>
            <w:shd w:val="clear" w:color="auto" w:fill="auto"/>
            <w:vAlign w:val="center"/>
          </w:tcPr>
          <w:p w14:paraId="16D80DC1">
            <w:pPr>
              <w:widowControl/>
              <w:spacing w:line="360" w:lineRule="exact"/>
              <w:jc w:val="center"/>
              <w:rPr>
                <w:rFonts w:ascii="仿宋" w:hAnsi="仿宋" w:eastAsia="仿宋" w:cs="仿宋"/>
                <w:kern w:val="0"/>
                <w:szCs w:val="21"/>
                <w:highlight w:val="none"/>
              </w:rPr>
            </w:pPr>
          </w:p>
        </w:tc>
        <w:tc>
          <w:tcPr>
            <w:tcW w:w="2204" w:type="dxa"/>
            <w:tcBorders>
              <w:top w:val="single" w:color="auto" w:sz="4" w:space="0"/>
              <w:left w:val="single" w:color="auto" w:sz="4" w:space="0"/>
              <w:bottom w:val="single" w:color="auto" w:sz="4" w:space="0"/>
              <w:right w:val="single" w:color="auto" w:sz="4" w:space="0"/>
            </w:tcBorders>
            <w:shd w:val="clear" w:color="auto" w:fill="auto"/>
            <w:vAlign w:val="center"/>
          </w:tcPr>
          <w:p w14:paraId="05BE66FF">
            <w:pPr>
              <w:widowControl/>
              <w:spacing w:line="36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联合体要求</w:t>
            </w:r>
          </w:p>
        </w:tc>
        <w:tc>
          <w:tcPr>
            <w:tcW w:w="5020" w:type="dxa"/>
            <w:tcBorders>
              <w:top w:val="single" w:color="auto" w:sz="4" w:space="0"/>
              <w:left w:val="single" w:color="auto" w:sz="4" w:space="0"/>
              <w:bottom w:val="single" w:color="auto" w:sz="4" w:space="0"/>
              <w:right w:val="single" w:color="auto" w:sz="4" w:space="0"/>
            </w:tcBorders>
            <w:vAlign w:val="center"/>
          </w:tcPr>
          <w:p w14:paraId="4D6DAF02">
            <w:pPr>
              <w:widowControl/>
              <w:spacing w:line="360" w:lineRule="exact"/>
              <w:ind w:firstLine="420" w:firstLineChars="200"/>
              <w:jc w:val="left"/>
              <w:rPr>
                <w:rFonts w:ascii="仿宋" w:hAnsi="仿宋" w:eastAsia="仿宋" w:cs="仿宋"/>
                <w:kern w:val="0"/>
                <w:szCs w:val="21"/>
                <w:highlight w:val="none"/>
              </w:rPr>
            </w:pPr>
            <w:r>
              <w:rPr>
                <w:rFonts w:hint="eastAsia" w:ascii="仿宋" w:hAnsi="仿宋" w:eastAsia="仿宋" w:cs="仿宋"/>
                <w:kern w:val="0"/>
                <w:szCs w:val="21"/>
                <w:highlight w:val="none"/>
              </w:rPr>
              <w:t>符合第二章“投标人须知前附表”第7项规定</w:t>
            </w:r>
          </w:p>
        </w:tc>
      </w:tr>
      <w:tr w14:paraId="6C2A377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91" w:hRule="atLeast"/>
          <w:jc w:val="center"/>
        </w:trPr>
        <w:tc>
          <w:tcPr>
            <w:tcW w:w="1123" w:type="dxa"/>
            <w:vMerge w:val="continue"/>
            <w:tcBorders>
              <w:left w:val="single" w:color="auto" w:sz="4" w:space="0"/>
              <w:right w:val="single" w:color="auto" w:sz="4" w:space="0"/>
            </w:tcBorders>
            <w:shd w:val="clear" w:color="auto" w:fill="auto"/>
            <w:vAlign w:val="center"/>
          </w:tcPr>
          <w:p w14:paraId="06C4400E">
            <w:pPr>
              <w:widowControl/>
              <w:spacing w:line="360" w:lineRule="exact"/>
              <w:jc w:val="center"/>
              <w:rPr>
                <w:rFonts w:ascii="仿宋" w:hAnsi="仿宋" w:eastAsia="仿宋" w:cs="仿宋"/>
                <w:kern w:val="0"/>
                <w:szCs w:val="21"/>
                <w:highlight w:val="none"/>
              </w:rPr>
            </w:pPr>
          </w:p>
        </w:tc>
        <w:tc>
          <w:tcPr>
            <w:tcW w:w="1165" w:type="dxa"/>
            <w:vMerge w:val="continue"/>
            <w:tcBorders>
              <w:left w:val="single" w:color="auto" w:sz="4" w:space="0"/>
              <w:right w:val="single" w:color="auto" w:sz="4" w:space="0"/>
            </w:tcBorders>
            <w:shd w:val="clear" w:color="auto" w:fill="auto"/>
            <w:vAlign w:val="center"/>
          </w:tcPr>
          <w:p w14:paraId="1743860C">
            <w:pPr>
              <w:widowControl/>
              <w:spacing w:line="360" w:lineRule="exact"/>
              <w:jc w:val="center"/>
              <w:rPr>
                <w:rFonts w:ascii="仿宋" w:hAnsi="仿宋" w:eastAsia="仿宋" w:cs="仿宋"/>
                <w:kern w:val="0"/>
                <w:szCs w:val="21"/>
                <w:highlight w:val="none"/>
              </w:rPr>
            </w:pPr>
          </w:p>
        </w:tc>
        <w:tc>
          <w:tcPr>
            <w:tcW w:w="2204" w:type="dxa"/>
            <w:tcBorders>
              <w:top w:val="single" w:color="auto" w:sz="4" w:space="0"/>
              <w:left w:val="single" w:color="auto" w:sz="4" w:space="0"/>
              <w:bottom w:val="single" w:color="auto" w:sz="4" w:space="0"/>
              <w:right w:val="single" w:color="auto" w:sz="4" w:space="0"/>
            </w:tcBorders>
            <w:shd w:val="clear" w:color="auto" w:fill="auto"/>
            <w:vAlign w:val="center"/>
          </w:tcPr>
          <w:p w14:paraId="6A250EFB">
            <w:pPr>
              <w:widowControl/>
              <w:spacing w:line="36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其他要求</w:t>
            </w:r>
          </w:p>
        </w:tc>
        <w:tc>
          <w:tcPr>
            <w:tcW w:w="5020" w:type="dxa"/>
            <w:tcBorders>
              <w:top w:val="single" w:color="auto" w:sz="4" w:space="0"/>
              <w:left w:val="single" w:color="auto" w:sz="4" w:space="0"/>
              <w:bottom w:val="single" w:color="auto" w:sz="4" w:space="0"/>
              <w:right w:val="single" w:color="auto" w:sz="4" w:space="0"/>
            </w:tcBorders>
            <w:vAlign w:val="center"/>
          </w:tcPr>
          <w:p w14:paraId="55FEA807">
            <w:pPr>
              <w:widowControl/>
              <w:spacing w:line="360" w:lineRule="exact"/>
              <w:ind w:firstLine="420" w:firstLineChars="200"/>
              <w:jc w:val="left"/>
              <w:rPr>
                <w:rFonts w:ascii="仿宋" w:hAnsi="仿宋" w:eastAsia="仿宋" w:cs="仿宋"/>
                <w:kern w:val="0"/>
                <w:szCs w:val="21"/>
                <w:highlight w:val="none"/>
              </w:rPr>
            </w:pPr>
            <w:r>
              <w:rPr>
                <w:rFonts w:hint="eastAsia" w:ascii="仿宋" w:hAnsi="仿宋" w:eastAsia="仿宋" w:cs="仿宋"/>
                <w:kern w:val="0"/>
                <w:szCs w:val="21"/>
                <w:highlight w:val="none"/>
              </w:rPr>
              <w:t>符合第二章“投标人须知前附表”第7项规定</w:t>
            </w:r>
          </w:p>
        </w:tc>
      </w:tr>
      <w:tr w14:paraId="30AA442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143" w:hRule="atLeast"/>
          <w:jc w:val="center"/>
        </w:trPr>
        <w:tc>
          <w:tcPr>
            <w:tcW w:w="1123" w:type="dxa"/>
            <w:vMerge w:val="continue"/>
            <w:tcBorders>
              <w:left w:val="single" w:color="auto" w:sz="4" w:space="0"/>
              <w:bottom w:val="single" w:color="auto" w:sz="4" w:space="0"/>
              <w:right w:val="single" w:color="auto" w:sz="4" w:space="0"/>
            </w:tcBorders>
            <w:vAlign w:val="center"/>
          </w:tcPr>
          <w:p w14:paraId="5C1C071E">
            <w:pPr>
              <w:widowControl/>
              <w:spacing w:line="360" w:lineRule="exact"/>
              <w:ind w:firstLine="422" w:firstLineChars="200"/>
              <w:jc w:val="left"/>
              <w:rPr>
                <w:rFonts w:ascii="仿宋" w:hAnsi="仿宋" w:eastAsia="仿宋" w:cs="仿宋"/>
                <w:b/>
                <w:kern w:val="0"/>
                <w:szCs w:val="21"/>
                <w:highlight w:val="none"/>
              </w:rPr>
            </w:pPr>
          </w:p>
        </w:tc>
        <w:tc>
          <w:tcPr>
            <w:tcW w:w="1165" w:type="dxa"/>
            <w:vMerge w:val="continue"/>
            <w:tcBorders>
              <w:left w:val="single" w:color="auto" w:sz="4" w:space="0"/>
              <w:bottom w:val="single" w:color="auto" w:sz="4" w:space="0"/>
              <w:right w:val="single" w:color="auto" w:sz="4" w:space="0"/>
            </w:tcBorders>
            <w:vAlign w:val="center"/>
          </w:tcPr>
          <w:p w14:paraId="2B132C0C">
            <w:pPr>
              <w:widowControl/>
              <w:spacing w:line="360" w:lineRule="exact"/>
              <w:ind w:firstLine="422" w:firstLineChars="200"/>
              <w:jc w:val="left"/>
              <w:rPr>
                <w:rFonts w:ascii="仿宋" w:hAnsi="仿宋" w:eastAsia="仿宋" w:cs="仿宋"/>
                <w:b/>
                <w:kern w:val="0"/>
                <w:szCs w:val="21"/>
                <w:highlight w:val="none"/>
              </w:rPr>
            </w:pPr>
          </w:p>
        </w:tc>
        <w:tc>
          <w:tcPr>
            <w:tcW w:w="7224" w:type="dxa"/>
            <w:gridSpan w:val="2"/>
            <w:tcBorders>
              <w:top w:val="single" w:color="auto" w:sz="4" w:space="0"/>
              <w:left w:val="single" w:color="auto" w:sz="4" w:space="0"/>
              <w:bottom w:val="single" w:color="auto" w:sz="4" w:space="0"/>
              <w:right w:val="single" w:color="auto" w:sz="4" w:space="0"/>
            </w:tcBorders>
            <w:vAlign w:val="center"/>
          </w:tcPr>
          <w:p w14:paraId="724DA799">
            <w:pPr>
              <w:widowControl/>
              <w:spacing w:line="360" w:lineRule="exact"/>
              <w:ind w:firstLine="422" w:firstLineChars="200"/>
              <w:jc w:val="left"/>
              <w:rPr>
                <w:rFonts w:ascii="仿宋" w:hAnsi="仿宋" w:eastAsia="仿宋" w:cs="仿宋"/>
                <w:kern w:val="0"/>
                <w:szCs w:val="21"/>
                <w:highlight w:val="none"/>
              </w:rPr>
            </w:pPr>
            <w:r>
              <w:rPr>
                <w:rFonts w:hint="eastAsia" w:ascii="仿宋" w:hAnsi="仿宋" w:eastAsia="仿宋" w:cs="仿宋"/>
                <w:b/>
                <w:kern w:val="0"/>
                <w:szCs w:val="21"/>
                <w:highlight w:val="none"/>
              </w:rPr>
              <w:t>以上评审有一条不通过，则视为资格评审标准不通过，应当否决其投标。</w:t>
            </w:r>
          </w:p>
        </w:tc>
      </w:tr>
    </w:tbl>
    <w:p w14:paraId="7484B348">
      <w:pPr>
        <w:pStyle w:val="25"/>
        <w:rPr>
          <w:color w:val="auto"/>
          <w:highlight w:val="none"/>
        </w:rPr>
        <w:sectPr>
          <w:pgSz w:w="11906" w:h="16838"/>
          <w:pgMar w:top="1440" w:right="1800" w:bottom="1440" w:left="1800" w:header="851" w:footer="992" w:gutter="0"/>
          <w:cols w:space="425" w:num="1"/>
          <w:docGrid w:type="lines" w:linePitch="312" w:charSpace="0"/>
        </w:sectPr>
      </w:pPr>
    </w:p>
    <w:p w14:paraId="15E4EE88">
      <w:pPr>
        <w:adjustRightInd w:val="0"/>
        <w:snapToGrid w:val="0"/>
        <w:spacing w:line="560" w:lineRule="exact"/>
        <w:jc w:val="center"/>
        <w:rPr>
          <w:rFonts w:ascii="Calibri" w:hAnsi="Calibri" w:eastAsia="方正小标宋简体"/>
          <w:bCs/>
          <w:kern w:val="44"/>
          <w:sz w:val="44"/>
          <w:szCs w:val="44"/>
          <w:highlight w:val="none"/>
        </w:rPr>
      </w:pPr>
      <w:r>
        <w:rPr>
          <w:rFonts w:hint="eastAsia" w:ascii="Calibri" w:hAnsi="Calibri" w:eastAsia="方正小标宋简体"/>
          <w:bCs/>
          <w:kern w:val="44"/>
          <w:sz w:val="44"/>
          <w:szCs w:val="44"/>
          <w:highlight w:val="none"/>
        </w:rPr>
        <w:t>第五章  合同条款及格式</w:t>
      </w:r>
    </w:p>
    <w:p w14:paraId="04982FC0">
      <w:pPr>
        <w:pStyle w:val="5"/>
        <w:jc w:val="center"/>
        <w:rPr>
          <w:rFonts w:ascii="仿宋" w:hAnsi="仿宋" w:eastAsia="仿宋" w:cs="仿宋"/>
          <w:b w:val="0"/>
          <w:color w:val="000000"/>
          <w:sz w:val="30"/>
          <w:szCs w:val="30"/>
          <w:highlight w:val="none"/>
        </w:rPr>
      </w:pPr>
      <w:bookmarkStart w:id="0" w:name="_Toc351203480"/>
      <w:r>
        <w:rPr>
          <w:rFonts w:hint="eastAsia" w:ascii="仿宋" w:hAnsi="仿宋" w:eastAsia="仿宋" w:cs="仿宋"/>
          <w:sz w:val="30"/>
          <w:szCs w:val="30"/>
          <w:highlight w:val="none"/>
        </w:rPr>
        <w:t>第一部分 合同协议书</w:t>
      </w:r>
      <w:bookmarkEnd w:id="0"/>
    </w:p>
    <w:p w14:paraId="4140B086">
      <w:pPr>
        <w:spacing w:line="360" w:lineRule="auto"/>
        <w:rPr>
          <w:rFonts w:ascii="仿宋" w:hAnsi="仿宋" w:eastAsia="仿宋" w:cs="仿宋"/>
          <w:b/>
          <w:color w:val="000000"/>
          <w:sz w:val="24"/>
          <w:highlight w:val="none"/>
          <w:u w:val="single"/>
        </w:rPr>
      </w:pPr>
      <w:r>
        <w:rPr>
          <w:rFonts w:hint="eastAsia" w:ascii="仿宋" w:hAnsi="仿宋" w:eastAsia="仿宋" w:cs="仿宋"/>
          <w:b/>
          <w:color w:val="000000"/>
          <w:sz w:val="24"/>
          <w:highlight w:val="none"/>
        </w:rPr>
        <w:t>发包人（全称）：</w:t>
      </w:r>
      <w:r>
        <w:rPr>
          <w:rFonts w:hint="eastAsia" w:ascii="仿宋" w:hAnsi="仿宋" w:eastAsia="仿宋" w:cs="仿宋"/>
          <w:b/>
          <w:color w:val="000000"/>
          <w:sz w:val="24"/>
          <w:highlight w:val="none"/>
          <w:u w:val="single"/>
        </w:rPr>
        <w:t xml:space="preserve"> 衡阳视界科技发展有限公司          </w:t>
      </w:r>
    </w:p>
    <w:p w14:paraId="44EFA1CF">
      <w:pPr>
        <w:spacing w:line="360" w:lineRule="auto"/>
        <w:rPr>
          <w:rFonts w:ascii="仿宋" w:hAnsi="仿宋" w:eastAsia="仿宋" w:cs="仿宋"/>
          <w:b/>
          <w:color w:val="000000"/>
          <w:sz w:val="24"/>
          <w:highlight w:val="none"/>
          <w:u w:val="single"/>
        </w:rPr>
      </w:pPr>
      <w:r>
        <w:rPr>
          <w:rFonts w:hint="eastAsia" w:ascii="仿宋" w:hAnsi="仿宋" w:eastAsia="仿宋" w:cs="仿宋"/>
          <w:b/>
          <w:color w:val="000000"/>
          <w:sz w:val="24"/>
          <w:highlight w:val="none"/>
        </w:rPr>
        <w:t>设计人（全称）：</w:t>
      </w:r>
      <w:r>
        <w:rPr>
          <w:rFonts w:hint="eastAsia" w:ascii="仿宋" w:hAnsi="仿宋" w:eastAsia="仿宋" w:cs="仿宋"/>
          <w:b/>
          <w:color w:val="000000"/>
          <w:sz w:val="24"/>
          <w:highlight w:val="none"/>
          <w:u w:val="single"/>
        </w:rPr>
        <w:t xml:space="preserve">                                   </w:t>
      </w:r>
    </w:p>
    <w:p w14:paraId="466406BB">
      <w:pPr>
        <w:spacing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根据《中华人民共和国民法典》、《中华人民共和国建筑法》及有关法律规定,遵循平等、自愿、公平和诚实信用的原则,双方就</w:t>
      </w:r>
      <w:r>
        <w:rPr>
          <w:rFonts w:hint="eastAsia" w:ascii="仿宋" w:hAnsi="仿宋" w:eastAsia="仿宋" w:cs="仿宋"/>
          <w:color w:val="000000"/>
          <w:sz w:val="24"/>
          <w:highlight w:val="none"/>
          <w:u w:val="single"/>
        </w:rPr>
        <w:t xml:space="preserve"> 衡阳（国际）眼镜小镇定制厂房一期项目</w:t>
      </w:r>
      <w:r>
        <w:rPr>
          <w:rFonts w:hint="eastAsia" w:ascii="仿宋" w:hAnsi="仿宋" w:eastAsia="仿宋" w:cs="仿宋"/>
          <w:color w:val="000000"/>
          <w:sz w:val="24"/>
          <w:highlight w:val="none"/>
        </w:rPr>
        <w:t>工程初步设计工作及有关事项协商一致,共同达成如下协议：</w:t>
      </w:r>
    </w:p>
    <w:p w14:paraId="1977AB36">
      <w:pPr>
        <w:pStyle w:val="6"/>
        <w:spacing w:before="120" w:after="120" w:line="360" w:lineRule="auto"/>
        <w:rPr>
          <w:rFonts w:ascii="仿宋" w:hAnsi="仿宋" w:eastAsia="仿宋" w:cs="仿宋"/>
          <w:bCs w:val="0"/>
          <w:color w:val="000000"/>
          <w:sz w:val="24"/>
          <w:szCs w:val="24"/>
          <w:highlight w:val="none"/>
        </w:rPr>
      </w:pPr>
      <w:r>
        <w:rPr>
          <w:rFonts w:hint="eastAsia" w:ascii="仿宋" w:hAnsi="仿宋" w:eastAsia="仿宋" w:cs="仿宋"/>
          <w:bCs w:val="0"/>
          <w:color w:val="000000"/>
          <w:sz w:val="24"/>
          <w:szCs w:val="24"/>
          <w:highlight w:val="none"/>
        </w:rPr>
        <w:t xml:space="preserve">   </w:t>
      </w:r>
      <w:r>
        <w:rPr>
          <w:rFonts w:hint="eastAsia" w:ascii="仿宋" w:hAnsi="仿宋" w:eastAsia="仿宋" w:cs="仿宋"/>
          <w:b w:val="0"/>
          <w:color w:val="000000"/>
          <w:sz w:val="24"/>
          <w:szCs w:val="24"/>
          <w:highlight w:val="none"/>
        </w:rPr>
        <w:t xml:space="preserve"> </w:t>
      </w:r>
      <w:bookmarkStart w:id="1" w:name="_Toc351203481"/>
      <w:r>
        <w:rPr>
          <w:rFonts w:hint="eastAsia" w:ascii="仿宋" w:hAnsi="仿宋" w:eastAsia="仿宋" w:cs="仿宋"/>
          <w:b w:val="0"/>
          <w:color w:val="000000"/>
          <w:sz w:val="24"/>
          <w:szCs w:val="24"/>
          <w:highlight w:val="none"/>
        </w:rPr>
        <w:t>一、工程概况</w:t>
      </w:r>
      <w:bookmarkEnd w:id="1"/>
    </w:p>
    <w:p w14:paraId="01D1268E">
      <w:pPr>
        <w:adjustRightInd w:val="0"/>
        <w:snapToGrid w:val="0"/>
        <w:spacing w:line="560" w:lineRule="exact"/>
        <w:ind w:firstLine="480" w:firstLineChars="200"/>
        <w:jc w:val="left"/>
        <w:rPr>
          <w:rFonts w:ascii="仿宋" w:hAnsi="仿宋" w:eastAsia="仿宋" w:cs="仿宋"/>
          <w:color w:val="000000"/>
          <w:sz w:val="24"/>
          <w:highlight w:val="none"/>
        </w:rPr>
      </w:pPr>
      <w:r>
        <w:rPr>
          <w:rFonts w:hint="eastAsia" w:ascii="仿宋" w:hAnsi="仿宋" w:eastAsia="仿宋" w:cs="仿宋"/>
          <w:bCs/>
          <w:color w:val="000000"/>
          <w:sz w:val="24"/>
          <w:highlight w:val="none"/>
        </w:rPr>
        <w:t>1.工程名称</w:t>
      </w:r>
      <w:r>
        <w:rPr>
          <w:rFonts w:hint="eastAsia" w:ascii="仿宋" w:hAnsi="仿宋" w:eastAsia="仿宋" w:cs="仿宋"/>
          <w:color w:val="000000"/>
          <w:sz w:val="24"/>
          <w:highlight w:val="none"/>
        </w:rPr>
        <w:t>：</w:t>
      </w:r>
      <w:r>
        <w:rPr>
          <w:rFonts w:hint="eastAsia" w:ascii="仿宋" w:hAnsi="仿宋" w:eastAsia="仿宋" w:cs="仿宋"/>
          <w:sz w:val="24"/>
          <w:highlight w:val="none"/>
          <w:u w:val="single"/>
        </w:rPr>
        <w:t xml:space="preserve"> 衡阳（国际）眼镜小镇定制厂房一期项目</w:t>
      </w:r>
      <w:r>
        <w:rPr>
          <w:rFonts w:hint="eastAsia" w:ascii="仿宋" w:hAnsi="仿宋" w:eastAsia="仿宋" w:cs="仿宋"/>
          <w:color w:val="000000"/>
          <w:sz w:val="24"/>
          <w:highlight w:val="none"/>
        </w:rPr>
        <w:t>。</w:t>
      </w:r>
    </w:p>
    <w:p w14:paraId="6D912BA1">
      <w:pPr>
        <w:pStyle w:val="2"/>
        <w:spacing w:before="100" w:line="560" w:lineRule="exact"/>
        <w:ind w:right="130" w:firstLine="654"/>
        <w:rPr>
          <w:rFonts w:ascii="仿宋" w:hAnsi="仿宋" w:eastAsia="仿宋" w:cs="仿宋"/>
          <w:color w:val="000000"/>
          <w:sz w:val="24"/>
          <w:highlight w:val="none"/>
        </w:rPr>
      </w:pPr>
      <w:r>
        <w:rPr>
          <w:rFonts w:hint="eastAsia" w:ascii="仿宋" w:hAnsi="仿宋" w:eastAsia="仿宋" w:cs="仿宋"/>
          <w:bCs/>
          <w:color w:val="000000"/>
          <w:sz w:val="24"/>
          <w:highlight w:val="none"/>
        </w:rPr>
        <w:t>2.</w:t>
      </w:r>
      <w:r>
        <w:rPr>
          <w:rFonts w:hint="eastAsia" w:ascii="仿宋" w:hAnsi="仿宋" w:eastAsia="仿宋" w:cs="仿宋"/>
          <w:color w:val="000000"/>
          <w:sz w:val="24"/>
          <w:highlight w:val="none"/>
        </w:rPr>
        <w:t>工程内容及规模：</w:t>
      </w:r>
      <w:r>
        <w:rPr>
          <w:rFonts w:hint="eastAsia" w:ascii="仿宋" w:hAnsi="仿宋" w:eastAsia="仿宋" w:cs="仿宋"/>
          <w:sz w:val="24"/>
          <w:highlight w:val="none"/>
          <w:u w:val="single"/>
        </w:rPr>
        <w:t xml:space="preserve"> 衡阳（国际）眼镜小镇定制厂房一期项目包括标准地块位于标准厂房A2区、B1区、B2区项目，总建筑面积约10万㎡。最终工程实际建设内容以审定的设计图纸为准。工程投资估算 19416.64万元。</w:t>
      </w:r>
    </w:p>
    <w:p w14:paraId="5A286FE4">
      <w:pPr>
        <w:spacing w:line="360" w:lineRule="auto"/>
        <w:ind w:firstLine="470" w:firstLineChars="196"/>
        <w:rPr>
          <w:rFonts w:ascii="仿宋" w:hAnsi="仿宋" w:eastAsia="仿宋" w:cs="仿宋"/>
          <w:color w:val="000000"/>
          <w:sz w:val="24"/>
          <w:highlight w:val="none"/>
          <w:u w:val="single"/>
        </w:rPr>
      </w:pPr>
      <w:r>
        <w:rPr>
          <w:rFonts w:hint="eastAsia" w:ascii="仿宋" w:hAnsi="仿宋" w:eastAsia="仿宋" w:cs="仿宋"/>
          <w:color w:val="000000"/>
          <w:sz w:val="24"/>
          <w:highlight w:val="none"/>
        </w:rPr>
        <w:t>3.</w:t>
      </w:r>
      <w:r>
        <w:rPr>
          <w:rFonts w:hint="eastAsia" w:ascii="仿宋" w:hAnsi="仿宋" w:eastAsia="仿宋" w:cs="仿宋"/>
          <w:bCs/>
          <w:color w:val="000000"/>
          <w:sz w:val="24"/>
          <w:highlight w:val="none"/>
        </w:rPr>
        <w:t>工程所在地详细地址：</w:t>
      </w:r>
      <w:r>
        <w:rPr>
          <w:rFonts w:hint="eastAsia" w:ascii="仿宋" w:hAnsi="仿宋" w:eastAsia="仿宋" w:cs="仿宋"/>
          <w:sz w:val="24"/>
          <w:highlight w:val="none"/>
          <w:u w:val="single"/>
        </w:rPr>
        <w:t>衡阳市珠晖区东阳渡街道衡阳（国际）眼镜小镇</w:t>
      </w:r>
      <w:r>
        <w:rPr>
          <w:rFonts w:hint="eastAsia" w:ascii="仿宋" w:hAnsi="仿宋" w:eastAsia="仿宋" w:cs="仿宋"/>
          <w:color w:val="000000"/>
          <w:sz w:val="24"/>
          <w:highlight w:val="none"/>
        </w:rPr>
        <w:t>。</w:t>
      </w:r>
    </w:p>
    <w:p w14:paraId="760FF2E1">
      <w:pPr>
        <w:spacing w:line="360" w:lineRule="auto"/>
        <w:ind w:firstLine="470" w:firstLineChars="196"/>
        <w:rPr>
          <w:rFonts w:ascii="仿宋" w:hAnsi="仿宋" w:eastAsia="仿宋" w:cs="仿宋"/>
          <w:color w:val="000000"/>
          <w:sz w:val="24"/>
          <w:highlight w:val="none"/>
        </w:rPr>
      </w:pPr>
      <w:r>
        <w:rPr>
          <w:rFonts w:hint="eastAsia" w:ascii="仿宋" w:hAnsi="仿宋" w:eastAsia="仿宋" w:cs="仿宋"/>
          <w:color w:val="000000"/>
          <w:sz w:val="24"/>
          <w:highlight w:val="none"/>
        </w:rPr>
        <w:t>4.进度安排：</w:t>
      </w:r>
      <w:r>
        <w:rPr>
          <w:rFonts w:hint="eastAsia" w:ascii="仿宋" w:hAnsi="仿宋" w:eastAsia="仿宋" w:cs="仿宋"/>
          <w:kern w:val="0"/>
          <w:sz w:val="24"/>
          <w:highlight w:val="none"/>
        </w:rPr>
        <w:t>中选通知书发出后10天内完成方案设计，20天内取得初步设计批复。</w:t>
      </w:r>
    </w:p>
    <w:p w14:paraId="39A1DA4B">
      <w:pPr>
        <w:spacing w:line="360" w:lineRule="auto"/>
        <w:ind w:firstLine="470" w:firstLineChars="196"/>
        <w:rPr>
          <w:rFonts w:ascii="仿宋" w:hAnsi="仿宋" w:eastAsia="仿宋" w:cs="仿宋"/>
          <w:color w:val="000000"/>
          <w:sz w:val="24"/>
          <w:highlight w:val="none"/>
          <w:u w:val="single"/>
        </w:rPr>
      </w:pPr>
      <w:r>
        <w:rPr>
          <w:rFonts w:hint="eastAsia" w:ascii="仿宋" w:hAnsi="仿宋" w:eastAsia="仿宋" w:cs="仿宋"/>
          <w:color w:val="000000"/>
          <w:sz w:val="24"/>
          <w:highlight w:val="none"/>
        </w:rPr>
        <w:t>5.工程主要技术标准：</w:t>
      </w:r>
      <w:r>
        <w:rPr>
          <w:rFonts w:hint="eastAsia" w:ascii="仿宋" w:hAnsi="仿宋" w:eastAsia="仿宋" w:cs="仿宋"/>
          <w:color w:val="000000"/>
          <w:sz w:val="24"/>
          <w:highlight w:val="none"/>
          <w:u w:val="single"/>
        </w:rPr>
        <w:t xml:space="preserve"> </w:t>
      </w:r>
      <w:r>
        <w:rPr>
          <w:rFonts w:hint="eastAsia" w:ascii="仿宋" w:hAnsi="仿宋" w:eastAsia="仿宋" w:cs="仿宋"/>
          <w:color w:val="000000"/>
          <w:kern w:val="0"/>
          <w:sz w:val="24"/>
          <w:highlight w:val="none"/>
          <w:u w:val="single"/>
        </w:rPr>
        <w:t>工程的现行有效的国家标准、行业标准、工程所在地的地方性标准,以及相应的规范、规程等</w:t>
      </w:r>
      <w:r>
        <w:rPr>
          <w:rFonts w:hint="eastAsia" w:ascii="仿宋" w:hAnsi="仿宋" w:eastAsia="仿宋" w:cs="仿宋"/>
          <w:color w:val="000000"/>
          <w:sz w:val="24"/>
          <w:highlight w:val="none"/>
          <w:u w:val="single"/>
        </w:rPr>
        <w:t xml:space="preserve"> </w:t>
      </w:r>
      <w:r>
        <w:rPr>
          <w:rFonts w:hint="eastAsia" w:ascii="仿宋" w:hAnsi="仿宋" w:eastAsia="仿宋" w:cs="仿宋"/>
          <w:color w:val="000000"/>
          <w:sz w:val="24"/>
          <w:highlight w:val="none"/>
        </w:rPr>
        <w:t>。</w:t>
      </w:r>
    </w:p>
    <w:p w14:paraId="793F375A">
      <w:pPr>
        <w:spacing w:line="360" w:lineRule="auto"/>
        <w:ind w:firstLine="470" w:firstLineChars="196"/>
        <w:rPr>
          <w:rFonts w:ascii="仿宋" w:hAnsi="仿宋" w:eastAsia="仿宋" w:cs="仿宋"/>
          <w:bCs/>
          <w:color w:val="000000"/>
          <w:sz w:val="24"/>
          <w:highlight w:val="none"/>
        </w:rPr>
      </w:pPr>
      <w:r>
        <w:rPr>
          <w:rFonts w:hint="eastAsia" w:ascii="仿宋" w:hAnsi="仿宋" w:eastAsia="仿宋" w:cs="仿宋"/>
          <w:color w:val="000000"/>
          <w:sz w:val="24"/>
          <w:highlight w:val="none"/>
        </w:rPr>
        <w:t>二、工程设计范围、阶段与服务内容</w:t>
      </w:r>
    </w:p>
    <w:p w14:paraId="78E99BFE">
      <w:pPr>
        <w:spacing w:line="360" w:lineRule="auto"/>
        <w:ind w:firstLine="470" w:firstLineChars="196"/>
        <w:rPr>
          <w:rFonts w:ascii="仿宋" w:hAnsi="仿宋" w:eastAsia="仿宋" w:cs="仿宋"/>
          <w:bCs/>
          <w:color w:val="000000"/>
          <w:sz w:val="24"/>
          <w:highlight w:val="none"/>
          <w:u w:val="single"/>
        </w:rPr>
      </w:pPr>
      <w:r>
        <w:rPr>
          <w:rFonts w:hint="eastAsia" w:ascii="仿宋" w:hAnsi="仿宋" w:eastAsia="仿宋" w:cs="仿宋"/>
          <w:bCs/>
          <w:color w:val="000000"/>
          <w:sz w:val="24"/>
          <w:highlight w:val="none"/>
        </w:rPr>
        <w:t>1.工程设计范围：</w:t>
      </w:r>
      <w:r>
        <w:rPr>
          <w:rFonts w:hint="eastAsia" w:ascii="仿宋" w:hAnsi="仿宋" w:eastAsia="仿宋" w:cs="仿宋"/>
          <w:bCs/>
          <w:color w:val="000000"/>
          <w:sz w:val="24"/>
          <w:highlight w:val="none"/>
          <w:u w:val="single"/>
        </w:rPr>
        <w:t xml:space="preserve"> </w:t>
      </w:r>
      <w:r>
        <w:rPr>
          <w:rFonts w:hint="eastAsia" w:ascii="仿宋" w:hAnsi="仿宋" w:eastAsia="仿宋" w:cs="仿宋"/>
          <w:sz w:val="24"/>
          <w:highlight w:val="none"/>
          <w:u w:val="single"/>
        </w:rPr>
        <w:t xml:space="preserve">红线范围内 </w:t>
      </w:r>
      <w:r>
        <w:rPr>
          <w:rFonts w:hint="eastAsia" w:ascii="仿宋" w:hAnsi="仿宋" w:eastAsia="仿宋" w:cs="仿宋"/>
          <w:bCs/>
          <w:color w:val="000000"/>
          <w:sz w:val="24"/>
          <w:highlight w:val="none"/>
        </w:rPr>
        <w:t>。</w:t>
      </w:r>
    </w:p>
    <w:p w14:paraId="2CD12C2D">
      <w:pPr>
        <w:spacing w:line="360" w:lineRule="auto"/>
        <w:ind w:firstLine="470" w:firstLineChars="196"/>
        <w:rPr>
          <w:rFonts w:ascii="仿宋" w:hAnsi="仿宋" w:eastAsia="仿宋" w:cs="仿宋"/>
          <w:bCs/>
          <w:color w:val="000000"/>
          <w:sz w:val="24"/>
          <w:highlight w:val="none"/>
        </w:rPr>
      </w:pPr>
      <w:r>
        <w:rPr>
          <w:rFonts w:hint="eastAsia" w:ascii="仿宋" w:hAnsi="仿宋" w:eastAsia="仿宋" w:cs="仿宋"/>
          <w:bCs/>
          <w:color w:val="000000"/>
          <w:sz w:val="24"/>
          <w:highlight w:val="none"/>
        </w:rPr>
        <w:t>2.工程设计服务内容：</w:t>
      </w:r>
      <w:r>
        <w:rPr>
          <w:rFonts w:hint="eastAsia" w:ascii="仿宋" w:hAnsi="仿宋" w:eastAsia="仿宋" w:cs="仿宋"/>
          <w:bCs/>
          <w:color w:val="000000"/>
          <w:sz w:val="24"/>
          <w:highlight w:val="none"/>
          <w:u w:val="single"/>
        </w:rPr>
        <w:t>1.</w:t>
      </w:r>
      <w:r>
        <w:rPr>
          <w:rFonts w:hint="eastAsia" w:ascii="仿宋" w:hAnsi="仿宋" w:eastAsia="仿宋" w:cs="仿宋"/>
          <w:sz w:val="24"/>
          <w:highlight w:val="none"/>
          <w:u w:val="single"/>
        </w:rPr>
        <w:t>衡阳（国际）眼镜小镇定制厂房一期项目初步设计的方案设计等设计相关工作并获得相关职能部门批复，同时配合施工图纸设计服务；主要设计内容包括建筑（装饰装修）、结构、安装，以及室外配套道路、给排水、电力通信、绿化、亮化等基础配套工程2.衡阳（国际）眼镜小镇定制厂房一期项目概算编制相关工作并获得相关职能部门批复</w:t>
      </w:r>
      <w:r>
        <w:rPr>
          <w:rFonts w:hint="eastAsia" w:ascii="仿宋" w:hAnsi="仿宋" w:eastAsia="仿宋" w:cs="仿宋"/>
          <w:color w:val="000000"/>
          <w:sz w:val="24"/>
          <w:highlight w:val="none"/>
          <w:u w:val="single"/>
        </w:rPr>
        <w:t xml:space="preserve"> </w:t>
      </w:r>
      <w:r>
        <w:rPr>
          <w:rFonts w:hint="eastAsia" w:ascii="仿宋" w:hAnsi="仿宋" w:eastAsia="仿宋" w:cs="仿宋"/>
          <w:color w:val="000000"/>
          <w:sz w:val="24"/>
          <w:highlight w:val="none"/>
        </w:rPr>
        <w:t>。</w:t>
      </w:r>
    </w:p>
    <w:p w14:paraId="3B9A8DF2">
      <w:pPr>
        <w:spacing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工程设计范围、阶段与服务内容详见专用合同条款附件1。</w:t>
      </w:r>
    </w:p>
    <w:p w14:paraId="3C524286">
      <w:pPr>
        <w:pStyle w:val="6"/>
        <w:spacing w:before="120" w:after="120" w:line="360" w:lineRule="auto"/>
        <w:rPr>
          <w:rFonts w:ascii="仿宋" w:hAnsi="仿宋" w:eastAsia="仿宋" w:cs="仿宋"/>
          <w:b w:val="0"/>
          <w:color w:val="000000"/>
          <w:sz w:val="24"/>
          <w:szCs w:val="24"/>
          <w:highlight w:val="none"/>
        </w:rPr>
      </w:pPr>
      <w:r>
        <w:rPr>
          <w:rFonts w:hint="eastAsia" w:ascii="仿宋" w:hAnsi="仿宋" w:eastAsia="仿宋" w:cs="仿宋"/>
          <w:b w:val="0"/>
          <w:color w:val="000000"/>
          <w:sz w:val="24"/>
          <w:szCs w:val="24"/>
          <w:highlight w:val="none"/>
        </w:rPr>
        <w:t xml:space="preserve">   </w:t>
      </w:r>
      <w:bookmarkStart w:id="2" w:name="_Toc351203482"/>
      <w:r>
        <w:rPr>
          <w:rFonts w:hint="eastAsia" w:ascii="仿宋" w:hAnsi="仿宋" w:eastAsia="仿宋" w:cs="仿宋"/>
          <w:b w:val="0"/>
          <w:color w:val="000000"/>
          <w:sz w:val="24"/>
          <w:szCs w:val="24"/>
          <w:highlight w:val="none"/>
        </w:rPr>
        <w:t>三、</w:t>
      </w:r>
      <w:bookmarkEnd w:id="2"/>
      <w:r>
        <w:rPr>
          <w:rFonts w:hint="eastAsia" w:ascii="仿宋" w:hAnsi="仿宋" w:eastAsia="仿宋" w:cs="仿宋"/>
          <w:b w:val="0"/>
          <w:color w:val="000000"/>
          <w:sz w:val="24"/>
          <w:szCs w:val="24"/>
          <w:highlight w:val="none"/>
        </w:rPr>
        <w:t>工程设计周期</w:t>
      </w:r>
    </w:p>
    <w:p w14:paraId="1C3DE39E">
      <w:pPr>
        <w:spacing w:line="360" w:lineRule="auto"/>
        <w:ind w:firstLine="459"/>
        <w:rPr>
          <w:rFonts w:ascii="仿宋" w:hAnsi="仿宋" w:eastAsia="仿宋" w:cs="仿宋"/>
          <w:color w:val="000000"/>
          <w:sz w:val="24"/>
          <w:highlight w:val="none"/>
        </w:rPr>
      </w:pPr>
      <w:r>
        <w:rPr>
          <w:rFonts w:hint="eastAsia" w:ascii="仿宋" w:hAnsi="仿宋" w:eastAsia="仿宋" w:cs="仿宋"/>
          <w:color w:val="000000"/>
          <w:sz w:val="24"/>
          <w:highlight w:val="none"/>
        </w:rPr>
        <w:t>计划开始设计日期：</w:t>
      </w:r>
      <w:r>
        <w:rPr>
          <w:rFonts w:hint="eastAsia" w:ascii="仿宋" w:hAnsi="仿宋" w:eastAsia="仿宋" w:cs="仿宋"/>
          <w:color w:val="000000"/>
          <w:sz w:val="24"/>
          <w:highlight w:val="none"/>
          <w:u w:val="single"/>
        </w:rPr>
        <w:t>2026</w:t>
      </w:r>
      <w:r>
        <w:rPr>
          <w:rFonts w:hint="eastAsia" w:ascii="仿宋" w:hAnsi="仿宋" w:eastAsia="仿宋" w:cs="仿宋"/>
          <w:color w:val="000000"/>
          <w:sz w:val="24"/>
          <w:highlight w:val="none"/>
        </w:rPr>
        <w:t>年</w:t>
      </w:r>
      <w:r>
        <w:rPr>
          <w:rFonts w:hint="eastAsia" w:ascii="仿宋" w:hAnsi="仿宋" w:eastAsia="仿宋" w:cs="仿宋"/>
          <w:color w:val="000000"/>
          <w:sz w:val="24"/>
          <w:highlight w:val="none"/>
          <w:u w:val="single"/>
        </w:rPr>
        <w:t xml:space="preserve">  </w:t>
      </w:r>
      <w:r>
        <w:rPr>
          <w:rFonts w:hint="eastAsia" w:ascii="仿宋" w:hAnsi="仿宋" w:eastAsia="仿宋" w:cs="仿宋"/>
          <w:color w:val="000000"/>
          <w:sz w:val="24"/>
          <w:highlight w:val="none"/>
        </w:rPr>
        <w:t>月</w:t>
      </w:r>
      <w:r>
        <w:rPr>
          <w:rFonts w:hint="eastAsia" w:ascii="仿宋" w:hAnsi="仿宋" w:eastAsia="仿宋" w:cs="仿宋"/>
          <w:color w:val="000000"/>
          <w:sz w:val="24"/>
          <w:highlight w:val="none"/>
          <w:u w:val="single"/>
        </w:rPr>
        <w:t xml:space="preserve">  </w:t>
      </w:r>
      <w:r>
        <w:rPr>
          <w:rFonts w:hint="eastAsia" w:ascii="仿宋" w:hAnsi="仿宋" w:eastAsia="仿宋" w:cs="仿宋"/>
          <w:color w:val="000000"/>
          <w:sz w:val="24"/>
          <w:highlight w:val="none"/>
        </w:rPr>
        <w:t>日。</w:t>
      </w:r>
    </w:p>
    <w:p w14:paraId="7651701C">
      <w:pPr>
        <w:spacing w:line="360" w:lineRule="auto"/>
        <w:ind w:firstLine="459"/>
        <w:rPr>
          <w:rFonts w:ascii="仿宋" w:hAnsi="仿宋" w:eastAsia="仿宋" w:cs="仿宋"/>
          <w:color w:val="000000"/>
          <w:sz w:val="24"/>
          <w:highlight w:val="none"/>
        </w:rPr>
      </w:pPr>
      <w:r>
        <w:rPr>
          <w:rFonts w:hint="eastAsia" w:ascii="仿宋" w:hAnsi="仿宋" w:eastAsia="仿宋" w:cs="仿宋"/>
          <w:color w:val="000000"/>
          <w:sz w:val="24"/>
          <w:highlight w:val="none"/>
        </w:rPr>
        <w:t>计划完成设计日期：</w:t>
      </w:r>
      <w:r>
        <w:rPr>
          <w:rFonts w:hint="eastAsia" w:ascii="仿宋" w:hAnsi="仿宋" w:eastAsia="仿宋" w:cs="仿宋"/>
          <w:color w:val="000000"/>
          <w:sz w:val="24"/>
          <w:highlight w:val="none"/>
          <w:u w:val="single"/>
        </w:rPr>
        <w:t>2026</w:t>
      </w:r>
      <w:r>
        <w:rPr>
          <w:rFonts w:hint="eastAsia" w:ascii="仿宋" w:hAnsi="仿宋" w:eastAsia="仿宋" w:cs="仿宋"/>
          <w:color w:val="000000"/>
          <w:sz w:val="24"/>
          <w:highlight w:val="none"/>
        </w:rPr>
        <w:t>年</w:t>
      </w:r>
      <w:r>
        <w:rPr>
          <w:rFonts w:hint="eastAsia" w:ascii="仿宋" w:hAnsi="仿宋" w:eastAsia="仿宋" w:cs="仿宋"/>
          <w:color w:val="000000"/>
          <w:sz w:val="24"/>
          <w:highlight w:val="none"/>
          <w:u w:val="single"/>
        </w:rPr>
        <w:t xml:space="preserve">  </w:t>
      </w:r>
      <w:r>
        <w:rPr>
          <w:rFonts w:hint="eastAsia" w:ascii="仿宋" w:hAnsi="仿宋" w:eastAsia="仿宋" w:cs="仿宋"/>
          <w:color w:val="000000"/>
          <w:sz w:val="24"/>
          <w:highlight w:val="none"/>
        </w:rPr>
        <w:t>月</w:t>
      </w:r>
      <w:r>
        <w:rPr>
          <w:rFonts w:hint="eastAsia" w:ascii="仿宋" w:hAnsi="仿宋" w:eastAsia="仿宋" w:cs="仿宋"/>
          <w:color w:val="000000"/>
          <w:sz w:val="24"/>
          <w:highlight w:val="none"/>
          <w:u w:val="single"/>
        </w:rPr>
        <w:t xml:space="preserve">  </w:t>
      </w:r>
      <w:r>
        <w:rPr>
          <w:rFonts w:hint="eastAsia" w:ascii="仿宋" w:hAnsi="仿宋" w:eastAsia="仿宋" w:cs="仿宋"/>
          <w:color w:val="000000"/>
          <w:sz w:val="24"/>
          <w:highlight w:val="none"/>
        </w:rPr>
        <w:t>日。</w:t>
      </w:r>
    </w:p>
    <w:p w14:paraId="6072C482">
      <w:pPr>
        <w:spacing w:line="360" w:lineRule="auto"/>
        <w:ind w:firstLine="459"/>
        <w:rPr>
          <w:rFonts w:ascii="仿宋" w:hAnsi="仿宋" w:eastAsia="仿宋" w:cs="仿宋"/>
          <w:color w:val="000000"/>
          <w:sz w:val="24"/>
          <w:highlight w:val="none"/>
        </w:rPr>
      </w:pPr>
      <w:r>
        <w:rPr>
          <w:rFonts w:hint="eastAsia" w:ascii="仿宋" w:hAnsi="仿宋" w:eastAsia="仿宋" w:cs="仿宋"/>
          <w:color w:val="000000"/>
          <w:sz w:val="24"/>
          <w:highlight w:val="none"/>
        </w:rPr>
        <w:t>具体工程设计周期以专用合同条款及其附件的约定为准。</w:t>
      </w:r>
    </w:p>
    <w:p w14:paraId="56B5AFA5">
      <w:pPr>
        <w:pStyle w:val="6"/>
        <w:spacing w:before="120" w:after="120" w:line="360" w:lineRule="auto"/>
        <w:rPr>
          <w:rFonts w:ascii="仿宋" w:hAnsi="仿宋" w:eastAsia="仿宋" w:cs="仿宋"/>
          <w:bCs w:val="0"/>
          <w:color w:val="000000"/>
          <w:sz w:val="24"/>
          <w:szCs w:val="24"/>
          <w:highlight w:val="none"/>
        </w:rPr>
      </w:pPr>
      <w:r>
        <w:rPr>
          <w:rFonts w:hint="eastAsia" w:ascii="仿宋" w:hAnsi="仿宋" w:eastAsia="仿宋" w:cs="仿宋"/>
          <w:bCs w:val="0"/>
          <w:color w:val="000000"/>
          <w:sz w:val="24"/>
          <w:szCs w:val="24"/>
          <w:highlight w:val="none"/>
        </w:rPr>
        <w:t xml:space="preserve">   </w:t>
      </w:r>
      <w:r>
        <w:rPr>
          <w:rFonts w:hint="eastAsia" w:ascii="仿宋" w:hAnsi="仿宋" w:eastAsia="仿宋" w:cs="仿宋"/>
          <w:b w:val="0"/>
          <w:color w:val="000000"/>
          <w:sz w:val="24"/>
          <w:szCs w:val="24"/>
          <w:highlight w:val="none"/>
        </w:rPr>
        <w:t xml:space="preserve"> </w:t>
      </w:r>
      <w:bookmarkStart w:id="3" w:name="_Toc351203484"/>
      <w:r>
        <w:rPr>
          <w:rFonts w:hint="eastAsia" w:ascii="仿宋" w:hAnsi="仿宋" w:eastAsia="仿宋" w:cs="仿宋"/>
          <w:b w:val="0"/>
          <w:color w:val="000000"/>
          <w:sz w:val="24"/>
          <w:szCs w:val="24"/>
          <w:highlight w:val="none"/>
        </w:rPr>
        <w:t>四、签约合同价</w:t>
      </w:r>
      <w:bookmarkEnd w:id="3"/>
      <w:r>
        <w:rPr>
          <w:rFonts w:hint="eastAsia" w:ascii="仿宋" w:hAnsi="仿宋" w:eastAsia="仿宋" w:cs="仿宋"/>
          <w:b w:val="0"/>
          <w:color w:val="000000"/>
          <w:sz w:val="24"/>
          <w:szCs w:val="24"/>
          <w:highlight w:val="none"/>
        </w:rPr>
        <w:tab/>
      </w:r>
    </w:p>
    <w:p w14:paraId="2E9E5D9A">
      <w:pPr>
        <w:spacing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签约合同价为含税价：（小写）    元（大写： ），具体计算及支付方式详见附件5。</w:t>
      </w:r>
    </w:p>
    <w:p w14:paraId="50E36AA1">
      <w:pPr>
        <w:pStyle w:val="6"/>
        <w:spacing w:before="120" w:after="120" w:line="360" w:lineRule="auto"/>
        <w:rPr>
          <w:rFonts w:ascii="仿宋" w:hAnsi="仿宋" w:eastAsia="仿宋" w:cs="仿宋"/>
          <w:b w:val="0"/>
          <w:color w:val="000000"/>
          <w:sz w:val="24"/>
          <w:szCs w:val="24"/>
          <w:highlight w:val="none"/>
        </w:rPr>
      </w:pPr>
      <w:r>
        <w:rPr>
          <w:rFonts w:hint="eastAsia" w:ascii="仿宋" w:hAnsi="仿宋" w:eastAsia="仿宋" w:cs="仿宋"/>
          <w:bCs w:val="0"/>
          <w:color w:val="000000"/>
          <w:sz w:val="24"/>
          <w:szCs w:val="24"/>
          <w:highlight w:val="none"/>
        </w:rPr>
        <w:t xml:space="preserve">   </w:t>
      </w:r>
      <w:r>
        <w:rPr>
          <w:rFonts w:hint="eastAsia" w:ascii="仿宋" w:hAnsi="仿宋" w:eastAsia="仿宋" w:cs="仿宋"/>
          <w:b w:val="0"/>
          <w:color w:val="000000"/>
          <w:sz w:val="24"/>
          <w:szCs w:val="24"/>
          <w:highlight w:val="none"/>
        </w:rPr>
        <w:t xml:space="preserve"> </w:t>
      </w:r>
      <w:bookmarkStart w:id="4" w:name="_Toc351203485"/>
      <w:r>
        <w:rPr>
          <w:rFonts w:hint="eastAsia" w:ascii="仿宋" w:hAnsi="仿宋" w:eastAsia="仿宋" w:cs="仿宋"/>
          <w:b w:val="0"/>
          <w:color w:val="000000"/>
          <w:sz w:val="24"/>
          <w:szCs w:val="24"/>
          <w:highlight w:val="none"/>
        </w:rPr>
        <w:t>五、</w:t>
      </w:r>
      <w:bookmarkEnd w:id="4"/>
      <w:r>
        <w:rPr>
          <w:rFonts w:hint="eastAsia" w:ascii="仿宋" w:hAnsi="仿宋" w:eastAsia="仿宋" w:cs="仿宋"/>
          <w:b w:val="0"/>
          <w:color w:val="000000"/>
          <w:sz w:val="24"/>
          <w:szCs w:val="24"/>
          <w:highlight w:val="none"/>
        </w:rPr>
        <w:t>发包人代表与设计人项目负责人</w:t>
      </w:r>
    </w:p>
    <w:p w14:paraId="3F921375">
      <w:pPr>
        <w:spacing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发包人代表：</w:t>
      </w:r>
      <w:r>
        <w:rPr>
          <w:rFonts w:hint="eastAsia" w:ascii="仿宋" w:hAnsi="仿宋" w:eastAsia="仿宋" w:cs="仿宋"/>
          <w:color w:val="000000"/>
          <w:sz w:val="24"/>
          <w:highlight w:val="none"/>
          <w:u w:val="single"/>
        </w:rPr>
        <w:t>邓浩林</w:t>
      </w:r>
      <w:r>
        <w:rPr>
          <w:rFonts w:hint="eastAsia" w:ascii="仿宋" w:hAnsi="仿宋" w:eastAsia="仿宋" w:cs="仿宋"/>
          <w:color w:val="000000"/>
          <w:sz w:val="24"/>
          <w:highlight w:val="none"/>
        </w:rPr>
        <w:t>。</w:t>
      </w:r>
    </w:p>
    <w:p w14:paraId="3B25E497">
      <w:pPr>
        <w:spacing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设计人项目负责人：</w:t>
      </w:r>
      <w:r>
        <w:rPr>
          <w:rFonts w:hint="eastAsia" w:ascii="仿宋" w:hAnsi="仿宋" w:eastAsia="仿宋" w:cs="仿宋"/>
          <w:color w:val="000000"/>
          <w:sz w:val="24"/>
          <w:highlight w:val="none"/>
          <w:u w:val="single"/>
        </w:rPr>
        <w:t>    </w:t>
      </w:r>
      <w:r>
        <w:rPr>
          <w:rFonts w:hint="eastAsia" w:ascii="仿宋" w:hAnsi="仿宋" w:eastAsia="仿宋" w:cs="仿宋"/>
          <w:color w:val="000000"/>
          <w:sz w:val="24"/>
          <w:highlight w:val="none"/>
        </w:rPr>
        <w:t>。</w:t>
      </w:r>
    </w:p>
    <w:p w14:paraId="657CDCA7">
      <w:pPr>
        <w:pStyle w:val="6"/>
        <w:spacing w:before="120" w:after="120" w:line="360" w:lineRule="auto"/>
        <w:rPr>
          <w:rFonts w:ascii="仿宋" w:hAnsi="仿宋" w:eastAsia="仿宋" w:cs="仿宋"/>
          <w:bCs w:val="0"/>
          <w:color w:val="000000"/>
          <w:sz w:val="24"/>
          <w:szCs w:val="24"/>
          <w:highlight w:val="none"/>
        </w:rPr>
      </w:pPr>
      <w:r>
        <w:rPr>
          <w:rFonts w:hint="eastAsia" w:ascii="仿宋" w:hAnsi="仿宋" w:eastAsia="仿宋" w:cs="仿宋"/>
          <w:bCs w:val="0"/>
          <w:color w:val="000000"/>
          <w:sz w:val="24"/>
          <w:szCs w:val="24"/>
          <w:highlight w:val="none"/>
        </w:rPr>
        <w:t xml:space="preserve">   </w:t>
      </w:r>
      <w:r>
        <w:rPr>
          <w:rFonts w:hint="eastAsia" w:ascii="仿宋" w:hAnsi="仿宋" w:eastAsia="仿宋" w:cs="仿宋"/>
          <w:b w:val="0"/>
          <w:color w:val="000000"/>
          <w:sz w:val="24"/>
          <w:szCs w:val="24"/>
          <w:highlight w:val="none"/>
        </w:rPr>
        <w:t xml:space="preserve"> </w:t>
      </w:r>
      <w:bookmarkStart w:id="5" w:name="_Toc351203486"/>
      <w:r>
        <w:rPr>
          <w:rFonts w:hint="eastAsia" w:ascii="仿宋" w:hAnsi="仿宋" w:eastAsia="仿宋" w:cs="仿宋"/>
          <w:b w:val="0"/>
          <w:color w:val="000000"/>
          <w:sz w:val="24"/>
          <w:szCs w:val="24"/>
          <w:highlight w:val="none"/>
        </w:rPr>
        <w:t>六、合同文件构成</w:t>
      </w:r>
      <w:bookmarkEnd w:id="5"/>
    </w:p>
    <w:p w14:paraId="23D97F08">
      <w:pPr>
        <w:spacing w:line="360" w:lineRule="auto"/>
        <w:ind w:firstLine="480" w:firstLineChars="200"/>
        <w:rPr>
          <w:rFonts w:ascii="仿宋" w:hAnsi="仿宋" w:eastAsia="仿宋" w:cs="仿宋"/>
          <w:bCs/>
          <w:color w:val="000000"/>
          <w:sz w:val="24"/>
          <w:highlight w:val="none"/>
        </w:rPr>
      </w:pPr>
      <w:r>
        <w:rPr>
          <w:rFonts w:hint="eastAsia" w:ascii="仿宋" w:hAnsi="仿宋" w:eastAsia="仿宋" w:cs="仿宋"/>
          <w:bCs/>
          <w:color w:val="000000"/>
          <w:sz w:val="24"/>
          <w:highlight w:val="none"/>
        </w:rPr>
        <w:t>本协议书与下列文件一起构成合同文件：</w:t>
      </w:r>
    </w:p>
    <w:p w14:paraId="6F614BFB">
      <w:pPr>
        <w:autoSpaceDE w:val="0"/>
        <w:autoSpaceDN w:val="0"/>
        <w:adjustRightInd w:val="0"/>
        <w:spacing w:line="360" w:lineRule="auto"/>
        <w:ind w:firstLine="480" w:firstLineChars="200"/>
        <w:jc w:val="left"/>
        <w:rPr>
          <w:rFonts w:ascii="仿宋" w:hAnsi="仿宋" w:eastAsia="仿宋" w:cs="仿宋"/>
          <w:color w:val="000000"/>
          <w:sz w:val="24"/>
          <w:highlight w:val="none"/>
        </w:rPr>
      </w:pPr>
      <w:r>
        <w:rPr>
          <w:rFonts w:hint="eastAsia" w:ascii="仿宋" w:hAnsi="仿宋" w:eastAsia="仿宋" w:cs="仿宋"/>
          <w:color w:val="000000"/>
          <w:sz w:val="24"/>
          <w:highlight w:val="none"/>
        </w:rPr>
        <w:t xml:space="preserve">（1）专用合同条款及其附件； </w:t>
      </w:r>
    </w:p>
    <w:p w14:paraId="7AF34A12">
      <w:pPr>
        <w:autoSpaceDE w:val="0"/>
        <w:autoSpaceDN w:val="0"/>
        <w:adjustRightInd w:val="0"/>
        <w:spacing w:line="360" w:lineRule="auto"/>
        <w:ind w:firstLine="480" w:firstLineChars="200"/>
        <w:jc w:val="left"/>
        <w:rPr>
          <w:rFonts w:ascii="仿宋" w:hAnsi="仿宋" w:eastAsia="仿宋" w:cs="仿宋"/>
          <w:color w:val="000000"/>
          <w:sz w:val="24"/>
          <w:highlight w:val="none"/>
        </w:rPr>
      </w:pPr>
      <w:r>
        <w:rPr>
          <w:rFonts w:hint="eastAsia" w:ascii="仿宋" w:hAnsi="仿宋" w:eastAsia="仿宋" w:cs="仿宋"/>
          <w:color w:val="000000"/>
          <w:sz w:val="24"/>
          <w:highlight w:val="none"/>
        </w:rPr>
        <w:t xml:space="preserve">（2）通用合同条款； </w:t>
      </w:r>
    </w:p>
    <w:p w14:paraId="6C1DEEA3">
      <w:pPr>
        <w:autoSpaceDE w:val="0"/>
        <w:autoSpaceDN w:val="0"/>
        <w:adjustRightInd w:val="0"/>
        <w:spacing w:line="360" w:lineRule="auto"/>
        <w:ind w:firstLine="480" w:firstLineChars="200"/>
        <w:jc w:val="left"/>
        <w:rPr>
          <w:rFonts w:ascii="仿宋" w:hAnsi="仿宋" w:eastAsia="仿宋" w:cs="仿宋"/>
          <w:color w:val="000000"/>
          <w:sz w:val="24"/>
          <w:highlight w:val="none"/>
        </w:rPr>
      </w:pPr>
      <w:r>
        <w:rPr>
          <w:rFonts w:hint="eastAsia" w:ascii="仿宋" w:hAnsi="仿宋" w:eastAsia="仿宋" w:cs="仿宋"/>
          <w:color w:val="000000"/>
          <w:sz w:val="24"/>
          <w:highlight w:val="none"/>
        </w:rPr>
        <w:t>（3）中选通知书（如果有）；</w:t>
      </w:r>
    </w:p>
    <w:p w14:paraId="404C1A11">
      <w:pPr>
        <w:autoSpaceDE w:val="0"/>
        <w:autoSpaceDN w:val="0"/>
        <w:adjustRightInd w:val="0"/>
        <w:spacing w:line="360" w:lineRule="auto"/>
        <w:ind w:firstLine="480" w:firstLineChars="200"/>
        <w:jc w:val="left"/>
        <w:rPr>
          <w:rFonts w:ascii="仿宋" w:hAnsi="仿宋" w:eastAsia="仿宋" w:cs="仿宋"/>
          <w:color w:val="000000"/>
          <w:sz w:val="24"/>
          <w:highlight w:val="none"/>
        </w:rPr>
      </w:pPr>
      <w:r>
        <w:rPr>
          <w:rFonts w:hint="eastAsia" w:ascii="仿宋" w:hAnsi="仿宋" w:eastAsia="仿宋" w:cs="仿宋"/>
          <w:color w:val="000000"/>
          <w:sz w:val="24"/>
          <w:highlight w:val="none"/>
        </w:rPr>
        <w:t>（4）函及其附录（如果有）；</w:t>
      </w:r>
    </w:p>
    <w:p w14:paraId="648C0FBC">
      <w:pPr>
        <w:autoSpaceDE w:val="0"/>
        <w:autoSpaceDN w:val="0"/>
        <w:adjustRightInd w:val="0"/>
        <w:spacing w:line="360" w:lineRule="auto"/>
        <w:ind w:firstLine="480" w:firstLineChars="200"/>
        <w:jc w:val="left"/>
        <w:rPr>
          <w:rFonts w:ascii="仿宋" w:hAnsi="仿宋" w:eastAsia="仿宋" w:cs="仿宋"/>
          <w:color w:val="000000"/>
          <w:sz w:val="24"/>
          <w:highlight w:val="none"/>
        </w:rPr>
      </w:pPr>
      <w:r>
        <w:rPr>
          <w:rFonts w:hint="eastAsia" w:ascii="仿宋" w:hAnsi="仿宋" w:eastAsia="仿宋" w:cs="仿宋"/>
          <w:color w:val="000000"/>
          <w:sz w:val="24"/>
          <w:highlight w:val="none"/>
        </w:rPr>
        <w:t>（5）发包人要求；</w:t>
      </w:r>
    </w:p>
    <w:p w14:paraId="1B15A27E">
      <w:pPr>
        <w:autoSpaceDE w:val="0"/>
        <w:autoSpaceDN w:val="0"/>
        <w:adjustRightInd w:val="0"/>
        <w:spacing w:line="360" w:lineRule="auto"/>
        <w:ind w:firstLine="480" w:firstLineChars="200"/>
        <w:jc w:val="left"/>
        <w:rPr>
          <w:rFonts w:ascii="仿宋" w:hAnsi="仿宋" w:eastAsia="仿宋" w:cs="仿宋"/>
          <w:color w:val="000000"/>
          <w:sz w:val="24"/>
          <w:highlight w:val="none"/>
        </w:rPr>
      </w:pPr>
      <w:r>
        <w:rPr>
          <w:rFonts w:hint="eastAsia" w:ascii="仿宋" w:hAnsi="仿宋" w:eastAsia="仿宋" w:cs="仿宋"/>
          <w:color w:val="000000"/>
          <w:sz w:val="24"/>
          <w:highlight w:val="none"/>
        </w:rPr>
        <w:t>（6）技术标准；</w:t>
      </w:r>
    </w:p>
    <w:p w14:paraId="63BFFF68">
      <w:pPr>
        <w:autoSpaceDE w:val="0"/>
        <w:autoSpaceDN w:val="0"/>
        <w:adjustRightInd w:val="0"/>
        <w:spacing w:line="360" w:lineRule="auto"/>
        <w:ind w:firstLine="480" w:firstLineChars="200"/>
        <w:jc w:val="left"/>
        <w:rPr>
          <w:rFonts w:ascii="仿宋" w:hAnsi="仿宋" w:eastAsia="仿宋" w:cs="仿宋"/>
          <w:color w:val="000000"/>
          <w:sz w:val="24"/>
          <w:highlight w:val="none"/>
        </w:rPr>
      </w:pPr>
      <w:r>
        <w:rPr>
          <w:rFonts w:hint="eastAsia" w:ascii="仿宋" w:hAnsi="仿宋" w:eastAsia="仿宋" w:cs="仿宋"/>
          <w:color w:val="000000"/>
          <w:kern w:val="0"/>
          <w:sz w:val="24"/>
          <w:highlight w:val="none"/>
        </w:rPr>
        <w:t>（7）发包人提供的上一阶段图纸（如果有）；</w:t>
      </w:r>
    </w:p>
    <w:p w14:paraId="67259C69">
      <w:pPr>
        <w:autoSpaceDE w:val="0"/>
        <w:autoSpaceDN w:val="0"/>
        <w:adjustRightInd w:val="0"/>
        <w:spacing w:line="360" w:lineRule="auto"/>
        <w:ind w:firstLine="480" w:firstLineChars="200"/>
        <w:jc w:val="left"/>
        <w:rPr>
          <w:rFonts w:ascii="仿宋" w:hAnsi="仿宋" w:eastAsia="仿宋" w:cs="仿宋"/>
          <w:color w:val="000000"/>
          <w:sz w:val="24"/>
          <w:highlight w:val="none"/>
        </w:rPr>
      </w:pPr>
      <w:r>
        <w:rPr>
          <w:rFonts w:hint="eastAsia" w:ascii="仿宋" w:hAnsi="仿宋" w:eastAsia="仿宋" w:cs="仿宋"/>
          <w:color w:val="000000"/>
          <w:sz w:val="24"/>
          <w:highlight w:val="none"/>
        </w:rPr>
        <w:t>（8）其他合同文件。</w:t>
      </w:r>
    </w:p>
    <w:p w14:paraId="672B6A26">
      <w:pPr>
        <w:autoSpaceDE w:val="0"/>
        <w:autoSpaceDN w:val="0"/>
        <w:adjustRightInd w:val="0"/>
        <w:spacing w:line="360" w:lineRule="auto"/>
        <w:ind w:firstLine="480" w:firstLineChars="200"/>
        <w:jc w:val="left"/>
        <w:rPr>
          <w:rFonts w:ascii="仿宋" w:hAnsi="仿宋" w:eastAsia="仿宋" w:cs="仿宋"/>
          <w:color w:val="000000"/>
          <w:sz w:val="24"/>
          <w:highlight w:val="none"/>
        </w:rPr>
      </w:pPr>
      <w:r>
        <w:rPr>
          <w:rFonts w:hint="eastAsia" w:ascii="仿宋" w:hAnsi="仿宋" w:eastAsia="仿宋" w:cs="仿宋"/>
          <w:color w:val="000000"/>
          <w:sz w:val="24"/>
          <w:highlight w:val="none"/>
        </w:rPr>
        <w:t>在合同履行过程中形成的与合同有关的文件均构成合同文件组成部分。</w:t>
      </w:r>
    </w:p>
    <w:p w14:paraId="54D37C4F">
      <w:pPr>
        <w:autoSpaceDE w:val="0"/>
        <w:autoSpaceDN w:val="0"/>
        <w:adjustRightInd w:val="0"/>
        <w:spacing w:line="360" w:lineRule="auto"/>
        <w:ind w:firstLine="480" w:firstLineChars="200"/>
        <w:jc w:val="left"/>
        <w:rPr>
          <w:rFonts w:ascii="仿宋" w:hAnsi="仿宋" w:eastAsia="仿宋" w:cs="仿宋"/>
          <w:color w:val="000000"/>
          <w:sz w:val="24"/>
          <w:highlight w:val="none"/>
        </w:rPr>
      </w:pPr>
      <w:r>
        <w:rPr>
          <w:rFonts w:hint="eastAsia" w:ascii="仿宋" w:hAnsi="仿宋" w:eastAsia="仿宋" w:cs="仿宋"/>
          <w:color w:val="000000"/>
          <w:sz w:val="24"/>
          <w:highlight w:val="none"/>
        </w:rPr>
        <w:t>上述各项合同文件包括合同当事人就该项合同文件所作出的补充和修改,属于同一类内容的文件,应以最新签署的为准。</w:t>
      </w:r>
    </w:p>
    <w:p w14:paraId="6F7DE1D8">
      <w:pPr>
        <w:pStyle w:val="6"/>
        <w:spacing w:before="120" w:after="120" w:line="360" w:lineRule="auto"/>
        <w:rPr>
          <w:rFonts w:ascii="仿宋" w:hAnsi="仿宋" w:eastAsia="仿宋" w:cs="仿宋"/>
          <w:b w:val="0"/>
          <w:bCs w:val="0"/>
          <w:color w:val="000000"/>
          <w:sz w:val="24"/>
          <w:szCs w:val="24"/>
          <w:highlight w:val="none"/>
        </w:rPr>
      </w:pPr>
      <w:r>
        <w:rPr>
          <w:rFonts w:hint="eastAsia" w:ascii="仿宋" w:hAnsi="仿宋" w:eastAsia="仿宋" w:cs="仿宋"/>
          <w:b w:val="0"/>
          <w:bCs w:val="0"/>
          <w:color w:val="000000"/>
          <w:sz w:val="24"/>
          <w:szCs w:val="24"/>
          <w:highlight w:val="none"/>
        </w:rPr>
        <w:t xml:space="preserve">   </w:t>
      </w:r>
      <w:r>
        <w:rPr>
          <w:rFonts w:hint="eastAsia" w:ascii="仿宋" w:hAnsi="仿宋" w:eastAsia="仿宋" w:cs="仿宋"/>
          <w:b w:val="0"/>
          <w:color w:val="000000"/>
          <w:sz w:val="24"/>
          <w:szCs w:val="24"/>
          <w:highlight w:val="none"/>
        </w:rPr>
        <w:t xml:space="preserve"> </w:t>
      </w:r>
      <w:bookmarkStart w:id="6" w:name="_Toc351203487"/>
      <w:r>
        <w:rPr>
          <w:rFonts w:hint="eastAsia" w:ascii="仿宋" w:hAnsi="仿宋" w:eastAsia="仿宋" w:cs="仿宋"/>
          <w:b w:val="0"/>
          <w:color w:val="000000"/>
          <w:sz w:val="24"/>
          <w:szCs w:val="24"/>
          <w:highlight w:val="none"/>
        </w:rPr>
        <w:t>七、承诺</w:t>
      </w:r>
      <w:bookmarkEnd w:id="6"/>
    </w:p>
    <w:p w14:paraId="1AE5AEF8">
      <w:pPr>
        <w:spacing w:line="360" w:lineRule="auto"/>
        <w:ind w:firstLine="480" w:firstLineChars="200"/>
        <w:rPr>
          <w:rFonts w:ascii="仿宋" w:hAnsi="仿宋" w:eastAsia="仿宋" w:cs="仿宋"/>
          <w:bCs/>
          <w:color w:val="000000"/>
          <w:sz w:val="24"/>
          <w:highlight w:val="none"/>
        </w:rPr>
      </w:pPr>
      <w:r>
        <w:rPr>
          <w:rFonts w:hint="eastAsia" w:ascii="仿宋" w:hAnsi="仿宋" w:eastAsia="仿宋" w:cs="仿宋"/>
          <w:bCs/>
          <w:color w:val="000000"/>
          <w:sz w:val="24"/>
          <w:highlight w:val="none"/>
        </w:rPr>
        <w:t>1.发包人承诺按照法律规定履行项目审批手续,按照合同约定提供设计依据,并按合同约定的期限和方式支付合同价款。</w:t>
      </w:r>
    </w:p>
    <w:p w14:paraId="599B00D6">
      <w:pPr>
        <w:spacing w:line="360" w:lineRule="auto"/>
        <w:ind w:firstLine="480" w:firstLineChars="200"/>
        <w:rPr>
          <w:rFonts w:ascii="仿宋" w:hAnsi="仿宋" w:eastAsia="仿宋" w:cs="仿宋"/>
          <w:bCs/>
          <w:color w:val="000000"/>
          <w:sz w:val="24"/>
          <w:highlight w:val="none"/>
        </w:rPr>
      </w:pPr>
      <w:r>
        <w:rPr>
          <w:rFonts w:hint="eastAsia" w:ascii="仿宋" w:hAnsi="仿宋" w:eastAsia="仿宋" w:cs="仿宋"/>
          <w:bCs/>
          <w:color w:val="000000"/>
          <w:sz w:val="24"/>
          <w:highlight w:val="none"/>
        </w:rPr>
        <w:t>2.设计人承诺按照法律和技术标准规定及合同约定提供工程设计服务。</w:t>
      </w:r>
    </w:p>
    <w:p w14:paraId="5D87B075">
      <w:pPr>
        <w:spacing w:line="360" w:lineRule="auto"/>
        <w:rPr>
          <w:rFonts w:ascii="仿宋" w:hAnsi="仿宋" w:eastAsia="仿宋" w:cs="仿宋"/>
          <w:bCs/>
          <w:color w:val="000000"/>
          <w:sz w:val="24"/>
          <w:highlight w:val="none"/>
        </w:rPr>
      </w:pPr>
      <w:bookmarkStart w:id="7" w:name="_Toc351203488"/>
      <w:r>
        <w:rPr>
          <w:rFonts w:hint="eastAsia" w:ascii="仿宋" w:hAnsi="仿宋" w:eastAsia="仿宋" w:cs="仿宋"/>
          <w:b/>
          <w:color w:val="000000"/>
          <w:sz w:val="24"/>
          <w:highlight w:val="none"/>
        </w:rPr>
        <w:t xml:space="preserve">   </w:t>
      </w:r>
      <w:r>
        <w:rPr>
          <w:rFonts w:hint="eastAsia" w:ascii="仿宋" w:hAnsi="仿宋" w:eastAsia="仿宋" w:cs="仿宋"/>
          <w:color w:val="000000"/>
          <w:sz w:val="24"/>
          <w:highlight w:val="none"/>
        </w:rPr>
        <w:t xml:space="preserve"> 八、词语含义</w:t>
      </w:r>
      <w:bookmarkEnd w:id="7"/>
    </w:p>
    <w:p w14:paraId="6B5A92C5">
      <w:pPr>
        <w:spacing w:line="360" w:lineRule="auto"/>
        <w:ind w:firstLine="480" w:firstLineChars="200"/>
        <w:rPr>
          <w:rFonts w:ascii="仿宋" w:hAnsi="仿宋" w:eastAsia="仿宋" w:cs="仿宋"/>
          <w:bCs/>
          <w:color w:val="000000"/>
          <w:sz w:val="24"/>
          <w:highlight w:val="none"/>
        </w:rPr>
      </w:pPr>
      <w:r>
        <w:rPr>
          <w:rFonts w:hint="eastAsia" w:ascii="仿宋" w:hAnsi="仿宋" w:eastAsia="仿宋" w:cs="仿宋"/>
          <w:bCs/>
          <w:color w:val="000000"/>
          <w:sz w:val="24"/>
          <w:highlight w:val="none"/>
        </w:rPr>
        <w:t>本协议书中词语含义与第二部分通用合同条款中赋予的含义相同。</w:t>
      </w:r>
    </w:p>
    <w:p w14:paraId="47C6573C">
      <w:pPr>
        <w:pStyle w:val="6"/>
        <w:spacing w:before="120" w:after="120" w:line="360" w:lineRule="auto"/>
        <w:rPr>
          <w:rFonts w:ascii="仿宋" w:hAnsi="仿宋" w:eastAsia="仿宋" w:cs="仿宋"/>
          <w:bCs w:val="0"/>
          <w:color w:val="000000"/>
          <w:sz w:val="24"/>
          <w:szCs w:val="24"/>
          <w:highlight w:val="none"/>
        </w:rPr>
      </w:pPr>
      <w:r>
        <w:rPr>
          <w:rFonts w:hint="eastAsia" w:ascii="仿宋" w:hAnsi="仿宋" w:eastAsia="仿宋" w:cs="仿宋"/>
          <w:bCs w:val="0"/>
          <w:color w:val="000000"/>
          <w:sz w:val="24"/>
          <w:szCs w:val="24"/>
          <w:highlight w:val="none"/>
        </w:rPr>
        <w:t xml:space="preserve">    </w:t>
      </w:r>
      <w:bookmarkStart w:id="8" w:name="_Toc351203490"/>
      <w:r>
        <w:rPr>
          <w:rFonts w:hint="eastAsia" w:ascii="仿宋" w:hAnsi="仿宋" w:eastAsia="仿宋" w:cs="仿宋"/>
          <w:b w:val="0"/>
          <w:color w:val="000000"/>
          <w:sz w:val="24"/>
          <w:szCs w:val="24"/>
          <w:highlight w:val="none"/>
        </w:rPr>
        <w:t>九、签订地点</w:t>
      </w:r>
      <w:bookmarkEnd w:id="8"/>
    </w:p>
    <w:p w14:paraId="58829A4C">
      <w:pPr>
        <w:spacing w:line="360" w:lineRule="auto"/>
        <w:ind w:firstLine="480" w:firstLineChars="200"/>
        <w:rPr>
          <w:rFonts w:ascii="仿宋" w:hAnsi="仿宋" w:eastAsia="仿宋" w:cs="仿宋"/>
          <w:bCs/>
          <w:color w:val="000000"/>
          <w:sz w:val="24"/>
          <w:highlight w:val="none"/>
        </w:rPr>
      </w:pPr>
      <w:r>
        <w:rPr>
          <w:rFonts w:hint="eastAsia" w:ascii="仿宋" w:hAnsi="仿宋" w:eastAsia="仿宋" w:cs="仿宋"/>
          <w:bCs/>
          <w:color w:val="000000"/>
          <w:sz w:val="24"/>
          <w:highlight w:val="none"/>
        </w:rPr>
        <w:t>本合同在</w:t>
      </w:r>
      <w:r>
        <w:rPr>
          <w:rFonts w:hint="eastAsia" w:ascii="仿宋" w:hAnsi="仿宋" w:eastAsia="仿宋" w:cs="仿宋"/>
          <w:bCs/>
          <w:color w:val="000000"/>
          <w:sz w:val="24"/>
          <w:highlight w:val="none"/>
          <w:u w:val="single"/>
        </w:rPr>
        <w:t>衡阳市</w:t>
      </w:r>
      <w:r>
        <w:rPr>
          <w:rFonts w:hint="eastAsia" w:ascii="仿宋" w:hAnsi="仿宋" w:eastAsia="仿宋" w:cs="仿宋"/>
          <w:bCs/>
          <w:color w:val="000000"/>
          <w:sz w:val="24"/>
          <w:highlight w:val="none"/>
        </w:rPr>
        <w:t>签订。</w:t>
      </w:r>
    </w:p>
    <w:p w14:paraId="3E3C7233">
      <w:pPr>
        <w:pStyle w:val="6"/>
        <w:spacing w:before="120" w:after="120" w:line="360" w:lineRule="auto"/>
        <w:rPr>
          <w:rFonts w:ascii="仿宋" w:hAnsi="仿宋" w:eastAsia="仿宋" w:cs="仿宋"/>
          <w:bCs w:val="0"/>
          <w:color w:val="000000"/>
          <w:sz w:val="24"/>
          <w:szCs w:val="24"/>
          <w:highlight w:val="none"/>
        </w:rPr>
      </w:pPr>
      <w:r>
        <w:rPr>
          <w:rFonts w:hint="eastAsia" w:ascii="仿宋" w:hAnsi="仿宋" w:eastAsia="仿宋" w:cs="仿宋"/>
          <w:bCs w:val="0"/>
          <w:color w:val="000000"/>
          <w:sz w:val="24"/>
          <w:szCs w:val="24"/>
          <w:highlight w:val="none"/>
        </w:rPr>
        <w:t xml:space="preserve">    </w:t>
      </w:r>
      <w:bookmarkStart w:id="9" w:name="_Toc351203491"/>
      <w:r>
        <w:rPr>
          <w:rFonts w:hint="eastAsia" w:ascii="仿宋" w:hAnsi="仿宋" w:eastAsia="仿宋" w:cs="仿宋"/>
          <w:b w:val="0"/>
          <w:color w:val="000000"/>
          <w:sz w:val="24"/>
          <w:szCs w:val="24"/>
          <w:highlight w:val="none"/>
        </w:rPr>
        <w:t>十、补充协议</w:t>
      </w:r>
      <w:bookmarkEnd w:id="9"/>
    </w:p>
    <w:p w14:paraId="3E510917">
      <w:pPr>
        <w:spacing w:line="360" w:lineRule="auto"/>
        <w:ind w:firstLine="480" w:firstLineChars="200"/>
        <w:rPr>
          <w:rFonts w:ascii="仿宋" w:hAnsi="仿宋" w:eastAsia="仿宋" w:cs="仿宋"/>
          <w:b/>
          <w:bCs/>
          <w:color w:val="000000"/>
          <w:sz w:val="24"/>
          <w:highlight w:val="none"/>
        </w:rPr>
      </w:pPr>
      <w:r>
        <w:rPr>
          <w:rFonts w:hint="eastAsia" w:ascii="仿宋" w:hAnsi="仿宋" w:eastAsia="仿宋" w:cs="仿宋"/>
          <w:bCs/>
          <w:color w:val="000000"/>
          <w:sz w:val="24"/>
          <w:highlight w:val="none"/>
        </w:rPr>
        <w:t>合同未尽事宜,合同当事人另行签订补充协议,补充协议是合同的组成部分。</w:t>
      </w:r>
    </w:p>
    <w:p w14:paraId="7629503B">
      <w:pPr>
        <w:pStyle w:val="6"/>
        <w:spacing w:before="120" w:after="120" w:line="360" w:lineRule="auto"/>
        <w:rPr>
          <w:rFonts w:ascii="仿宋" w:hAnsi="仿宋" w:eastAsia="仿宋" w:cs="仿宋"/>
          <w:bCs w:val="0"/>
          <w:color w:val="000000"/>
          <w:sz w:val="24"/>
          <w:szCs w:val="24"/>
          <w:highlight w:val="none"/>
        </w:rPr>
      </w:pPr>
      <w:r>
        <w:rPr>
          <w:rFonts w:hint="eastAsia" w:ascii="仿宋" w:hAnsi="仿宋" w:eastAsia="仿宋" w:cs="仿宋"/>
          <w:bCs w:val="0"/>
          <w:color w:val="000000"/>
          <w:sz w:val="24"/>
          <w:szCs w:val="24"/>
          <w:highlight w:val="none"/>
        </w:rPr>
        <w:t xml:space="preserve">    </w:t>
      </w:r>
      <w:bookmarkStart w:id="10" w:name="_Toc351203492"/>
      <w:r>
        <w:rPr>
          <w:rFonts w:hint="eastAsia" w:ascii="仿宋" w:hAnsi="仿宋" w:eastAsia="仿宋" w:cs="仿宋"/>
          <w:b w:val="0"/>
          <w:color w:val="000000"/>
          <w:sz w:val="24"/>
          <w:szCs w:val="24"/>
          <w:highlight w:val="none"/>
        </w:rPr>
        <w:t>十一、合同生效</w:t>
      </w:r>
      <w:bookmarkEnd w:id="10"/>
    </w:p>
    <w:p w14:paraId="21B9D942">
      <w:pPr>
        <w:spacing w:line="360" w:lineRule="auto"/>
        <w:ind w:firstLine="480" w:firstLineChars="200"/>
        <w:rPr>
          <w:rFonts w:ascii="仿宋" w:hAnsi="仿宋" w:eastAsia="仿宋" w:cs="仿宋"/>
          <w:bCs/>
          <w:color w:val="000000"/>
          <w:sz w:val="24"/>
          <w:highlight w:val="none"/>
        </w:rPr>
      </w:pPr>
      <w:r>
        <w:rPr>
          <w:rFonts w:hint="eastAsia" w:ascii="仿宋" w:hAnsi="仿宋" w:eastAsia="仿宋" w:cs="仿宋"/>
          <w:bCs/>
          <w:color w:val="000000"/>
          <w:sz w:val="24"/>
          <w:highlight w:val="none"/>
        </w:rPr>
        <w:t>本合同自</w:t>
      </w:r>
      <w:r>
        <w:rPr>
          <w:rFonts w:hint="eastAsia" w:ascii="仿宋" w:hAnsi="仿宋" w:eastAsia="仿宋" w:cs="仿宋"/>
          <w:sz w:val="24"/>
          <w:highlight w:val="none"/>
          <w:u w:val="single"/>
        </w:rPr>
        <w:t>双方签字并盖章后</w:t>
      </w:r>
      <w:r>
        <w:rPr>
          <w:rFonts w:hint="eastAsia" w:ascii="仿宋" w:hAnsi="仿宋" w:eastAsia="仿宋" w:cs="仿宋"/>
          <w:bCs/>
          <w:color w:val="000000"/>
          <w:sz w:val="24"/>
          <w:highlight w:val="none"/>
        </w:rPr>
        <w:t>生效。</w:t>
      </w:r>
    </w:p>
    <w:p w14:paraId="491E31A3">
      <w:pPr>
        <w:pStyle w:val="6"/>
        <w:spacing w:before="120" w:after="120" w:line="360" w:lineRule="auto"/>
        <w:rPr>
          <w:rFonts w:ascii="仿宋" w:hAnsi="仿宋" w:eastAsia="仿宋" w:cs="仿宋"/>
          <w:bCs w:val="0"/>
          <w:color w:val="000000"/>
          <w:sz w:val="24"/>
          <w:szCs w:val="24"/>
          <w:highlight w:val="none"/>
        </w:rPr>
      </w:pPr>
      <w:r>
        <w:rPr>
          <w:rFonts w:hint="eastAsia" w:ascii="仿宋" w:hAnsi="仿宋" w:eastAsia="仿宋" w:cs="仿宋"/>
          <w:bCs w:val="0"/>
          <w:color w:val="000000"/>
          <w:sz w:val="24"/>
          <w:szCs w:val="24"/>
          <w:highlight w:val="none"/>
        </w:rPr>
        <w:t xml:space="preserve">    </w:t>
      </w:r>
      <w:bookmarkStart w:id="11" w:name="_Toc351203493"/>
      <w:r>
        <w:rPr>
          <w:rFonts w:hint="eastAsia" w:ascii="仿宋" w:hAnsi="仿宋" w:eastAsia="仿宋" w:cs="仿宋"/>
          <w:b w:val="0"/>
          <w:color w:val="000000"/>
          <w:sz w:val="24"/>
          <w:szCs w:val="24"/>
          <w:highlight w:val="none"/>
        </w:rPr>
        <w:t>十二、合同份数</w:t>
      </w:r>
      <w:bookmarkEnd w:id="11"/>
    </w:p>
    <w:p w14:paraId="194E3040">
      <w:pPr>
        <w:spacing w:line="360" w:lineRule="auto"/>
        <w:ind w:firstLine="480" w:firstLineChars="200"/>
        <w:rPr>
          <w:rFonts w:ascii="仿宋" w:hAnsi="仿宋" w:eastAsia="仿宋" w:cs="仿宋"/>
          <w:bCs/>
          <w:color w:val="000000"/>
          <w:sz w:val="24"/>
          <w:highlight w:val="none"/>
        </w:rPr>
      </w:pPr>
      <w:r>
        <w:rPr>
          <w:rFonts w:hint="eastAsia" w:ascii="仿宋" w:hAnsi="仿宋" w:eastAsia="仿宋" w:cs="仿宋"/>
          <w:bCs/>
          <w:color w:val="000000"/>
          <w:sz w:val="24"/>
          <w:highlight w:val="none"/>
        </w:rPr>
        <w:t>本合同一式</w:t>
      </w:r>
      <w:r>
        <w:rPr>
          <w:rFonts w:hint="eastAsia" w:ascii="仿宋" w:hAnsi="仿宋" w:eastAsia="仿宋" w:cs="仿宋"/>
          <w:bCs/>
          <w:color w:val="000000"/>
          <w:sz w:val="24"/>
          <w:highlight w:val="none"/>
          <w:u w:val="single"/>
        </w:rPr>
        <w:t>陆</w:t>
      </w:r>
      <w:r>
        <w:rPr>
          <w:rFonts w:hint="eastAsia" w:ascii="仿宋" w:hAnsi="仿宋" w:eastAsia="仿宋" w:cs="仿宋"/>
          <w:bCs/>
          <w:color w:val="000000"/>
          <w:sz w:val="24"/>
          <w:highlight w:val="none"/>
        </w:rPr>
        <w:t>份,发包人执</w:t>
      </w:r>
      <w:r>
        <w:rPr>
          <w:rFonts w:hint="eastAsia" w:ascii="仿宋" w:hAnsi="仿宋" w:eastAsia="仿宋" w:cs="仿宋"/>
          <w:bCs/>
          <w:color w:val="000000"/>
          <w:sz w:val="24"/>
          <w:highlight w:val="none"/>
          <w:u w:val="single"/>
        </w:rPr>
        <w:t>叁</w:t>
      </w:r>
      <w:r>
        <w:rPr>
          <w:rFonts w:hint="eastAsia" w:ascii="仿宋" w:hAnsi="仿宋" w:eastAsia="仿宋" w:cs="仿宋"/>
          <w:bCs/>
          <w:color w:val="000000"/>
          <w:sz w:val="24"/>
          <w:highlight w:val="none"/>
        </w:rPr>
        <w:t>份、设计人执</w:t>
      </w:r>
      <w:r>
        <w:rPr>
          <w:rFonts w:hint="eastAsia" w:ascii="仿宋" w:hAnsi="仿宋" w:eastAsia="仿宋" w:cs="仿宋"/>
          <w:bCs/>
          <w:color w:val="000000"/>
          <w:sz w:val="24"/>
          <w:highlight w:val="none"/>
          <w:u w:val="single"/>
        </w:rPr>
        <w:t>叁</w:t>
      </w:r>
      <w:r>
        <w:rPr>
          <w:rFonts w:hint="eastAsia" w:ascii="仿宋" w:hAnsi="仿宋" w:eastAsia="仿宋" w:cs="仿宋"/>
          <w:bCs/>
          <w:color w:val="000000"/>
          <w:sz w:val="24"/>
          <w:highlight w:val="none"/>
        </w:rPr>
        <w:t>份。</w:t>
      </w:r>
    </w:p>
    <w:p w14:paraId="131805B7">
      <w:pPr>
        <w:spacing w:line="360" w:lineRule="auto"/>
        <w:ind w:firstLine="480" w:firstLineChars="200"/>
        <w:rPr>
          <w:rFonts w:ascii="仿宋" w:hAnsi="仿宋" w:eastAsia="仿宋" w:cs="仿宋"/>
          <w:color w:val="000000"/>
          <w:sz w:val="24"/>
          <w:highlight w:val="none"/>
        </w:rPr>
      </w:pPr>
    </w:p>
    <w:tbl>
      <w:tblPr>
        <w:tblStyle w:val="19"/>
        <w:tblW w:w="0" w:type="auto"/>
        <w:tblInd w:w="0" w:type="dxa"/>
        <w:tblLayout w:type="fixed"/>
        <w:tblCellMar>
          <w:top w:w="0" w:type="dxa"/>
          <w:left w:w="108" w:type="dxa"/>
          <w:bottom w:w="0" w:type="dxa"/>
          <w:right w:w="108" w:type="dxa"/>
        </w:tblCellMar>
      </w:tblPr>
      <w:tblGrid>
        <w:gridCol w:w="4218"/>
        <w:gridCol w:w="4219"/>
      </w:tblGrid>
      <w:tr w14:paraId="527260B4">
        <w:tblPrEx>
          <w:tblCellMar>
            <w:top w:w="0" w:type="dxa"/>
            <w:left w:w="108" w:type="dxa"/>
            <w:bottom w:w="0" w:type="dxa"/>
            <w:right w:w="108" w:type="dxa"/>
          </w:tblCellMar>
        </w:tblPrEx>
        <w:tc>
          <w:tcPr>
            <w:tcW w:w="4218" w:type="dxa"/>
          </w:tcPr>
          <w:p w14:paraId="38DBFB84">
            <w:pPr>
              <w:pStyle w:val="12"/>
              <w:spacing w:line="580" w:lineRule="exact"/>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发包人：</w:t>
            </w:r>
            <w:r>
              <w:rPr>
                <w:rFonts w:hint="eastAsia" w:ascii="仿宋" w:hAnsi="仿宋" w:eastAsia="仿宋" w:cs="仿宋"/>
                <w:sz w:val="24"/>
                <w:szCs w:val="24"/>
                <w:highlight w:val="none"/>
              </w:rPr>
              <w:t>衡阳视界科技发展有限公司</w:t>
            </w:r>
          </w:p>
          <w:p w14:paraId="34642851">
            <w:pPr>
              <w:pStyle w:val="12"/>
              <w:spacing w:line="580" w:lineRule="exact"/>
              <w:rPr>
                <w:rFonts w:ascii="仿宋" w:hAnsi="仿宋" w:eastAsia="仿宋" w:cs="仿宋"/>
                <w:color w:val="000000"/>
                <w:sz w:val="24"/>
                <w:szCs w:val="24"/>
                <w:highlight w:val="none"/>
              </w:rPr>
            </w:pPr>
          </w:p>
        </w:tc>
        <w:tc>
          <w:tcPr>
            <w:tcW w:w="4219" w:type="dxa"/>
          </w:tcPr>
          <w:p w14:paraId="4B9DD323">
            <w:pPr>
              <w:pStyle w:val="12"/>
              <w:spacing w:line="580" w:lineRule="exact"/>
              <w:ind w:left="960" w:hanging="960" w:hangingChars="400"/>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设计人：</w:t>
            </w:r>
          </w:p>
          <w:p w14:paraId="6DA87923">
            <w:pPr>
              <w:pStyle w:val="12"/>
              <w:spacing w:line="580" w:lineRule="exact"/>
              <w:rPr>
                <w:rFonts w:ascii="仿宋" w:hAnsi="仿宋" w:eastAsia="仿宋" w:cs="仿宋"/>
                <w:color w:val="000000"/>
                <w:sz w:val="24"/>
                <w:szCs w:val="24"/>
                <w:highlight w:val="none"/>
              </w:rPr>
            </w:pPr>
          </w:p>
        </w:tc>
      </w:tr>
      <w:tr w14:paraId="5323121B">
        <w:tblPrEx>
          <w:tblCellMar>
            <w:top w:w="0" w:type="dxa"/>
            <w:left w:w="108" w:type="dxa"/>
            <w:bottom w:w="0" w:type="dxa"/>
            <w:right w:w="108" w:type="dxa"/>
          </w:tblCellMar>
        </w:tblPrEx>
        <w:tc>
          <w:tcPr>
            <w:tcW w:w="4218" w:type="dxa"/>
          </w:tcPr>
          <w:p w14:paraId="527B4A02">
            <w:pPr>
              <w:pStyle w:val="12"/>
              <w:spacing w:line="580" w:lineRule="exact"/>
              <w:ind w:firstLine="1440" w:firstLineChars="600"/>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(盖章)</w:t>
            </w:r>
          </w:p>
        </w:tc>
        <w:tc>
          <w:tcPr>
            <w:tcW w:w="4219" w:type="dxa"/>
          </w:tcPr>
          <w:p w14:paraId="51704984">
            <w:pPr>
              <w:pStyle w:val="12"/>
              <w:spacing w:line="580" w:lineRule="exact"/>
              <w:ind w:firstLine="1440" w:firstLineChars="600"/>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(盖章)</w:t>
            </w:r>
          </w:p>
        </w:tc>
      </w:tr>
      <w:tr w14:paraId="262F40FD">
        <w:tblPrEx>
          <w:tblCellMar>
            <w:top w:w="0" w:type="dxa"/>
            <w:left w:w="108" w:type="dxa"/>
            <w:bottom w:w="0" w:type="dxa"/>
            <w:right w:w="108" w:type="dxa"/>
          </w:tblCellMar>
        </w:tblPrEx>
        <w:tc>
          <w:tcPr>
            <w:tcW w:w="4218" w:type="dxa"/>
          </w:tcPr>
          <w:p w14:paraId="2E418A14">
            <w:pPr>
              <w:pStyle w:val="12"/>
              <w:spacing w:line="580" w:lineRule="exact"/>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法定代表人或委托代理人：</w:t>
            </w:r>
          </w:p>
        </w:tc>
        <w:tc>
          <w:tcPr>
            <w:tcW w:w="4219" w:type="dxa"/>
          </w:tcPr>
          <w:p w14:paraId="4363F9C2">
            <w:pPr>
              <w:pStyle w:val="12"/>
              <w:spacing w:line="580" w:lineRule="exact"/>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法定代表人或委托代理人：</w:t>
            </w:r>
          </w:p>
        </w:tc>
      </w:tr>
      <w:tr w14:paraId="071E0CC3">
        <w:tblPrEx>
          <w:tblCellMar>
            <w:top w:w="0" w:type="dxa"/>
            <w:left w:w="108" w:type="dxa"/>
            <w:bottom w:w="0" w:type="dxa"/>
            <w:right w:w="108" w:type="dxa"/>
          </w:tblCellMar>
        </w:tblPrEx>
        <w:tc>
          <w:tcPr>
            <w:tcW w:w="4218" w:type="dxa"/>
          </w:tcPr>
          <w:p w14:paraId="45962278">
            <w:pPr>
              <w:pStyle w:val="12"/>
              <w:spacing w:line="580" w:lineRule="exact"/>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(签字)</w:t>
            </w:r>
          </w:p>
        </w:tc>
        <w:tc>
          <w:tcPr>
            <w:tcW w:w="4219" w:type="dxa"/>
          </w:tcPr>
          <w:p w14:paraId="7A95089D">
            <w:pPr>
              <w:pStyle w:val="12"/>
              <w:spacing w:line="580" w:lineRule="exact"/>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(签字)</w:t>
            </w:r>
          </w:p>
        </w:tc>
      </w:tr>
      <w:tr w14:paraId="5BC927D3">
        <w:tblPrEx>
          <w:tblCellMar>
            <w:top w:w="0" w:type="dxa"/>
            <w:left w:w="108" w:type="dxa"/>
            <w:bottom w:w="0" w:type="dxa"/>
            <w:right w:w="108" w:type="dxa"/>
          </w:tblCellMar>
        </w:tblPrEx>
        <w:tc>
          <w:tcPr>
            <w:tcW w:w="4218" w:type="dxa"/>
          </w:tcPr>
          <w:p w14:paraId="699D687F">
            <w:pPr>
              <w:pStyle w:val="12"/>
              <w:spacing w:line="580" w:lineRule="exact"/>
              <w:rPr>
                <w:rFonts w:ascii="仿宋" w:hAnsi="仿宋" w:eastAsia="仿宋" w:cs="仿宋"/>
                <w:color w:val="000000"/>
                <w:sz w:val="24"/>
                <w:szCs w:val="24"/>
                <w:highlight w:val="none"/>
              </w:rPr>
            </w:pPr>
          </w:p>
        </w:tc>
        <w:tc>
          <w:tcPr>
            <w:tcW w:w="4219" w:type="dxa"/>
          </w:tcPr>
          <w:p w14:paraId="411907DE">
            <w:pPr>
              <w:pStyle w:val="12"/>
              <w:spacing w:line="580" w:lineRule="exact"/>
              <w:rPr>
                <w:rFonts w:ascii="仿宋" w:hAnsi="仿宋" w:eastAsia="仿宋" w:cs="仿宋"/>
                <w:color w:val="000000"/>
                <w:sz w:val="24"/>
                <w:szCs w:val="24"/>
                <w:highlight w:val="none"/>
              </w:rPr>
            </w:pPr>
          </w:p>
        </w:tc>
      </w:tr>
      <w:tr w14:paraId="7FB83A11">
        <w:tblPrEx>
          <w:tblCellMar>
            <w:top w:w="0" w:type="dxa"/>
            <w:left w:w="108" w:type="dxa"/>
            <w:bottom w:w="0" w:type="dxa"/>
            <w:right w:w="108" w:type="dxa"/>
          </w:tblCellMar>
        </w:tblPrEx>
        <w:tc>
          <w:tcPr>
            <w:tcW w:w="4218" w:type="dxa"/>
          </w:tcPr>
          <w:p w14:paraId="0370A565">
            <w:pPr>
              <w:pStyle w:val="12"/>
              <w:spacing w:line="580" w:lineRule="exact"/>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开户银行：</w:t>
            </w:r>
          </w:p>
        </w:tc>
        <w:tc>
          <w:tcPr>
            <w:tcW w:w="4219" w:type="dxa"/>
          </w:tcPr>
          <w:p w14:paraId="49E6977C">
            <w:pPr>
              <w:pStyle w:val="12"/>
              <w:spacing w:line="580" w:lineRule="exact"/>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开户银行：</w:t>
            </w:r>
          </w:p>
        </w:tc>
      </w:tr>
      <w:tr w14:paraId="6DE46E60">
        <w:tblPrEx>
          <w:tblCellMar>
            <w:top w:w="0" w:type="dxa"/>
            <w:left w:w="108" w:type="dxa"/>
            <w:bottom w:w="0" w:type="dxa"/>
            <w:right w:w="108" w:type="dxa"/>
          </w:tblCellMar>
        </w:tblPrEx>
        <w:tc>
          <w:tcPr>
            <w:tcW w:w="4218" w:type="dxa"/>
          </w:tcPr>
          <w:p w14:paraId="18BB7969">
            <w:pPr>
              <w:pStyle w:val="12"/>
              <w:spacing w:line="580" w:lineRule="exact"/>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银行帐号：</w:t>
            </w:r>
          </w:p>
        </w:tc>
        <w:tc>
          <w:tcPr>
            <w:tcW w:w="4219" w:type="dxa"/>
          </w:tcPr>
          <w:p w14:paraId="066B3863">
            <w:pPr>
              <w:pStyle w:val="12"/>
              <w:spacing w:line="580" w:lineRule="exact"/>
              <w:jc w:val="left"/>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银行帐号：</w:t>
            </w:r>
          </w:p>
        </w:tc>
      </w:tr>
      <w:tr w14:paraId="041946B4">
        <w:tblPrEx>
          <w:tblCellMar>
            <w:top w:w="0" w:type="dxa"/>
            <w:left w:w="108" w:type="dxa"/>
            <w:bottom w:w="0" w:type="dxa"/>
            <w:right w:w="108" w:type="dxa"/>
          </w:tblCellMar>
        </w:tblPrEx>
        <w:tc>
          <w:tcPr>
            <w:tcW w:w="4218" w:type="dxa"/>
          </w:tcPr>
          <w:p w14:paraId="63966868">
            <w:pPr>
              <w:spacing w:line="360" w:lineRule="auto"/>
              <w:rPr>
                <w:rFonts w:ascii="仿宋" w:hAnsi="仿宋" w:eastAsia="仿宋" w:cs="仿宋"/>
                <w:color w:val="000000"/>
                <w:sz w:val="24"/>
                <w:highlight w:val="none"/>
              </w:rPr>
            </w:pPr>
            <w:r>
              <w:rPr>
                <w:rFonts w:hint="eastAsia" w:ascii="仿宋" w:hAnsi="仿宋" w:eastAsia="仿宋" w:cs="仿宋"/>
                <w:color w:val="000000"/>
                <w:sz w:val="24"/>
                <w:highlight w:val="none"/>
              </w:rPr>
              <w:t>时  间：</w:t>
            </w:r>
            <w:r>
              <w:rPr>
                <w:rFonts w:hint="eastAsia" w:ascii="仿宋" w:hAnsi="仿宋" w:eastAsia="仿宋" w:cs="仿宋"/>
                <w:color w:val="000000"/>
                <w:sz w:val="24"/>
                <w:highlight w:val="none"/>
                <w:u w:val="single"/>
              </w:rPr>
              <w:t xml:space="preserve">      </w:t>
            </w:r>
            <w:r>
              <w:rPr>
                <w:rFonts w:hint="eastAsia" w:ascii="仿宋" w:hAnsi="仿宋" w:eastAsia="仿宋" w:cs="仿宋"/>
                <w:color w:val="000000"/>
                <w:sz w:val="24"/>
                <w:highlight w:val="none"/>
              </w:rPr>
              <w:t>年</w:t>
            </w:r>
            <w:r>
              <w:rPr>
                <w:rFonts w:hint="eastAsia" w:ascii="仿宋" w:hAnsi="仿宋" w:eastAsia="仿宋" w:cs="仿宋"/>
                <w:color w:val="000000"/>
                <w:sz w:val="24"/>
                <w:highlight w:val="none"/>
                <w:u w:val="single"/>
              </w:rPr>
              <w:t xml:space="preserve">   </w:t>
            </w:r>
            <w:r>
              <w:rPr>
                <w:rFonts w:hint="eastAsia" w:ascii="仿宋" w:hAnsi="仿宋" w:eastAsia="仿宋" w:cs="仿宋"/>
                <w:color w:val="000000"/>
                <w:sz w:val="24"/>
                <w:highlight w:val="none"/>
              </w:rPr>
              <w:t>月</w:t>
            </w:r>
            <w:r>
              <w:rPr>
                <w:rFonts w:hint="eastAsia" w:ascii="仿宋" w:hAnsi="仿宋" w:eastAsia="仿宋" w:cs="仿宋"/>
                <w:color w:val="000000"/>
                <w:sz w:val="24"/>
                <w:highlight w:val="none"/>
                <w:u w:val="single"/>
              </w:rPr>
              <w:t xml:space="preserve">   </w:t>
            </w:r>
            <w:r>
              <w:rPr>
                <w:rFonts w:hint="eastAsia" w:ascii="仿宋" w:hAnsi="仿宋" w:eastAsia="仿宋" w:cs="仿宋"/>
                <w:color w:val="000000"/>
                <w:sz w:val="24"/>
                <w:highlight w:val="none"/>
              </w:rPr>
              <w:t>日</w:t>
            </w:r>
          </w:p>
        </w:tc>
        <w:tc>
          <w:tcPr>
            <w:tcW w:w="4219" w:type="dxa"/>
          </w:tcPr>
          <w:p w14:paraId="2AC68F38">
            <w:pPr>
              <w:spacing w:line="360" w:lineRule="auto"/>
              <w:rPr>
                <w:rFonts w:ascii="仿宋" w:hAnsi="仿宋" w:eastAsia="仿宋" w:cs="仿宋"/>
                <w:color w:val="000000"/>
                <w:sz w:val="24"/>
                <w:highlight w:val="none"/>
              </w:rPr>
            </w:pPr>
            <w:r>
              <w:rPr>
                <w:rFonts w:hint="eastAsia" w:ascii="仿宋" w:hAnsi="仿宋" w:eastAsia="仿宋" w:cs="仿宋"/>
                <w:color w:val="000000"/>
                <w:sz w:val="24"/>
                <w:highlight w:val="none"/>
              </w:rPr>
              <w:t>时  间：</w:t>
            </w:r>
            <w:r>
              <w:rPr>
                <w:rFonts w:hint="eastAsia" w:ascii="仿宋" w:hAnsi="仿宋" w:eastAsia="仿宋" w:cs="仿宋"/>
                <w:color w:val="000000"/>
                <w:sz w:val="24"/>
                <w:highlight w:val="none"/>
                <w:u w:val="single"/>
              </w:rPr>
              <w:t xml:space="preserve">      </w:t>
            </w:r>
            <w:r>
              <w:rPr>
                <w:rFonts w:hint="eastAsia" w:ascii="仿宋" w:hAnsi="仿宋" w:eastAsia="仿宋" w:cs="仿宋"/>
                <w:color w:val="000000"/>
                <w:sz w:val="24"/>
                <w:highlight w:val="none"/>
              </w:rPr>
              <w:t>年</w:t>
            </w:r>
            <w:r>
              <w:rPr>
                <w:rFonts w:hint="eastAsia" w:ascii="仿宋" w:hAnsi="仿宋" w:eastAsia="仿宋" w:cs="仿宋"/>
                <w:color w:val="000000"/>
                <w:sz w:val="24"/>
                <w:highlight w:val="none"/>
                <w:u w:val="single"/>
              </w:rPr>
              <w:t xml:space="preserve">   </w:t>
            </w:r>
            <w:r>
              <w:rPr>
                <w:rFonts w:hint="eastAsia" w:ascii="仿宋" w:hAnsi="仿宋" w:eastAsia="仿宋" w:cs="仿宋"/>
                <w:color w:val="000000"/>
                <w:sz w:val="24"/>
                <w:highlight w:val="none"/>
              </w:rPr>
              <w:t>月</w:t>
            </w:r>
            <w:r>
              <w:rPr>
                <w:rFonts w:hint="eastAsia" w:ascii="仿宋" w:hAnsi="仿宋" w:eastAsia="仿宋" w:cs="仿宋"/>
                <w:color w:val="000000"/>
                <w:sz w:val="24"/>
                <w:highlight w:val="none"/>
                <w:u w:val="single"/>
              </w:rPr>
              <w:t xml:space="preserve">   </w:t>
            </w:r>
            <w:r>
              <w:rPr>
                <w:rFonts w:hint="eastAsia" w:ascii="仿宋" w:hAnsi="仿宋" w:eastAsia="仿宋" w:cs="仿宋"/>
                <w:color w:val="000000"/>
                <w:sz w:val="24"/>
                <w:highlight w:val="none"/>
              </w:rPr>
              <w:t xml:space="preserve">日 </w:t>
            </w:r>
          </w:p>
        </w:tc>
      </w:tr>
    </w:tbl>
    <w:p w14:paraId="30F648B2">
      <w:pPr>
        <w:pStyle w:val="5"/>
        <w:jc w:val="center"/>
        <w:rPr>
          <w:rFonts w:ascii="仿宋" w:hAnsi="仿宋" w:eastAsia="仿宋" w:cs="仿宋"/>
          <w:sz w:val="30"/>
          <w:szCs w:val="30"/>
          <w:highlight w:val="none"/>
        </w:rPr>
        <w:sectPr>
          <w:headerReference r:id="rId15" w:type="first"/>
          <w:footerReference r:id="rId17" w:type="first"/>
          <w:headerReference r:id="rId14" w:type="default"/>
          <w:footerReference r:id="rId16" w:type="default"/>
          <w:pgSz w:w="11906" w:h="16838"/>
          <w:pgMar w:top="1440" w:right="1800" w:bottom="1440" w:left="1800" w:header="851" w:footer="992" w:gutter="0"/>
          <w:cols w:space="720" w:num="1"/>
          <w:titlePg/>
          <w:docGrid w:type="lines" w:linePitch="312" w:charSpace="0"/>
        </w:sectPr>
      </w:pPr>
      <w:bookmarkStart w:id="12" w:name="_Toc351203494"/>
    </w:p>
    <w:p w14:paraId="28DA0152">
      <w:pPr>
        <w:pStyle w:val="5"/>
        <w:jc w:val="center"/>
        <w:rPr>
          <w:rFonts w:ascii="仿宋" w:hAnsi="仿宋" w:eastAsia="仿宋" w:cs="仿宋"/>
          <w:sz w:val="30"/>
          <w:szCs w:val="30"/>
          <w:highlight w:val="none"/>
        </w:rPr>
      </w:pPr>
      <w:r>
        <w:rPr>
          <w:rFonts w:hint="eastAsia" w:ascii="仿宋" w:hAnsi="仿宋" w:eastAsia="仿宋" w:cs="仿宋"/>
          <w:sz w:val="30"/>
          <w:szCs w:val="30"/>
          <w:highlight w:val="none"/>
        </w:rPr>
        <w:t>第二部分 通用合同条款</w:t>
      </w:r>
      <w:bookmarkEnd w:id="12"/>
      <w:bookmarkStart w:id="13" w:name="_Toc337558727"/>
    </w:p>
    <w:p w14:paraId="38656CAC">
      <w:pPr>
        <w:spacing w:before="120" w:after="120" w:line="360" w:lineRule="auto"/>
        <w:ind w:firstLine="420" w:firstLineChars="200"/>
        <w:rPr>
          <w:rFonts w:ascii="仿宋" w:hAnsi="仿宋" w:eastAsia="仿宋" w:cs="仿宋"/>
          <w:color w:val="000000"/>
          <w:sz w:val="24"/>
          <w:highlight w:val="none"/>
        </w:rPr>
      </w:pPr>
      <w:r>
        <w:rPr>
          <w:rFonts w:hint="eastAsia" w:ascii="仿宋" w:hAnsi="仿宋" w:eastAsia="仿宋" w:cs="仿宋"/>
          <w:highlight w:val="none"/>
        </w:rPr>
        <w:t xml:space="preserve">  </w:t>
      </w:r>
      <w:r>
        <w:rPr>
          <w:rFonts w:hint="eastAsia" w:ascii="仿宋" w:hAnsi="仿宋" w:eastAsia="仿宋" w:cs="仿宋"/>
          <w:color w:val="000000"/>
          <w:sz w:val="24"/>
          <w:highlight w:val="none"/>
        </w:rPr>
        <w:t xml:space="preserve">  </w:t>
      </w:r>
      <w:bookmarkStart w:id="14" w:name="_Toc351203495"/>
      <w:r>
        <w:rPr>
          <w:rFonts w:hint="eastAsia" w:ascii="仿宋" w:hAnsi="仿宋" w:eastAsia="仿宋" w:cs="仿宋"/>
          <w:color w:val="000000"/>
          <w:sz w:val="24"/>
          <w:highlight w:val="none"/>
        </w:rPr>
        <w:t>1.</w:t>
      </w:r>
      <w:bookmarkStart w:id="15" w:name="_Toc303538976"/>
      <w:bookmarkEnd w:id="15"/>
      <w:bookmarkStart w:id="16" w:name="_Toc303538972"/>
      <w:bookmarkEnd w:id="16"/>
      <w:bookmarkStart w:id="17" w:name="_Toc303538973"/>
      <w:bookmarkEnd w:id="17"/>
      <w:bookmarkStart w:id="18" w:name="_Toc303538975"/>
      <w:bookmarkEnd w:id="18"/>
      <w:bookmarkStart w:id="19" w:name="_Toc303538974"/>
      <w:bookmarkEnd w:id="19"/>
      <w:bookmarkStart w:id="20" w:name="_Toc296503027"/>
      <w:bookmarkStart w:id="21" w:name="_Toc296346528"/>
      <w:r>
        <w:rPr>
          <w:rFonts w:hint="eastAsia" w:ascii="仿宋" w:hAnsi="仿宋" w:eastAsia="仿宋" w:cs="仿宋"/>
          <w:color w:val="000000"/>
          <w:sz w:val="24"/>
          <w:highlight w:val="none"/>
        </w:rPr>
        <w:t xml:space="preserve"> 一般约定</w:t>
      </w:r>
      <w:bookmarkEnd w:id="14"/>
      <w:bookmarkEnd w:id="20"/>
      <w:bookmarkEnd w:id="21"/>
    </w:p>
    <w:p w14:paraId="2D823F1B">
      <w:pPr>
        <w:spacing w:before="120" w:after="120" w:line="360" w:lineRule="auto"/>
        <w:ind w:firstLine="480" w:firstLineChars="200"/>
        <w:rPr>
          <w:rFonts w:ascii="仿宋" w:hAnsi="仿宋" w:eastAsia="仿宋" w:cs="仿宋"/>
          <w:color w:val="000000"/>
          <w:sz w:val="24"/>
          <w:highlight w:val="none"/>
        </w:rPr>
      </w:pPr>
      <w:bookmarkStart w:id="22" w:name="_Toc296503028"/>
      <w:bookmarkStart w:id="23" w:name="_Toc296346529"/>
      <w:bookmarkStart w:id="24" w:name="_Toc337558728"/>
      <w:bookmarkStart w:id="25" w:name="_Toc351203496"/>
      <w:r>
        <w:rPr>
          <w:rFonts w:hint="eastAsia" w:ascii="仿宋" w:hAnsi="仿宋" w:eastAsia="仿宋" w:cs="仿宋"/>
          <w:color w:val="000000"/>
          <w:sz w:val="24"/>
          <w:highlight w:val="none"/>
        </w:rPr>
        <w:t>1.1词语定义</w:t>
      </w:r>
      <w:bookmarkEnd w:id="22"/>
      <w:bookmarkEnd w:id="23"/>
      <w:bookmarkEnd w:id="24"/>
      <w:r>
        <w:rPr>
          <w:rFonts w:hint="eastAsia" w:ascii="仿宋" w:hAnsi="仿宋" w:eastAsia="仿宋" w:cs="仿宋"/>
          <w:color w:val="000000"/>
          <w:sz w:val="24"/>
          <w:highlight w:val="none"/>
        </w:rPr>
        <w:t>与解释</w:t>
      </w:r>
      <w:bookmarkEnd w:id="25"/>
    </w:p>
    <w:p w14:paraId="0083D8ED">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合同协议书、通用合同条款、专用合同条款中的下列词语具有本款所赋予的含义：</w:t>
      </w:r>
    </w:p>
    <w:p w14:paraId="65DF7582">
      <w:pPr>
        <w:spacing w:before="120" w:after="120" w:line="360" w:lineRule="auto"/>
        <w:ind w:firstLine="240" w:firstLineChars="100"/>
        <w:rPr>
          <w:rFonts w:ascii="仿宋" w:hAnsi="仿宋" w:eastAsia="仿宋" w:cs="仿宋"/>
          <w:color w:val="000000"/>
          <w:sz w:val="24"/>
          <w:highlight w:val="none"/>
        </w:rPr>
      </w:pPr>
      <w:r>
        <w:rPr>
          <w:rFonts w:hint="eastAsia" w:ascii="仿宋" w:hAnsi="仿宋" w:eastAsia="仿宋" w:cs="仿宋"/>
          <w:color w:val="000000"/>
          <w:sz w:val="24"/>
          <w:highlight w:val="none"/>
        </w:rPr>
        <w:t xml:space="preserve">  1.1.1 合同</w:t>
      </w:r>
    </w:p>
    <w:p w14:paraId="485CA999">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1.1.1.1 合同：是指根据法律规定和合同当事人约定具有约束力的文件，构成合同的文件包括合同协议书、专用合同条款及其附件、通用合同条款、中标通知书（如果有）、函及其附录（如果有）、发包人要求、技术标准、发包人提供的上一阶段图纸（如果有）以及其他合同文件。</w:t>
      </w:r>
    </w:p>
    <w:p w14:paraId="19C87CCA">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1.1.1.2 合同协议书：是指构成合同的由发包人和设计人共同签署的称为“合同协议书”的书面文件。</w:t>
      </w:r>
    </w:p>
    <w:p w14:paraId="312BDE84">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1.1.1.3 中标通知书：是指构成合同的由发包人通知设计人中标的书面文件。</w:t>
      </w:r>
    </w:p>
    <w:p w14:paraId="10978C39">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1.1.1.4 函：是指构成合同的由设计人填写并签署的用于的称为“函”的文件。</w:t>
      </w:r>
    </w:p>
    <w:p w14:paraId="4548AA2C">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1.1.1.5 函附录：是指构成合同的附在函后的称为“函附录”的文件。</w:t>
      </w:r>
    </w:p>
    <w:p w14:paraId="5060D829">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1.1.1.6 发包人要求：是指构成合同文件组成部分的，由发包人就工程工程的目的、范围、功能要求及工程设计文件审查的范围和内容等提出相应要求的书面文件，又称设计任务书。</w:t>
      </w:r>
    </w:p>
    <w:p w14:paraId="2125920C">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1.1.1.7 技术标准：是指构成合同的设计应当遵守的或指导设计的国家、行业或地方的技术标准和要求，以及合同约定的技术标准和要求。</w:t>
      </w:r>
    </w:p>
    <w:p w14:paraId="21785A33">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1.1.1.8 其他合同文件：是指经合同当事人约定的与工程设计有关的具有合同约束力的文件或书面协议。合同当事人可以在专用合同条款中进行约定。</w:t>
      </w:r>
    </w:p>
    <w:p w14:paraId="0685D1A2">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1.1.2 合同当事人及其他相关方</w:t>
      </w:r>
    </w:p>
    <w:p w14:paraId="4E16F2D8">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1.1.2.1 合同当事人：是指发包人和（或）设计人。</w:t>
      </w:r>
    </w:p>
    <w:p w14:paraId="0FB73B29">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1.1.2.2 发包人：是指与设计人签订合同协议书的当事人及取得该当事人资格的合法继承人。</w:t>
      </w:r>
    </w:p>
    <w:p w14:paraId="6FE6F3B1">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1.1.2.3 设计人：是指与发包人签订合同协议书的，具有相应工程设计资质的当事人及取得该当事人资格的合法继承人。</w:t>
      </w:r>
    </w:p>
    <w:p w14:paraId="0320A161">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1.1.2.4 分包人：</w:t>
      </w:r>
      <w:bookmarkStart w:id="26" w:name="#go5"/>
      <w:bookmarkEnd w:id="26"/>
      <w:r>
        <w:rPr>
          <w:rFonts w:hint="eastAsia" w:ascii="仿宋" w:hAnsi="仿宋" w:eastAsia="仿宋" w:cs="仿宋"/>
          <w:color w:val="000000"/>
          <w:sz w:val="24"/>
          <w:highlight w:val="none"/>
        </w:rPr>
        <w:t>是指按照法律规定和合同约定，分包部分工程设计工作，并与设计人签订分包合同的具有相应资质的法人。</w:t>
      </w:r>
    </w:p>
    <w:p w14:paraId="55EF1D88">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1.1.2.5 发包人代表：是指由发包人指定负责工程设计方面在发包人授权范围内行使发包人权利的人。</w:t>
      </w:r>
    </w:p>
    <w:p w14:paraId="0250F1FC">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1.1.2.6 工程负责人：是指由设计人任命负责工程设计，在设计人授权范围内负责合同履行，且按照法律规定具有相应资格的工程主持人。</w:t>
      </w:r>
    </w:p>
    <w:p w14:paraId="6EC4ECA6">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1.1.2.7 联合体：是指两个以上设计人联合，以一个设计人身份为发包人提供工程设计服务的临时性组织。</w:t>
      </w:r>
    </w:p>
    <w:p w14:paraId="563EA4DF">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1.1.3 工程设计服务、资料与文件</w:t>
      </w:r>
    </w:p>
    <w:p w14:paraId="102FF54C">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1.1.3.1 工程设计服务：是指设计人按照合同约定履行的服务，包括工程设计基本服务、工程设计其他服务。</w:t>
      </w:r>
    </w:p>
    <w:p w14:paraId="09A2E66A">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1.1.3.2 工程设计基本服务：是指设计人根据发包人的委托，提供编制专业建设工程初步设计文件（含初步设计概算）、施工图设计文件服务，并相应提供设计技术交底、解决施工中的设计技术问题、参加试车（试运行）考核和竣工验收等服务。基本服务费用包含在设计费中。</w:t>
      </w:r>
    </w:p>
    <w:p w14:paraId="40536350">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1.1.3.3 工程设计其他服务：是指发包人根据工程设计实际需要，要求设计人另行提供且发包人应当单独支付费用的服务，包括总体设计服务、主体设计协调服务、采用标准设计和复用设计服务、非标准设备设计文件编制服务、施工图预算编制服务、竣工图编制服务等。</w:t>
      </w:r>
    </w:p>
    <w:p w14:paraId="0F2B64AF">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1.1.3.4 暂停设计：是指发生设计人不能按照合同约定履行全部或部分义务情形而暂时中断工程设计服务的行为。</w:t>
      </w:r>
    </w:p>
    <w:p w14:paraId="50BD2198">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1.1.3.5 工程设计资料：是指根据合同约定，发包人向设计人提供的用于完成工程设计范围与内容所需要的资料。工程设计资料包括工程基础资料和现场障碍资料。工程基础资料包括经有关部门对工程批准、核准或备案的文件、报告（如选址报告、资源报告、勘察报告、专项评估报告等）、资料（如气象、水文、地质等）、协议（如燃料、水、电、气、运输等）和有关数据等其他基础资料。现场障碍资料包括地上和地下已有的建筑物、构筑物、线缆、管道、受保护的古建筑、古树木等坐标方位、数据和其他相关资料。</w:t>
      </w:r>
    </w:p>
    <w:p w14:paraId="43C6D996">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1.1.3.6 工程设计文件：指按照合同约定和技术要求，由设计人向发包人提供的阶段性成果、最终工作成果等，且应当采用合同中双方约定的载体。</w:t>
      </w:r>
    </w:p>
    <w:p w14:paraId="111C71CD">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1.1.4 日期和期限</w:t>
      </w:r>
    </w:p>
    <w:p w14:paraId="2237D675">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1.1.4.1 开始设计日期：包括计划开始设计日期和实际开始设计日期。计划开始设计日期是指合同协议书约定的开始设计日期；实际开始设计日期是指发包人发出的开始设计通知中载明的开始设计日期。</w:t>
      </w:r>
    </w:p>
    <w:p w14:paraId="413465BB">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 xml:space="preserve">1.1.4.2 完成设计日期：包括计划完成设计日期和实际完成设计日期。计划完成设计日期是指合同协议书约定的完成设计及相关服务的日期；实际完成设计日期是指设计人交付全部或阶段性设计成果及提供相关服务日期。 </w:t>
      </w:r>
    </w:p>
    <w:p w14:paraId="232A7C51">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1.1.4.3 设计周期又称设计工期：是指在合同协议书约定的设计人完成工程设计及相关服务所需的期限，包括按照合同约定所作的期限变更。</w:t>
      </w:r>
    </w:p>
    <w:p w14:paraId="73DC72F0">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1.1.4.4 基准日期：招标发包的工程设计以截止日前28天的日期为基准日期，直接发包的工程设计以合同签订日前28天的日期为基准日期。</w:t>
      </w:r>
    </w:p>
    <w:p w14:paraId="38DDBEB3">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1.1.4.5 天：除特别指明外，均指日历天。合同中按天计算时间的，开始当天不计入，从次日开始计算，期限最后一天的截止时间为当天24:00时。</w:t>
      </w:r>
    </w:p>
    <w:p w14:paraId="67A82F13">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1.1.5 合同价格</w:t>
      </w:r>
    </w:p>
    <w:p w14:paraId="26509625">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1.1.5.1 签约合同价：是指发包人和设计人在合同协议书中确定的总金额。</w:t>
      </w:r>
    </w:p>
    <w:p w14:paraId="638425D6">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1.1.5.2 合同价格又称设计费：是指发包人用于支付设计人按照合同约定完成工程设计范围内全部工作的金额，包括合同履行过程中按合同约定发生的价格变化。</w:t>
      </w:r>
    </w:p>
    <w:p w14:paraId="7E33B134">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1.1.6 其他</w:t>
      </w:r>
    </w:p>
    <w:p w14:paraId="0AAB2A7B">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1.1.6.1 书面形式：是指合同书、信件和数据电文（包括电报、电传、传真、电子数据交换和电子邮件）等可以有形地表现所载内容的形式。</w:t>
      </w:r>
    </w:p>
    <w:p w14:paraId="2870DE06">
      <w:pPr>
        <w:spacing w:before="120" w:after="120" w:line="360" w:lineRule="auto"/>
        <w:ind w:firstLine="480" w:firstLineChars="200"/>
        <w:rPr>
          <w:rFonts w:ascii="仿宋" w:hAnsi="仿宋" w:eastAsia="仿宋" w:cs="仿宋"/>
          <w:color w:val="000000"/>
          <w:sz w:val="24"/>
          <w:highlight w:val="none"/>
        </w:rPr>
      </w:pPr>
      <w:bookmarkStart w:id="27" w:name="_Toc296346530"/>
      <w:bookmarkStart w:id="28" w:name="_Toc296503029"/>
      <w:bookmarkStart w:id="29" w:name="_Toc351203497"/>
      <w:bookmarkStart w:id="30" w:name="_Toc337558729"/>
      <w:r>
        <w:rPr>
          <w:rFonts w:hint="eastAsia" w:ascii="仿宋" w:hAnsi="仿宋" w:eastAsia="仿宋" w:cs="仿宋"/>
          <w:color w:val="000000"/>
          <w:sz w:val="24"/>
          <w:highlight w:val="none"/>
        </w:rPr>
        <w:t>1.2语言文字</w:t>
      </w:r>
      <w:bookmarkEnd w:id="27"/>
      <w:bookmarkEnd w:id="28"/>
      <w:bookmarkEnd w:id="29"/>
      <w:bookmarkEnd w:id="30"/>
    </w:p>
    <w:p w14:paraId="5F215743">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合同以中国的汉语简体文字编写、解释和说明。合同当事人在专用合同条款中约定使用两种以上语言时，汉语为优先解释和说明合同的语言。</w:t>
      </w:r>
    </w:p>
    <w:p w14:paraId="29EB1342">
      <w:pPr>
        <w:spacing w:before="120" w:after="120" w:line="360" w:lineRule="auto"/>
        <w:ind w:firstLine="480" w:firstLineChars="200"/>
        <w:rPr>
          <w:rFonts w:ascii="仿宋" w:hAnsi="仿宋" w:eastAsia="仿宋" w:cs="仿宋"/>
          <w:color w:val="000000"/>
          <w:sz w:val="24"/>
          <w:highlight w:val="none"/>
        </w:rPr>
      </w:pPr>
      <w:bookmarkStart w:id="31" w:name="_Toc351203498"/>
      <w:bookmarkStart w:id="32" w:name="_Toc296503030"/>
      <w:bookmarkStart w:id="33" w:name="_Toc337558730"/>
      <w:bookmarkStart w:id="34" w:name="_Toc296346531"/>
      <w:r>
        <w:rPr>
          <w:rFonts w:hint="eastAsia" w:ascii="仿宋" w:hAnsi="仿宋" w:eastAsia="仿宋" w:cs="仿宋"/>
          <w:color w:val="000000"/>
          <w:sz w:val="24"/>
          <w:highlight w:val="none"/>
        </w:rPr>
        <w:t>1.3法律</w:t>
      </w:r>
      <w:bookmarkEnd w:id="31"/>
      <w:bookmarkEnd w:id="32"/>
      <w:bookmarkEnd w:id="33"/>
      <w:bookmarkEnd w:id="34"/>
    </w:p>
    <w:p w14:paraId="0A98A0C8">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合同所称法律是指中华人民共和国法律、行政法规、部门规章，以及工程所在地的地方性法规、自治条例、单行条例和地方政府规章等。</w:t>
      </w:r>
    </w:p>
    <w:p w14:paraId="03611F60">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合同当事人可以在专用合同条款中约定合同适用的其他规范性文件。</w:t>
      </w:r>
    </w:p>
    <w:p w14:paraId="720431C8">
      <w:pPr>
        <w:spacing w:before="120" w:after="120" w:line="360" w:lineRule="auto"/>
        <w:ind w:firstLine="480" w:firstLineChars="200"/>
        <w:rPr>
          <w:rFonts w:ascii="仿宋" w:hAnsi="仿宋" w:eastAsia="仿宋" w:cs="仿宋"/>
          <w:color w:val="000000"/>
          <w:sz w:val="24"/>
          <w:highlight w:val="none"/>
        </w:rPr>
      </w:pPr>
      <w:bookmarkStart w:id="35" w:name="_Toc351203499"/>
      <w:r>
        <w:rPr>
          <w:rFonts w:hint="eastAsia" w:ascii="仿宋" w:hAnsi="仿宋" w:eastAsia="仿宋" w:cs="仿宋"/>
          <w:color w:val="000000"/>
          <w:sz w:val="24"/>
          <w:highlight w:val="none"/>
        </w:rPr>
        <w:t>1.4 技术标准</w:t>
      </w:r>
      <w:bookmarkEnd w:id="35"/>
    </w:p>
    <w:p w14:paraId="1CC03F7E">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1.4.1 适用于工程的现行有效的国家标准、行业标准、工程所在地的地方性标准，以及相应的规范、规程等，合同当事人有特别要求的，应在专用合同条款中约定。</w:t>
      </w:r>
    </w:p>
    <w:p w14:paraId="676BA390">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1.4.2 发包人要求使用国外技术标准的，发包人与设计人在专用合同条款中约定原文版本和中文译本提供方及提供标准的名称、份数、时间及费用承担等事项。</w:t>
      </w:r>
    </w:p>
    <w:p w14:paraId="51E79977">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1.4.3 发包人对工程的技术标准、功能要求高于或严于现行国家、行业或地方标准的，应当在专用合同条款中予以明确。除专用合同条款另有约定外，应视为设计人在签订合同前已充分预见前述技术标准和功能要求的复杂程度，签约合同价中已包含由此产生的设计费用。</w:t>
      </w:r>
    </w:p>
    <w:p w14:paraId="34DBBBB9">
      <w:pPr>
        <w:spacing w:before="120" w:after="120" w:line="360" w:lineRule="auto"/>
        <w:ind w:firstLine="480" w:firstLineChars="200"/>
        <w:rPr>
          <w:rFonts w:ascii="仿宋" w:hAnsi="仿宋" w:eastAsia="仿宋" w:cs="仿宋"/>
          <w:color w:val="000000"/>
          <w:sz w:val="24"/>
          <w:highlight w:val="none"/>
        </w:rPr>
      </w:pPr>
      <w:bookmarkStart w:id="36" w:name="_Toc351203500"/>
      <w:r>
        <w:rPr>
          <w:rFonts w:hint="eastAsia" w:ascii="仿宋" w:hAnsi="仿宋" w:eastAsia="仿宋" w:cs="仿宋"/>
          <w:color w:val="000000"/>
          <w:sz w:val="24"/>
          <w:highlight w:val="none"/>
        </w:rPr>
        <w:t>1</w:t>
      </w:r>
      <w:bookmarkStart w:id="37" w:name="_Toc337558731"/>
      <w:bookmarkStart w:id="38" w:name="_Toc296346532"/>
      <w:bookmarkStart w:id="39" w:name="_Toc296503031"/>
      <w:r>
        <w:rPr>
          <w:rFonts w:hint="eastAsia" w:ascii="仿宋" w:hAnsi="仿宋" w:eastAsia="仿宋" w:cs="仿宋"/>
          <w:color w:val="000000"/>
          <w:sz w:val="24"/>
          <w:highlight w:val="none"/>
        </w:rPr>
        <w:t>.5 合同文件的优先顺序</w:t>
      </w:r>
      <w:bookmarkEnd w:id="36"/>
    </w:p>
    <w:bookmarkEnd w:id="37"/>
    <w:bookmarkEnd w:id="38"/>
    <w:bookmarkEnd w:id="39"/>
    <w:p w14:paraId="6BF15367">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组成合同的各项文件应互相解释，互为说明。除专用合同条款另有约定外，解释合同文件的优先顺序如下：</w:t>
      </w:r>
    </w:p>
    <w:p w14:paraId="760E9F22">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（1）合同协议书；</w:t>
      </w:r>
    </w:p>
    <w:p w14:paraId="12E9E63E">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 xml:space="preserve">（2）专用合同条款及其附件； </w:t>
      </w:r>
    </w:p>
    <w:p w14:paraId="29B45BAA">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 xml:space="preserve">（3）通用合同条款； </w:t>
      </w:r>
    </w:p>
    <w:p w14:paraId="10D2E466">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（4）中标通知书（如果有）；</w:t>
      </w:r>
    </w:p>
    <w:p w14:paraId="36811922">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（5）函及其附录（如果有）；</w:t>
      </w:r>
    </w:p>
    <w:p w14:paraId="5054B22E">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（6）发包人要求；</w:t>
      </w:r>
    </w:p>
    <w:p w14:paraId="37A9D71B">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（7）技术标准；</w:t>
      </w:r>
    </w:p>
    <w:p w14:paraId="74CCC7BF">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（8）发包人提供的上一阶段图纸（如果有）；</w:t>
      </w:r>
    </w:p>
    <w:p w14:paraId="5061DABE">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（9）其他合同文件。</w:t>
      </w:r>
    </w:p>
    <w:p w14:paraId="4117ADFD">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上述各项合同文件包括合同当事人就该项合同文件所作出的补充和修改，属于同一类内容的文件，应以最新签署的为准。</w:t>
      </w:r>
    </w:p>
    <w:p w14:paraId="40101D72">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在合同履行过程中形成的与合同有关的文件均构成合同文件组成部分，并根据其性质确定优先解释顺序。</w:t>
      </w:r>
    </w:p>
    <w:p w14:paraId="4B4F76DB">
      <w:pPr>
        <w:spacing w:before="120" w:after="120" w:line="360" w:lineRule="auto"/>
        <w:ind w:firstLine="480" w:firstLineChars="200"/>
        <w:rPr>
          <w:rFonts w:ascii="仿宋" w:hAnsi="仿宋" w:eastAsia="仿宋" w:cs="仿宋"/>
          <w:color w:val="000000"/>
          <w:sz w:val="24"/>
          <w:highlight w:val="none"/>
        </w:rPr>
      </w:pPr>
      <w:bookmarkStart w:id="40" w:name="_Toc351203502"/>
      <w:r>
        <w:rPr>
          <w:rFonts w:hint="eastAsia" w:ascii="仿宋" w:hAnsi="仿宋" w:eastAsia="仿宋" w:cs="仿宋"/>
          <w:color w:val="000000"/>
          <w:sz w:val="24"/>
          <w:highlight w:val="none"/>
        </w:rPr>
        <w:t>1</w:t>
      </w:r>
      <w:bookmarkStart w:id="41" w:name="_Toc296503033"/>
      <w:bookmarkStart w:id="42" w:name="_Toc337558733"/>
      <w:bookmarkStart w:id="43" w:name="_Toc296346534"/>
      <w:r>
        <w:rPr>
          <w:rFonts w:hint="eastAsia" w:ascii="仿宋" w:hAnsi="仿宋" w:eastAsia="仿宋" w:cs="仿宋"/>
          <w:color w:val="000000"/>
          <w:sz w:val="24"/>
          <w:highlight w:val="none"/>
        </w:rPr>
        <w:t>.6 联络</w:t>
      </w:r>
      <w:bookmarkEnd w:id="40"/>
    </w:p>
    <w:bookmarkEnd w:id="41"/>
    <w:bookmarkEnd w:id="42"/>
    <w:bookmarkEnd w:id="43"/>
    <w:p w14:paraId="3AE6C199">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1.6.1 与合同有关的通知、批准、证明、证书、指示、指令、要求、请求、同意、确定和决定等，均应采用书面形式，并应在合同约定的期限内送达接收人和送达地点。</w:t>
      </w:r>
    </w:p>
    <w:p w14:paraId="3C21A31E">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1.6.2 发包人和设计人应在专用合同条款中约定各自的送达接收人、送达地点、电子邮箱。任何一方合同当事人指定的接收人或送达地点或电子邮箱发生变动的，应提前3天以书面形式通知对方，否则视为未发生变动。</w:t>
      </w:r>
    </w:p>
    <w:p w14:paraId="4BA10808">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1.6.3 发包人和设计人应当及时签收另一方送达至送达地点和指定接收人的来往信函，如确有充分证据证明一方无正当理由拒不签收的，视为拒绝签收一方认可往来信函的内容。</w:t>
      </w:r>
    </w:p>
    <w:p w14:paraId="194AC46D">
      <w:pPr>
        <w:spacing w:before="120" w:after="120" w:line="360" w:lineRule="auto"/>
        <w:ind w:firstLine="480" w:firstLineChars="200"/>
        <w:rPr>
          <w:rFonts w:ascii="仿宋" w:hAnsi="仿宋" w:eastAsia="仿宋" w:cs="仿宋"/>
          <w:color w:val="000000"/>
          <w:sz w:val="24"/>
          <w:highlight w:val="none"/>
        </w:rPr>
      </w:pPr>
      <w:bookmarkStart w:id="44" w:name="_Toc351203503"/>
      <w:r>
        <w:rPr>
          <w:rFonts w:hint="eastAsia" w:ascii="仿宋" w:hAnsi="仿宋" w:eastAsia="仿宋" w:cs="仿宋"/>
          <w:color w:val="000000"/>
          <w:sz w:val="24"/>
          <w:highlight w:val="none"/>
        </w:rPr>
        <w:t>1</w:t>
      </w:r>
      <w:bookmarkStart w:id="45" w:name="_Toc296503035"/>
      <w:bookmarkStart w:id="46" w:name="_Toc337558734"/>
      <w:bookmarkStart w:id="47" w:name="_Toc296346536"/>
      <w:r>
        <w:rPr>
          <w:rFonts w:hint="eastAsia" w:ascii="仿宋" w:hAnsi="仿宋" w:eastAsia="仿宋" w:cs="仿宋"/>
          <w:color w:val="000000"/>
          <w:sz w:val="24"/>
          <w:highlight w:val="none"/>
        </w:rPr>
        <w:t>.7 严禁贿赂</w:t>
      </w:r>
      <w:bookmarkEnd w:id="44"/>
    </w:p>
    <w:bookmarkEnd w:id="45"/>
    <w:bookmarkEnd w:id="46"/>
    <w:bookmarkEnd w:id="47"/>
    <w:p w14:paraId="265E3B86">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合同当事人不得以贿赂或变相贿赂的方式，谋取非法利益或损害对方权益。因一方合同当事人的贿赂造成对方损失的，应赔偿损失，并承担相应的法律责任。</w:t>
      </w:r>
    </w:p>
    <w:p w14:paraId="44428CBD">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w:t>
      </w:r>
      <w:bookmarkStart w:id="48" w:name="_Toc337558738"/>
      <w:r>
        <w:rPr>
          <w:rFonts w:hint="eastAsia" w:ascii="仿宋" w:hAnsi="仿宋" w:eastAsia="仿宋" w:cs="仿宋"/>
          <w:color w:val="000000"/>
          <w:sz w:val="24"/>
          <w:highlight w:val="none"/>
        </w:rPr>
        <w:t>.8 保密</w:t>
      </w:r>
    </w:p>
    <w:bookmarkEnd w:id="48"/>
    <w:p w14:paraId="4D42498A">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除法律规定或合同另有约定外，未经发包人同意，设计人不得将发包人提供的图纸、文件以及声明需要保密的资料信息等商业秘密泄露给第三方。</w:t>
      </w:r>
    </w:p>
    <w:p w14:paraId="63B4F4E4">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除法律规定或合同另有约定外，未经设计人同意，发包人不得将设计人提供的技术文件、技术成果、技术秘密及声明需要保密的资料信息等商业秘密泄露给第三方。</w:t>
      </w:r>
    </w:p>
    <w:p w14:paraId="205F5158">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保密期限由发包人与设计人在专用合同条款中约定。</w:t>
      </w:r>
    </w:p>
    <w:p w14:paraId="0073B735">
      <w:pPr>
        <w:spacing w:before="120" w:after="120" w:line="360" w:lineRule="auto"/>
        <w:ind w:firstLine="480" w:firstLineChars="200"/>
        <w:rPr>
          <w:rFonts w:ascii="仿宋" w:hAnsi="仿宋" w:eastAsia="仿宋" w:cs="仿宋"/>
          <w:color w:val="000000"/>
          <w:sz w:val="24"/>
          <w:highlight w:val="none"/>
        </w:rPr>
      </w:pPr>
      <w:bookmarkStart w:id="49" w:name="_Toc351203509"/>
      <w:r>
        <w:rPr>
          <w:rFonts w:hint="eastAsia" w:ascii="仿宋" w:hAnsi="仿宋" w:eastAsia="仿宋" w:cs="仿宋"/>
          <w:color w:val="000000"/>
          <w:sz w:val="24"/>
          <w:highlight w:val="none"/>
        </w:rPr>
        <w:t>2</w:t>
      </w:r>
      <w:bookmarkStart w:id="50" w:name="_Toc337558739"/>
      <w:bookmarkStart w:id="51" w:name="_Toc296503038"/>
      <w:bookmarkStart w:id="52" w:name="_Toc296346539"/>
      <w:bookmarkStart w:id="53" w:name="OLE_LINK1"/>
      <w:bookmarkStart w:id="54" w:name="OLE_LINK2"/>
      <w:r>
        <w:rPr>
          <w:rFonts w:hint="eastAsia" w:ascii="仿宋" w:hAnsi="仿宋" w:eastAsia="仿宋" w:cs="仿宋"/>
          <w:color w:val="000000"/>
          <w:sz w:val="24"/>
          <w:highlight w:val="none"/>
        </w:rPr>
        <w:t>. 发包人</w:t>
      </w:r>
      <w:bookmarkEnd w:id="49"/>
    </w:p>
    <w:bookmarkEnd w:id="50"/>
    <w:bookmarkEnd w:id="51"/>
    <w:bookmarkEnd w:id="52"/>
    <w:p w14:paraId="54B9F478">
      <w:pPr>
        <w:spacing w:before="120" w:after="120" w:line="360" w:lineRule="auto"/>
        <w:ind w:firstLine="480" w:firstLineChars="200"/>
        <w:rPr>
          <w:rFonts w:ascii="仿宋" w:hAnsi="仿宋" w:eastAsia="仿宋" w:cs="仿宋"/>
          <w:color w:val="000000"/>
          <w:sz w:val="24"/>
          <w:highlight w:val="none"/>
        </w:rPr>
      </w:pPr>
      <w:bookmarkStart w:id="55" w:name="_Toc351203510"/>
      <w:r>
        <w:rPr>
          <w:rFonts w:hint="eastAsia" w:ascii="仿宋" w:hAnsi="仿宋" w:eastAsia="仿宋" w:cs="仿宋"/>
          <w:color w:val="000000"/>
          <w:sz w:val="24"/>
          <w:highlight w:val="none"/>
        </w:rPr>
        <w:t>2</w:t>
      </w:r>
      <w:bookmarkStart w:id="56" w:name="_Toc337558740"/>
      <w:bookmarkStart w:id="57" w:name="_Toc296346540"/>
      <w:bookmarkStart w:id="58" w:name="_Toc296503039"/>
      <w:r>
        <w:rPr>
          <w:rFonts w:hint="eastAsia" w:ascii="仿宋" w:hAnsi="仿宋" w:eastAsia="仿宋" w:cs="仿宋"/>
          <w:color w:val="000000"/>
          <w:sz w:val="24"/>
          <w:highlight w:val="none"/>
        </w:rPr>
        <w:t xml:space="preserve">.1 </w:t>
      </w:r>
      <w:bookmarkEnd w:id="55"/>
      <w:r>
        <w:rPr>
          <w:rFonts w:hint="eastAsia" w:ascii="仿宋" w:hAnsi="仿宋" w:eastAsia="仿宋" w:cs="仿宋"/>
          <w:color w:val="000000"/>
          <w:sz w:val="24"/>
          <w:highlight w:val="none"/>
        </w:rPr>
        <w:t>发包人一般义务</w:t>
      </w:r>
    </w:p>
    <w:p w14:paraId="70CE0686">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2.1.1 发包人应遵守法律，并办理法律规定由其办理的许可、核准或备案，包括但不限于建设用地规划许可证、建设工程规划许可证等许可、核准或备案。</w:t>
      </w:r>
    </w:p>
    <w:p w14:paraId="7ACD1453">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发包人负责本工程各阶段设计文件向有关管理部门的送审报批工作，并负责将报批结果书面通知设计人。因发包人原因未能及时办理完毕前述许可、核准或备案手续，导致设计工作量增加和（或）设计周期延长时，由发包人承担由此增加的设计费用和（或）延长的设计周期。</w:t>
      </w:r>
    </w:p>
    <w:p w14:paraId="6DACB696">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2.1.2 发包人应当负责工程设计的所有外部关系的协调（包括但不限于当地政府主管部门等），为设计人履行合同提供必要的外部条件。</w:t>
      </w:r>
    </w:p>
    <w:p w14:paraId="30880976">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2.1.3 专用合同条款约定的其他义务。</w:t>
      </w:r>
    </w:p>
    <w:p w14:paraId="63705DF4">
      <w:pPr>
        <w:spacing w:before="120" w:after="120" w:line="360" w:lineRule="auto"/>
        <w:ind w:firstLine="480" w:firstLineChars="200"/>
        <w:rPr>
          <w:rFonts w:ascii="仿宋" w:hAnsi="仿宋" w:eastAsia="仿宋" w:cs="仿宋"/>
          <w:color w:val="000000"/>
          <w:sz w:val="24"/>
          <w:highlight w:val="none"/>
        </w:rPr>
      </w:pPr>
      <w:bookmarkStart w:id="59" w:name="_Toc351203511"/>
      <w:r>
        <w:rPr>
          <w:rFonts w:hint="eastAsia" w:ascii="仿宋" w:hAnsi="仿宋" w:eastAsia="仿宋" w:cs="仿宋"/>
          <w:color w:val="000000"/>
          <w:sz w:val="24"/>
          <w:highlight w:val="none"/>
        </w:rPr>
        <w:t>2.2 发包人代表</w:t>
      </w:r>
      <w:bookmarkEnd w:id="59"/>
    </w:p>
    <w:p w14:paraId="5B9EF67D">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发包人应在专用合同条款中明确其负责工程设计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在专用合同条款约定的期限内提前书面通知设计人。</w:t>
      </w:r>
    </w:p>
    <w:p w14:paraId="78783A28">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发包人代表不能按照合同约定履行其职责及义务，并导致合同无法继续正常履行的，设计人可以要求发包人撤换发包人代表。</w:t>
      </w:r>
    </w:p>
    <w:p w14:paraId="65F0122D">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2.3发包人决定</w:t>
      </w:r>
    </w:p>
    <w:p w14:paraId="167DFD4B">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2.3.1 发包人在法律允许的范围内有权对设计人的设计工作、设计工程和/或设计文件作出处理决定，设计人应按照发包人的决定执行，涉及设计周期或设计费用等问题按本合同第11条〔工程设计变更与索赔〕的约定处理。</w:t>
      </w:r>
    </w:p>
    <w:p w14:paraId="51D21978">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2.3.2 发包人应在专用合同条款约定的期限内对设计人书面提出的事项作出书面决定，如发包人不在确定时间内作出书面决定，设计人的设计周期相应延长。</w:t>
      </w:r>
    </w:p>
    <w:bookmarkEnd w:id="53"/>
    <w:bookmarkEnd w:id="54"/>
    <w:bookmarkEnd w:id="56"/>
    <w:bookmarkEnd w:id="57"/>
    <w:bookmarkEnd w:id="58"/>
    <w:p w14:paraId="38BCB313">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2</w:t>
      </w:r>
      <w:bookmarkStart w:id="60" w:name="_Toc296346543"/>
      <w:bookmarkStart w:id="61" w:name="_Toc337558745"/>
      <w:bookmarkStart w:id="62" w:name="_Toc296503042"/>
      <w:r>
        <w:rPr>
          <w:rFonts w:hint="eastAsia" w:ascii="仿宋" w:hAnsi="仿宋" w:eastAsia="仿宋" w:cs="仿宋"/>
          <w:color w:val="000000"/>
          <w:sz w:val="24"/>
          <w:highlight w:val="none"/>
        </w:rPr>
        <w:t>.4</w:t>
      </w:r>
      <w:bookmarkEnd w:id="60"/>
      <w:bookmarkEnd w:id="61"/>
      <w:bookmarkEnd w:id="62"/>
      <w:bookmarkStart w:id="63" w:name="_Toc351203515"/>
      <w:r>
        <w:rPr>
          <w:rFonts w:hint="eastAsia" w:ascii="仿宋" w:hAnsi="仿宋" w:eastAsia="仿宋" w:cs="仿宋"/>
          <w:color w:val="000000"/>
          <w:sz w:val="24"/>
          <w:highlight w:val="none"/>
        </w:rPr>
        <w:t>支付合同价款</w:t>
      </w:r>
      <w:bookmarkEnd w:id="63"/>
    </w:p>
    <w:p w14:paraId="789B58C5">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发包人应按合同约定向设计人及时足额支付合同价款。</w:t>
      </w:r>
    </w:p>
    <w:p w14:paraId="0DDEE9CE">
      <w:pPr>
        <w:spacing w:before="120" w:after="120" w:line="360" w:lineRule="auto"/>
        <w:ind w:firstLine="480" w:firstLineChars="200"/>
        <w:rPr>
          <w:rFonts w:ascii="仿宋" w:hAnsi="仿宋" w:eastAsia="仿宋" w:cs="仿宋"/>
          <w:color w:val="000000"/>
          <w:sz w:val="24"/>
          <w:highlight w:val="none"/>
        </w:rPr>
      </w:pPr>
      <w:bookmarkStart w:id="64" w:name="_Toc351203516"/>
      <w:r>
        <w:rPr>
          <w:rFonts w:hint="eastAsia" w:ascii="仿宋" w:hAnsi="仿宋" w:eastAsia="仿宋" w:cs="仿宋"/>
          <w:color w:val="000000"/>
          <w:sz w:val="24"/>
          <w:highlight w:val="none"/>
        </w:rPr>
        <w:t>2.5</w:t>
      </w:r>
      <w:bookmarkEnd w:id="64"/>
      <w:r>
        <w:rPr>
          <w:rFonts w:hint="eastAsia" w:ascii="仿宋" w:hAnsi="仿宋" w:eastAsia="仿宋" w:cs="仿宋"/>
          <w:color w:val="000000"/>
          <w:sz w:val="24"/>
          <w:highlight w:val="none"/>
        </w:rPr>
        <w:t>设计文件接收</w:t>
      </w:r>
    </w:p>
    <w:p w14:paraId="22ED8E4B">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发包人应按合同约定及时接收设计人提交的工程设计文件。</w:t>
      </w:r>
    </w:p>
    <w:p w14:paraId="427E9884">
      <w:pPr>
        <w:spacing w:before="120" w:after="120" w:line="360" w:lineRule="auto"/>
        <w:ind w:firstLine="480" w:firstLineChars="200"/>
        <w:rPr>
          <w:rFonts w:ascii="仿宋" w:hAnsi="仿宋" w:eastAsia="仿宋" w:cs="仿宋"/>
          <w:color w:val="000000"/>
          <w:sz w:val="24"/>
          <w:highlight w:val="none"/>
        </w:rPr>
      </w:pPr>
      <w:bookmarkStart w:id="65" w:name="_Toc351203518"/>
      <w:r>
        <w:rPr>
          <w:rFonts w:hint="eastAsia" w:ascii="仿宋" w:hAnsi="仿宋" w:eastAsia="仿宋" w:cs="仿宋"/>
          <w:color w:val="000000"/>
          <w:sz w:val="24"/>
          <w:highlight w:val="none"/>
        </w:rPr>
        <w:t>3</w:t>
      </w:r>
      <w:bookmarkStart w:id="66" w:name="_Toc296503045"/>
      <w:bookmarkStart w:id="67" w:name="_Toc337558746"/>
      <w:bookmarkStart w:id="68" w:name="_Toc296346546"/>
      <w:r>
        <w:rPr>
          <w:rFonts w:hint="eastAsia" w:ascii="仿宋" w:hAnsi="仿宋" w:eastAsia="仿宋" w:cs="仿宋"/>
          <w:color w:val="000000"/>
          <w:sz w:val="24"/>
          <w:highlight w:val="none"/>
        </w:rPr>
        <w:t>. 设计人</w:t>
      </w:r>
      <w:bookmarkEnd w:id="65"/>
    </w:p>
    <w:bookmarkEnd w:id="66"/>
    <w:bookmarkEnd w:id="67"/>
    <w:bookmarkEnd w:id="68"/>
    <w:p w14:paraId="72CF0647">
      <w:pPr>
        <w:spacing w:before="120" w:after="120" w:line="360" w:lineRule="auto"/>
        <w:ind w:firstLine="480" w:firstLineChars="200"/>
        <w:rPr>
          <w:rFonts w:ascii="仿宋" w:hAnsi="仿宋" w:eastAsia="仿宋" w:cs="仿宋"/>
          <w:color w:val="000000"/>
          <w:sz w:val="24"/>
          <w:highlight w:val="none"/>
        </w:rPr>
      </w:pPr>
      <w:bookmarkStart w:id="69" w:name="_Toc351203519"/>
      <w:r>
        <w:rPr>
          <w:rFonts w:hint="eastAsia" w:ascii="仿宋" w:hAnsi="仿宋" w:eastAsia="仿宋" w:cs="仿宋"/>
          <w:color w:val="000000"/>
          <w:sz w:val="24"/>
          <w:highlight w:val="none"/>
        </w:rPr>
        <w:t>3</w:t>
      </w:r>
      <w:bookmarkStart w:id="70" w:name="_Toc337558747"/>
      <w:bookmarkStart w:id="71" w:name="_Toc296503046"/>
      <w:bookmarkStart w:id="72" w:name="_Toc296346547"/>
      <w:r>
        <w:rPr>
          <w:rFonts w:hint="eastAsia" w:ascii="仿宋" w:hAnsi="仿宋" w:eastAsia="仿宋" w:cs="仿宋"/>
          <w:color w:val="000000"/>
          <w:sz w:val="24"/>
          <w:highlight w:val="none"/>
        </w:rPr>
        <w:t>.1 设计人一般义务</w:t>
      </w:r>
      <w:bookmarkEnd w:id="69"/>
    </w:p>
    <w:bookmarkEnd w:id="70"/>
    <w:bookmarkEnd w:id="71"/>
    <w:bookmarkEnd w:id="72"/>
    <w:p w14:paraId="6D77F6B8">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3.1.1 设计人应遵守法律和有关技术标准的强制性规定，完成合同约定范围内的专业建设工程初步设计、施工图设计，提供符合技术标准及合同要求的工程设计文件，提供施工配合服务。</w:t>
      </w:r>
    </w:p>
    <w:p w14:paraId="5E645F9F">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设计人应当按照专用合同条款约定配合发包人办理有关许可、核准或备案手续的，因设计人原因造成发包人未能及时办理许可、核准或备案手续，导致设计工作量增加和（或）设计周期延长时，由设计人自行承担由此增加的设计费用和（或）设计周期延长的责任。</w:t>
      </w:r>
    </w:p>
    <w:p w14:paraId="25347035">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3.1.2 设计人应当完成合同约定的工程设计其他服务。</w:t>
      </w:r>
    </w:p>
    <w:p w14:paraId="35CE2374">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3.1.3 专用合同条款约定的其他义务。</w:t>
      </w:r>
    </w:p>
    <w:p w14:paraId="68ABE13A">
      <w:pPr>
        <w:spacing w:before="120" w:after="120" w:line="360" w:lineRule="auto"/>
        <w:ind w:firstLine="480" w:firstLineChars="200"/>
        <w:rPr>
          <w:rFonts w:ascii="仿宋" w:hAnsi="仿宋" w:eastAsia="仿宋" w:cs="仿宋"/>
          <w:color w:val="000000"/>
          <w:sz w:val="24"/>
          <w:highlight w:val="none"/>
        </w:rPr>
      </w:pPr>
      <w:bookmarkStart w:id="73" w:name="_Toc351203520"/>
      <w:r>
        <w:rPr>
          <w:rFonts w:hint="eastAsia" w:ascii="仿宋" w:hAnsi="仿宋" w:eastAsia="仿宋" w:cs="仿宋"/>
          <w:color w:val="000000"/>
          <w:sz w:val="24"/>
          <w:highlight w:val="none"/>
        </w:rPr>
        <w:t>3</w:t>
      </w:r>
      <w:bookmarkStart w:id="74" w:name="_Toc296346548"/>
      <w:bookmarkStart w:id="75" w:name="_Toc296503047"/>
      <w:bookmarkStart w:id="76" w:name="_Toc337558748"/>
      <w:r>
        <w:rPr>
          <w:rFonts w:hint="eastAsia" w:ascii="仿宋" w:hAnsi="仿宋" w:eastAsia="仿宋" w:cs="仿宋"/>
          <w:color w:val="000000"/>
          <w:sz w:val="24"/>
          <w:highlight w:val="none"/>
        </w:rPr>
        <w:t xml:space="preserve">.2 </w:t>
      </w:r>
      <w:bookmarkEnd w:id="73"/>
      <w:r>
        <w:rPr>
          <w:rFonts w:hint="eastAsia" w:ascii="仿宋" w:hAnsi="仿宋" w:eastAsia="仿宋" w:cs="仿宋"/>
          <w:color w:val="000000"/>
          <w:sz w:val="24"/>
          <w:highlight w:val="none"/>
        </w:rPr>
        <w:t>工程负责人</w:t>
      </w:r>
    </w:p>
    <w:bookmarkEnd w:id="74"/>
    <w:bookmarkEnd w:id="75"/>
    <w:bookmarkEnd w:id="76"/>
    <w:p w14:paraId="2699D4C8">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3.2.1 工程负责人应为合同当事人所确认的人选，并在专用合同条款中明确工程负责人的姓名、执业资格及等级与注册执业证书编号或职称、联系方式及授权范围等事项，工程负责人经设计人授权后代表设计人负责履行合同。</w:t>
      </w:r>
    </w:p>
    <w:p w14:paraId="7036D792">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3.2.2设计人需要更换工程负责人的，应在专用合同条款约定的期限内提前书面通知发包人，并征得发包人书面同意。通知中应当载明继任工程负责人的注册执业资格或职称、管理经验等资料，继任工程负责人继续履行第3.2.1项约定的职责。未经发包人书面同意，设计人不得擅自更换工程负责人。设计人擅自更换工程负责人的，应按照专用合同条款的约定承担违约责任。对于设计人工程负责人确因患病、与设计人解除或终止劳动关系、工伤等原因更换工程负责人的，发包人无正当理由不得拒绝更换。</w:t>
      </w:r>
    </w:p>
    <w:p w14:paraId="14192733">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3.2.3 发包人有权书面通知设计人更换其认为不称职的工程负责人，通知中应当载明要求更换的理由。对于发包人有理由的更换要求，设计人应在收到书面更换通知后在专用合同条款约定的期限内进行更换，并将新任命的工程负责人的注册执业资格或职称、管理经验等资料书面通知发包人。继任工程负责人继续履行第3.2.1项约定的职责。设计人无正当理由拒绝更换工程负责人的，应按照专用合同条款的约定承担违约责任。</w:t>
      </w:r>
    </w:p>
    <w:p w14:paraId="727D5BF7">
      <w:pPr>
        <w:spacing w:before="120" w:after="120" w:line="360" w:lineRule="auto"/>
        <w:ind w:firstLine="480" w:firstLineChars="200"/>
        <w:rPr>
          <w:rFonts w:ascii="仿宋" w:hAnsi="仿宋" w:eastAsia="仿宋" w:cs="仿宋"/>
          <w:color w:val="000000"/>
          <w:sz w:val="24"/>
          <w:highlight w:val="none"/>
        </w:rPr>
      </w:pPr>
      <w:bookmarkStart w:id="77" w:name="_Toc351203521"/>
      <w:r>
        <w:rPr>
          <w:rFonts w:hint="eastAsia" w:ascii="仿宋" w:hAnsi="仿宋" w:eastAsia="仿宋" w:cs="仿宋"/>
          <w:color w:val="000000"/>
          <w:sz w:val="24"/>
          <w:highlight w:val="none"/>
        </w:rPr>
        <w:t>3</w:t>
      </w:r>
      <w:bookmarkStart w:id="78" w:name="_Toc296346549"/>
      <w:bookmarkStart w:id="79" w:name="_Toc296503048"/>
      <w:bookmarkStart w:id="80" w:name="_Toc337558749"/>
      <w:r>
        <w:rPr>
          <w:rFonts w:hint="eastAsia" w:ascii="仿宋" w:hAnsi="仿宋" w:eastAsia="仿宋" w:cs="仿宋"/>
          <w:color w:val="000000"/>
          <w:sz w:val="24"/>
          <w:highlight w:val="none"/>
        </w:rPr>
        <w:t xml:space="preserve">.3 </w:t>
      </w:r>
      <w:bookmarkEnd w:id="78"/>
      <w:bookmarkEnd w:id="79"/>
      <w:r>
        <w:rPr>
          <w:rFonts w:hint="eastAsia" w:ascii="仿宋" w:hAnsi="仿宋" w:eastAsia="仿宋" w:cs="仿宋"/>
          <w:color w:val="000000"/>
          <w:sz w:val="24"/>
          <w:highlight w:val="none"/>
        </w:rPr>
        <w:t>设计人人员</w:t>
      </w:r>
      <w:bookmarkEnd w:id="77"/>
    </w:p>
    <w:bookmarkEnd w:id="80"/>
    <w:p w14:paraId="0445D798">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3.3.1 除专用合同条款对期限另有约定外，设计人应在接到开始设计通知后7天内，向发包人提交设计人工程管理机构及人员安排的报告，其内容应包括工艺、土建、设备等专业负责人名单及其岗位、注册执业资格或职称等。</w:t>
      </w:r>
    </w:p>
    <w:p w14:paraId="2BA02D6F">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3.3.2 设计人委派到工程设计中的设计人员应相对稳定。设计过程中如有变动，设计人应及时向发包人提交工程设计人员变动情况的报告。设计人更换专业负责人时，应提前7天书面通知发包人，除专业负责人无法正常履职情形外，还应征得发包人书面同意。通知中应当载明继任人员的注册执业资格或职称、执业经验等资料。</w:t>
      </w:r>
    </w:p>
    <w:p w14:paraId="32364AF4">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3.3.3 发包人对于设计人主要设计人员的资格或能力有异议的，设计人应提供资料证明被质疑人员有能力完成其岗位工作或不存在发包人所质疑的情形。发包人要求撤换不能按照合同约定履行职责及义务的主要设计人员的，设计人认为发包人有理由的，应当撤换。设计人无正当理由拒绝撤换的，应按照专用合同条款的约定承担违约责任。</w:t>
      </w:r>
    </w:p>
    <w:p w14:paraId="0C79A923">
      <w:pPr>
        <w:spacing w:before="120" w:after="120" w:line="360" w:lineRule="auto"/>
        <w:ind w:firstLine="480" w:firstLineChars="200"/>
        <w:rPr>
          <w:rFonts w:ascii="仿宋" w:hAnsi="仿宋" w:eastAsia="仿宋" w:cs="仿宋"/>
          <w:color w:val="000000"/>
          <w:sz w:val="24"/>
          <w:highlight w:val="none"/>
        </w:rPr>
      </w:pPr>
      <w:bookmarkStart w:id="81" w:name="_Toc351203523"/>
      <w:r>
        <w:rPr>
          <w:rFonts w:hint="eastAsia" w:ascii="仿宋" w:hAnsi="仿宋" w:eastAsia="仿宋" w:cs="仿宋"/>
          <w:color w:val="000000"/>
          <w:sz w:val="24"/>
          <w:highlight w:val="none"/>
        </w:rPr>
        <w:t>3</w:t>
      </w:r>
      <w:bookmarkStart w:id="82" w:name="_Toc337558751"/>
      <w:bookmarkStart w:id="83" w:name="_Toc296503051"/>
      <w:bookmarkStart w:id="84" w:name="_Toc296346552"/>
      <w:r>
        <w:rPr>
          <w:rFonts w:hint="eastAsia" w:ascii="仿宋" w:hAnsi="仿宋" w:eastAsia="仿宋" w:cs="仿宋"/>
          <w:color w:val="000000"/>
          <w:sz w:val="24"/>
          <w:highlight w:val="none"/>
        </w:rPr>
        <w:t>.4设计分包</w:t>
      </w:r>
      <w:bookmarkEnd w:id="81"/>
    </w:p>
    <w:bookmarkEnd w:id="82"/>
    <w:bookmarkEnd w:id="83"/>
    <w:bookmarkEnd w:id="84"/>
    <w:p w14:paraId="5BDCF92B">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3.4.1 设计分包的一般约定</w:t>
      </w:r>
    </w:p>
    <w:p w14:paraId="1F56113C">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设计人不得将其承包的全部工程设计转包给第三人，或将其承包的全部工程设计肢解后以分包的名义转包给第三人。设计人不得将工程主体结构、关键性工作及专用合同条款中禁止分包的工程设计分包给第三人，工程主体结构、关键性工作的范围由合同当事人按照法律规定在专用合同条款中予以明确。设计人不得进行违法分包。</w:t>
      </w:r>
    </w:p>
    <w:p w14:paraId="3DB95AF8">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3.4.2 设计分包的确定</w:t>
      </w:r>
    </w:p>
    <w:p w14:paraId="03AB50FC">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设计人应按专用合同条款的约定或经过发包人书面同意后进行分包，确定分包人。按照合同约定或经过发包人书面同意后进行分包的，设计人应确保分包人具有相应的资质和能力。工程设计分包不减轻或免除设计人的责任和义务，设计人和分包人就分包工程设计向发包人承担连带责任。</w:t>
      </w:r>
    </w:p>
    <w:p w14:paraId="7043FB8E">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3.4.3 设计分包管理</w:t>
      </w:r>
    </w:p>
    <w:p w14:paraId="5DBB8DCB">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设计人应按照专用合同条款的约定向发包人提交分包人的主要工程设计人员名单、注册执业资格或职称及执业经历等。</w:t>
      </w:r>
    </w:p>
    <w:p w14:paraId="3F338219">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3.4.4 分包工程设计费</w:t>
      </w:r>
    </w:p>
    <w:p w14:paraId="060FBD9F">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（1）除本项第（2）目约定的情况或专用合同条款另有约定外，分包工程设计费由设计人与分包人结算，未经设计人同意，发包人不得向分包人支付分包工程设计费；</w:t>
      </w:r>
    </w:p>
    <w:p w14:paraId="2614A168">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（2）生效的法院判决书或仲裁裁决书要求发包人向分包人支付分包工程设计费的，发包人有权从应付设计人合同价款中扣除该部分费用。</w:t>
      </w:r>
    </w:p>
    <w:p w14:paraId="339BB635">
      <w:pPr>
        <w:spacing w:before="120" w:after="120" w:line="360" w:lineRule="auto"/>
        <w:ind w:firstLine="480" w:firstLineChars="200"/>
        <w:rPr>
          <w:rFonts w:ascii="仿宋" w:hAnsi="仿宋" w:eastAsia="仿宋" w:cs="仿宋"/>
          <w:color w:val="000000"/>
          <w:sz w:val="24"/>
          <w:highlight w:val="none"/>
        </w:rPr>
      </w:pPr>
      <w:bookmarkStart w:id="85" w:name="_Toc351203526"/>
      <w:r>
        <w:rPr>
          <w:rFonts w:hint="eastAsia" w:ascii="仿宋" w:hAnsi="仿宋" w:eastAsia="仿宋" w:cs="仿宋"/>
          <w:color w:val="000000"/>
          <w:sz w:val="24"/>
          <w:highlight w:val="none"/>
        </w:rPr>
        <w:t>3.5 联合体</w:t>
      </w:r>
      <w:bookmarkEnd w:id="85"/>
    </w:p>
    <w:p w14:paraId="189140FE">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3.5.1 联合体各方应共同与发包人签订合同协议书。联合体各方应为履行合同向发包人承担连带责任。</w:t>
      </w:r>
    </w:p>
    <w:p w14:paraId="4016325B">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3.5.2 联合体协议，应当约定联合体各成员工作分工，经发包人确认后作为合同附件。在履行合同过程中，未经发包人同意，不得修改联合体协议。</w:t>
      </w:r>
    </w:p>
    <w:p w14:paraId="04A0A744">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3.5.3 联合体牵头人负责与发包人联系，并接受指示，负责组织联合体各成员全面履行合同。</w:t>
      </w:r>
    </w:p>
    <w:p w14:paraId="0F04B537">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3.5.4 发包人向联合体支付设计费用的方式在专用合同条款中约定。</w:t>
      </w:r>
    </w:p>
    <w:p w14:paraId="75B64D85">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4. 工程设计资料</w:t>
      </w:r>
    </w:p>
    <w:p w14:paraId="18E49C24">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4.1 提供工程设计资料</w:t>
      </w:r>
    </w:p>
    <w:p w14:paraId="5112C9A9">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发包人应当在工程设计前或专用合同条款附件2约定的时间向设计人提供工程设计所必需的工程设计资料，并对所提供资料的真实性、准确性和完整性负责。</w:t>
      </w:r>
    </w:p>
    <w:p w14:paraId="51D0B7C2">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按照法律规定确需在工程设计开始后方能提供的设计资料，发包人应及时地在相应工程设计文件提交给发包人前的合理期限内提供，合理期限应以不影响设计人的正常设计为限。</w:t>
      </w:r>
    </w:p>
    <w:p w14:paraId="5F498046">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4.2 逾期提供的责任</w:t>
      </w:r>
    </w:p>
    <w:p w14:paraId="1037213B">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发包人提交上述文件和资料超过约定期限的，超过约定期限15天以内，设计人按本合同约定的交付工程设计文件时间相应顺延；超过约定期限15天以外时，设计人有权重新确定提交工程设计文件的时间。工程设计资料逾期提供导致增加了设计工作量的，设计人可以要求发包人另行支付相应设计费用，并相应延长设计周期。</w:t>
      </w:r>
    </w:p>
    <w:p w14:paraId="52DE1CEF">
      <w:pPr>
        <w:spacing w:before="120" w:after="120" w:line="360" w:lineRule="auto"/>
        <w:ind w:firstLine="480" w:firstLineChars="200"/>
        <w:rPr>
          <w:rFonts w:ascii="仿宋" w:hAnsi="仿宋" w:eastAsia="仿宋" w:cs="仿宋"/>
          <w:color w:val="000000"/>
          <w:sz w:val="24"/>
          <w:highlight w:val="none"/>
        </w:rPr>
      </w:pPr>
      <w:bookmarkStart w:id="86" w:name="_Toc351203532"/>
      <w:bookmarkStart w:id="87" w:name="_Toc337558758"/>
      <w:r>
        <w:rPr>
          <w:rFonts w:hint="eastAsia" w:ascii="仿宋" w:hAnsi="仿宋" w:eastAsia="仿宋" w:cs="仿宋"/>
          <w:color w:val="000000"/>
          <w:sz w:val="24"/>
          <w:highlight w:val="none"/>
        </w:rPr>
        <w:t xml:space="preserve">5. </w:t>
      </w:r>
      <w:bookmarkEnd w:id="86"/>
      <w:r>
        <w:rPr>
          <w:rFonts w:hint="eastAsia" w:ascii="仿宋" w:hAnsi="仿宋" w:eastAsia="仿宋" w:cs="仿宋"/>
          <w:color w:val="000000"/>
          <w:sz w:val="24"/>
          <w:highlight w:val="none"/>
        </w:rPr>
        <w:t>工程设计要求</w:t>
      </w:r>
    </w:p>
    <w:bookmarkEnd w:id="87"/>
    <w:p w14:paraId="49E79BAC">
      <w:pPr>
        <w:spacing w:before="120" w:after="120" w:line="360" w:lineRule="auto"/>
        <w:ind w:firstLine="480" w:firstLineChars="200"/>
        <w:rPr>
          <w:rFonts w:ascii="仿宋" w:hAnsi="仿宋" w:eastAsia="仿宋" w:cs="仿宋"/>
          <w:color w:val="000000"/>
          <w:sz w:val="24"/>
          <w:highlight w:val="none"/>
        </w:rPr>
      </w:pPr>
      <w:bookmarkStart w:id="88" w:name="_Toc351203533"/>
      <w:bookmarkStart w:id="89" w:name="_Toc337558759"/>
      <w:r>
        <w:rPr>
          <w:rFonts w:hint="eastAsia" w:ascii="仿宋" w:hAnsi="仿宋" w:eastAsia="仿宋" w:cs="仿宋"/>
          <w:color w:val="000000"/>
          <w:sz w:val="24"/>
          <w:highlight w:val="none"/>
        </w:rPr>
        <w:t>5.1 工程设计一般要求</w:t>
      </w:r>
    </w:p>
    <w:p w14:paraId="2D542DFB">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5.1.1 对发包人的要求</w:t>
      </w:r>
    </w:p>
    <w:p w14:paraId="0EB4DBD5">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发包人应当遵守法律和技术标准，发包人提出的有关安全、质量、环境保护和职业健康的要求应当符合法律和技术标准的规定，不得以任何理由要求设计人违反法律、技术标准进行设计。发包人鼓励设计人使用可靠的创新技术和新材料。</w:t>
      </w:r>
    </w:p>
    <w:p w14:paraId="1C372012">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5.1.2 对设计人的要求</w:t>
      </w:r>
    </w:p>
    <w:p w14:paraId="29CF3B82">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5.1.2.1设计人应当按法律和技术标准的强制性规定及发包人要求进行工程设计。有关工程设计的特殊标准或要求由合同当事人在专用合同条款中约定。</w:t>
      </w:r>
      <w:bookmarkEnd w:id="88"/>
    </w:p>
    <w:p w14:paraId="0A121627">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设计人发现发包人提供的工程设计资料有问题的，设计人应当及时通知发包人并经发包人确认。</w:t>
      </w:r>
    </w:p>
    <w:bookmarkEnd w:id="89"/>
    <w:p w14:paraId="3DBC44FF">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5.1.2.2  除合同另有约定外，设计人完成设计工作所应遵守的法律以及技术标准，均应视为在基准日期适用的版本。基准日期之后，前述版本发生重大变化，或者有新的法律以及技术标准实施的，设计人应就推荐性标准向发包人提出遵守新标准的建议，对强制性的规定或标准应当遵照执行。因发包人采纳设计人的建议或遵守基准日期后新的强制性的规定或标准，导致增加设计费用和（或）设计周期延长的，由发包人承担。</w:t>
      </w:r>
    </w:p>
    <w:p w14:paraId="5ED257A7">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5.1.2.3 设计人在工程设计中应当采用合同约定的技术、工艺和设备，满足质量、安全、节能、环保等要求。</w:t>
      </w:r>
    </w:p>
    <w:p w14:paraId="0C26CCB4">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5.2 工程设计保证措施</w:t>
      </w:r>
    </w:p>
    <w:p w14:paraId="11DBC6D9">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5.2.1 发包人的保证措施</w:t>
      </w:r>
    </w:p>
    <w:p w14:paraId="487AD920">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发包人应按照法律规定及合同约定完成与工程设计有关的各项工作。</w:t>
      </w:r>
    </w:p>
    <w:p w14:paraId="37531E18">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5.2.2 设计人的保证措施</w:t>
      </w:r>
    </w:p>
    <w:p w14:paraId="000A55AD">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设计人应做好工程设计的质量与技术管理工作，建立健全工程设计质量保证体系，加强工程设计全过程的质量控制，建立完整的设计文件的设计、复核、审核、会签和批准制度，明确各阶段的责任人。</w:t>
      </w:r>
    </w:p>
    <w:p w14:paraId="09EDAC91">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5.3 工程设计文件的要求</w:t>
      </w:r>
    </w:p>
    <w:p w14:paraId="2A3D26DB">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5.3.1 工程设计文件的编制应符合法律、技术标准的强制性规定及合同的要求。</w:t>
      </w:r>
    </w:p>
    <w:p w14:paraId="69196A1D">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5.3.2 工程设计依据应完整、准确、可靠，设计方案论证充分，计算成果可靠，并能够实施。</w:t>
      </w:r>
    </w:p>
    <w:p w14:paraId="7CF9B08E">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5.3.3 工程设计文件的深度应满足本合同相应设计阶段的规定要求，并符合国家和行业现行有效的相关规定。</w:t>
      </w:r>
    </w:p>
    <w:p w14:paraId="2A296218">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5.3.4 工程设计文件应当保证工程施工及投产后安全性要求，满足工程经济性包括节约投资及降低生产成本要求、合理布局要求，按照有关法律规定在工程设计文件中提出保障施工作业人员安全和预防生产安全事故的措施建议，安全设施应当按规定同步设计。</w:t>
      </w:r>
    </w:p>
    <w:p w14:paraId="0E869DB2">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5.3.5 应根据法律、技术标准要求，保证专业建设工程的合理使用寿命年限，并应在工程设计文件中注明相应的合理使用寿命年限。</w:t>
      </w:r>
    </w:p>
    <w:p w14:paraId="036F7E53">
      <w:pPr>
        <w:spacing w:before="120" w:after="120" w:line="360" w:lineRule="auto"/>
        <w:ind w:firstLine="480" w:firstLineChars="200"/>
        <w:rPr>
          <w:rFonts w:ascii="仿宋" w:hAnsi="仿宋" w:eastAsia="仿宋" w:cs="仿宋"/>
          <w:color w:val="000000"/>
          <w:sz w:val="24"/>
          <w:highlight w:val="none"/>
        </w:rPr>
      </w:pPr>
      <w:bookmarkStart w:id="90" w:name="_Toc351203536"/>
      <w:bookmarkStart w:id="91" w:name="_Toc337558762"/>
      <w:r>
        <w:rPr>
          <w:rFonts w:hint="eastAsia" w:ascii="仿宋" w:hAnsi="仿宋" w:eastAsia="仿宋" w:cs="仿宋"/>
          <w:color w:val="000000"/>
          <w:sz w:val="24"/>
          <w:highlight w:val="none"/>
        </w:rPr>
        <w:t>5.4 不合格工程设计文件的处理</w:t>
      </w:r>
      <w:bookmarkEnd w:id="90"/>
    </w:p>
    <w:bookmarkEnd w:id="91"/>
    <w:p w14:paraId="3FDEEBED">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 xml:space="preserve">5.4.1 因设计人原因造成工程设计文件不合格的，发包人有权要求设计人采取补救措施，直至达到合同要求的质量标准，并按第14.2款〔设计人违约责任〕的约定承担责任。 </w:t>
      </w:r>
    </w:p>
    <w:p w14:paraId="246E56D7">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5.4.2 因发包人原因造成工程设计文件不合格的，设计人应当采取补救措施，直至达到合同要求的质量标准，由此增加的设计费用和（或）设计周期的延长由发包人承担。</w:t>
      </w:r>
    </w:p>
    <w:p w14:paraId="36071BBF">
      <w:pPr>
        <w:spacing w:before="120" w:after="120" w:line="360" w:lineRule="auto"/>
        <w:ind w:firstLine="480" w:firstLineChars="200"/>
        <w:rPr>
          <w:rFonts w:ascii="仿宋" w:hAnsi="仿宋" w:eastAsia="仿宋" w:cs="仿宋"/>
          <w:color w:val="000000"/>
          <w:sz w:val="24"/>
          <w:highlight w:val="none"/>
        </w:rPr>
      </w:pPr>
      <w:bookmarkStart w:id="92" w:name="_Toc351203542"/>
      <w:bookmarkStart w:id="93" w:name="_Toc337558767"/>
      <w:r>
        <w:rPr>
          <w:rFonts w:hint="eastAsia" w:ascii="仿宋" w:hAnsi="仿宋" w:eastAsia="仿宋" w:cs="仿宋"/>
          <w:color w:val="000000"/>
          <w:sz w:val="24"/>
          <w:highlight w:val="none"/>
        </w:rPr>
        <w:t>6. 工程设计进度</w:t>
      </w:r>
      <w:bookmarkEnd w:id="92"/>
      <w:r>
        <w:rPr>
          <w:rFonts w:hint="eastAsia" w:ascii="仿宋" w:hAnsi="仿宋" w:eastAsia="仿宋" w:cs="仿宋"/>
          <w:color w:val="000000"/>
          <w:sz w:val="24"/>
          <w:highlight w:val="none"/>
        </w:rPr>
        <w:t>与周期</w:t>
      </w:r>
    </w:p>
    <w:bookmarkEnd w:id="93"/>
    <w:p w14:paraId="0A31C99C">
      <w:pPr>
        <w:spacing w:before="120" w:after="120" w:line="360" w:lineRule="auto"/>
        <w:ind w:firstLine="480" w:firstLineChars="200"/>
        <w:rPr>
          <w:rFonts w:ascii="仿宋" w:hAnsi="仿宋" w:eastAsia="仿宋" w:cs="仿宋"/>
          <w:color w:val="000000"/>
          <w:sz w:val="24"/>
          <w:highlight w:val="none"/>
        </w:rPr>
      </w:pPr>
      <w:bookmarkStart w:id="94" w:name="_Toc351203544"/>
      <w:bookmarkStart w:id="95" w:name="_Toc337558769"/>
      <w:bookmarkStart w:id="96" w:name="_Toc296346567"/>
      <w:bookmarkStart w:id="97" w:name="_Toc296503066"/>
      <w:r>
        <w:rPr>
          <w:rFonts w:hint="eastAsia" w:ascii="仿宋" w:hAnsi="仿宋" w:eastAsia="仿宋" w:cs="仿宋"/>
          <w:color w:val="000000"/>
          <w:sz w:val="24"/>
          <w:highlight w:val="none"/>
        </w:rPr>
        <w:t>6.1 工程设计进度计划</w:t>
      </w:r>
      <w:bookmarkEnd w:id="94"/>
    </w:p>
    <w:bookmarkEnd w:id="95"/>
    <w:p w14:paraId="403C0EDF">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6.1.1 工程设计进度计划的编制</w:t>
      </w:r>
    </w:p>
    <w:p w14:paraId="087E7C46">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设计人应按照专用合同条款约定提交工程设计进度计划，工程设计进度计划的编制应当符合法律规定和一般工程设计实践惯例，工程设计进度计划经发包人批准后实施。工程设计进度计划是控制工程设计进度的依据，发包人有权按照工程设计进度计划中列明的关键性控制节点检查工程设计进度情况。</w:t>
      </w:r>
    </w:p>
    <w:p w14:paraId="7697C8D7">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工程设计进度计划中的设计周期应由发包人与设计人协商确定，明确约定各阶段设计任务的完成时间区间，包括各阶段设计过程中设计人与发包人的交流时间，但不包括相关政府部门对设计成果的审批时间及发包人的审查时间。</w:t>
      </w:r>
    </w:p>
    <w:p w14:paraId="646525AC">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6.1.2 工程设计进度计划的修订</w:t>
      </w:r>
    </w:p>
    <w:p w14:paraId="3C8E6F77">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工程设计进度计划不符合合同要求或与工程设计的实际进度不一致的，设计人应向发包人提交修订的工程设计进度计划，并附具有关措施和相关资料。除专用合同条款对期限另有约定外，发包人应在收到修订的工程设计进度计划后5天内完成审核和批准或提出修改意见，否则视为发包人同意设计人提交的修订的工程设计进度计划。</w:t>
      </w:r>
    </w:p>
    <w:p w14:paraId="28337973">
      <w:pPr>
        <w:spacing w:before="120" w:after="120" w:line="360" w:lineRule="auto"/>
        <w:ind w:firstLine="480" w:firstLineChars="200"/>
        <w:rPr>
          <w:rFonts w:ascii="仿宋" w:hAnsi="仿宋" w:eastAsia="仿宋" w:cs="仿宋"/>
          <w:color w:val="000000"/>
          <w:sz w:val="24"/>
          <w:highlight w:val="none"/>
        </w:rPr>
      </w:pPr>
      <w:bookmarkStart w:id="98" w:name="_Toc351203545"/>
      <w:bookmarkStart w:id="99" w:name="_Toc337558770"/>
      <w:r>
        <w:rPr>
          <w:rFonts w:hint="eastAsia" w:ascii="仿宋" w:hAnsi="仿宋" w:eastAsia="仿宋" w:cs="仿宋"/>
          <w:color w:val="000000"/>
          <w:sz w:val="24"/>
          <w:highlight w:val="none"/>
        </w:rPr>
        <w:t>6.2</w:t>
      </w:r>
      <w:bookmarkEnd w:id="98"/>
      <w:r>
        <w:rPr>
          <w:rFonts w:hint="eastAsia" w:ascii="仿宋" w:hAnsi="仿宋" w:eastAsia="仿宋" w:cs="仿宋"/>
          <w:color w:val="000000"/>
          <w:sz w:val="24"/>
          <w:highlight w:val="none"/>
        </w:rPr>
        <w:t>工程设计开始</w:t>
      </w:r>
    </w:p>
    <w:bookmarkEnd w:id="99"/>
    <w:p w14:paraId="304C46F3">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发包人应按照法律规定获得工程设计所需的许可。发包人发出的开始设计通知应符合法律规定，一般应在计划开始设计日期7天前向设计人发出开始工程设计工作通知，工程设计周期自开始设计通知中载明的开始设计的日期起算。</w:t>
      </w:r>
    </w:p>
    <w:p w14:paraId="17C19459">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设计人应当在收到发包人提供的工程设计资料及专用合同条款约定的定金或预付款后，开始工程设计工作。</w:t>
      </w:r>
    </w:p>
    <w:p w14:paraId="26B3BDA4">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各设计阶段的开始时间均以设计人收到的发包人发出开始设计工作的书面通知书中载明的开始设计的日期起算。</w:t>
      </w:r>
    </w:p>
    <w:bookmarkEnd w:id="96"/>
    <w:bookmarkEnd w:id="97"/>
    <w:p w14:paraId="23C6578D">
      <w:pPr>
        <w:spacing w:before="120" w:after="120" w:line="360" w:lineRule="auto"/>
        <w:ind w:firstLine="480" w:firstLineChars="200"/>
        <w:rPr>
          <w:rFonts w:ascii="仿宋" w:hAnsi="仿宋" w:eastAsia="仿宋" w:cs="仿宋"/>
          <w:color w:val="000000"/>
          <w:sz w:val="24"/>
          <w:highlight w:val="none"/>
        </w:rPr>
      </w:pPr>
      <w:bookmarkStart w:id="100" w:name="_Toc351203547"/>
      <w:bookmarkStart w:id="101" w:name="_Toc296346574"/>
      <w:bookmarkStart w:id="102" w:name="_Toc337558772"/>
      <w:bookmarkStart w:id="103" w:name="_Toc296503073"/>
      <w:r>
        <w:rPr>
          <w:rFonts w:hint="eastAsia" w:ascii="仿宋" w:hAnsi="仿宋" w:eastAsia="仿宋" w:cs="仿宋"/>
          <w:color w:val="000000"/>
          <w:sz w:val="24"/>
          <w:highlight w:val="none"/>
        </w:rPr>
        <w:t>6.3 工程设计进度延误</w:t>
      </w:r>
      <w:bookmarkEnd w:id="100"/>
    </w:p>
    <w:bookmarkEnd w:id="101"/>
    <w:bookmarkEnd w:id="102"/>
    <w:bookmarkEnd w:id="103"/>
    <w:p w14:paraId="01EE2854">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6.3.1 因发包人原因导致工程设计进度延误</w:t>
      </w:r>
    </w:p>
    <w:p w14:paraId="2647D9FE">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 xml:space="preserve">在合同履行过程中，发包人导致工程设计进度延误的情形主要有： </w:t>
      </w:r>
    </w:p>
    <w:p w14:paraId="756F74A2">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（1）发包人未能按合同约定提供工程设计资料或所提供的工程设计资料不符合合同约定或存在错误或疏漏的；</w:t>
      </w:r>
    </w:p>
    <w:p w14:paraId="265B5E56">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（2）发包人未能按合同约定日期足额支付定金或预付款、进度款的；</w:t>
      </w:r>
    </w:p>
    <w:p w14:paraId="2F49754F">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（3）发包人提出影响设计周期的设计变更要求的；</w:t>
      </w:r>
    </w:p>
    <w:p w14:paraId="0AF9D11A">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（4）专用合同条款中约定的其他情形。</w:t>
      </w:r>
    </w:p>
    <w:p w14:paraId="760D45E1">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因发包人原因未按计划开始设计日期开始设计的，发包人应按实际开始设计日期顺延完成设计日期。</w:t>
      </w:r>
    </w:p>
    <w:p w14:paraId="3BEC0670">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除专用合同条款对期限另有约定外，设计人应在发生上述情况后5天内向发包人发出要求延期的书面通知，在发生上述情况后10天内提交要求延期的详细说明供发包人审查。除专用合同条款对期限另有约定外，发包人收到设计人要求延期的详细说明后，应在5天内进行审查并就是否延长设计周期及延期天数向设计人进行书面答复。</w:t>
      </w:r>
    </w:p>
    <w:p w14:paraId="76FF6409">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如果发包人在收到设计人提交要求延期的详细说明后，在约定的期限内未予答复，则视为设计人要求的延期已被发包人批准。如果设计人未能按本款约定的时间内发出要求延期的通知并提交详细资料，则发包人可拒绝作出任何延期的决定。</w:t>
      </w:r>
    </w:p>
    <w:p w14:paraId="3AD141D2">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发包人上述工程设计进度延误情形导致增加了设计工作量的，发包人应当另行支付相应设计费用。</w:t>
      </w:r>
    </w:p>
    <w:p w14:paraId="35941F7A">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6.3.2 因设计人原因导致工程设计进度延误</w:t>
      </w:r>
    </w:p>
    <w:p w14:paraId="482E1A41">
      <w:pPr>
        <w:spacing w:before="120" w:after="120" w:line="360" w:lineRule="auto"/>
        <w:ind w:firstLine="480" w:firstLineChars="200"/>
        <w:rPr>
          <w:rFonts w:ascii="仿宋" w:hAnsi="仿宋" w:eastAsia="仿宋" w:cs="仿宋"/>
          <w:color w:val="000000"/>
          <w:sz w:val="24"/>
          <w:highlight w:val="none"/>
        </w:rPr>
      </w:pPr>
      <w:bookmarkStart w:id="104" w:name="_Toc296503076"/>
      <w:bookmarkStart w:id="105" w:name="_Toc296346577"/>
      <w:r>
        <w:rPr>
          <w:rFonts w:hint="eastAsia" w:ascii="仿宋" w:hAnsi="仿宋" w:eastAsia="仿宋" w:cs="仿宋"/>
          <w:color w:val="000000"/>
          <w:sz w:val="24"/>
          <w:highlight w:val="none"/>
        </w:rPr>
        <w:t>因</w:t>
      </w:r>
      <w:bookmarkEnd w:id="104"/>
      <w:bookmarkEnd w:id="105"/>
      <w:r>
        <w:rPr>
          <w:rFonts w:hint="eastAsia" w:ascii="仿宋" w:hAnsi="仿宋" w:eastAsia="仿宋" w:cs="仿宋"/>
          <w:color w:val="000000"/>
          <w:sz w:val="24"/>
          <w:highlight w:val="none"/>
        </w:rPr>
        <w:t>设计人原因导致工程设计进度延误的，设计人应当按照第14.2款〔设计人违约责任〕承担责任。设计人支付逾期完成工程设计违约金后，不免除设计人继续完成工程设计的义务。</w:t>
      </w:r>
    </w:p>
    <w:p w14:paraId="1A49F217">
      <w:pPr>
        <w:spacing w:before="120" w:after="120" w:line="360" w:lineRule="auto"/>
        <w:ind w:firstLine="480" w:firstLineChars="200"/>
        <w:rPr>
          <w:rFonts w:ascii="仿宋" w:hAnsi="仿宋" w:eastAsia="仿宋" w:cs="仿宋"/>
          <w:color w:val="000000"/>
          <w:sz w:val="24"/>
          <w:highlight w:val="none"/>
        </w:rPr>
      </w:pPr>
      <w:bookmarkStart w:id="106" w:name="_Toc351203550"/>
      <w:bookmarkStart w:id="107" w:name="_Toc296346578"/>
      <w:bookmarkStart w:id="108" w:name="_Toc296503077"/>
      <w:bookmarkStart w:id="109" w:name="_Toc337558775"/>
      <w:r>
        <w:rPr>
          <w:rFonts w:hint="eastAsia" w:ascii="仿宋" w:hAnsi="仿宋" w:eastAsia="仿宋" w:cs="仿宋"/>
          <w:color w:val="000000"/>
          <w:sz w:val="24"/>
          <w:highlight w:val="none"/>
        </w:rPr>
        <w:t>6.4 暂停</w:t>
      </w:r>
      <w:bookmarkEnd w:id="106"/>
      <w:r>
        <w:rPr>
          <w:rFonts w:hint="eastAsia" w:ascii="仿宋" w:hAnsi="仿宋" w:eastAsia="仿宋" w:cs="仿宋"/>
          <w:color w:val="000000"/>
          <w:sz w:val="24"/>
          <w:highlight w:val="none"/>
        </w:rPr>
        <w:t>设计</w:t>
      </w:r>
    </w:p>
    <w:bookmarkEnd w:id="107"/>
    <w:bookmarkEnd w:id="108"/>
    <w:bookmarkEnd w:id="109"/>
    <w:p w14:paraId="33D65CCD">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6.4.1发包人原因引起的暂停设计</w:t>
      </w:r>
    </w:p>
    <w:p w14:paraId="30F57D8C">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因发包人原因引起暂停设计的，发包人应及时下达暂停设计指示。</w:t>
      </w:r>
    </w:p>
    <w:p w14:paraId="7E8A3B4F">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因发包人原因引起的暂停设计，发包人应承担由此增加的设计费用和（或）延长的设计周期。</w:t>
      </w:r>
    </w:p>
    <w:p w14:paraId="08CA8F4D">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6.4.2 设计人原因引起的暂停设计</w:t>
      </w:r>
    </w:p>
    <w:p w14:paraId="5DB5F577">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因设计人原因引起的暂停设计，设计人应当尽快向发包人发出书面通知并按第14.2款〔设计人违约责任〕承担责任，且设计人在收到发包人复工指示后15天内仍未复工的，视为设计人无法继续履行合同的情形，设计人应按第16条〔合同解除〕的约定承担责任。</w:t>
      </w:r>
    </w:p>
    <w:p w14:paraId="164A324B">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6.4.3 其他原因引起的暂停设计</w:t>
      </w:r>
    </w:p>
    <w:p w14:paraId="2379F8EC">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当出现非设计人原因造成的暂停设计，设计人应当尽快向发包人发出书面通知。</w:t>
      </w:r>
    </w:p>
    <w:p w14:paraId="5898C452">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在上述情形下设计人的设计服务暂停，设计人的设计周期应当相应延长，复工应有发包人与设计人共同确认的合理期限。</w:t>
      </w:r>
    </w:p>
    <w:p w14:paraId="4FF7A7AD">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当发生本项约定的情况，导致设计人增加设计工作量的，发包人应当另行支付相应设计费用。</w:t>
      </w:r>
    </w:p>
    <w:p w14:paraId="07FFFB6C">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6.4.4 暂停设计后的复工</w:t>
      </w:r>
    </w:p>
    <w:p w14:paraId="0396F424">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暂停设计后，发包人和设计人应采取有效措施积极消除暂停设计的影响。当工程具备复工条件时，发包人向设计人发出复工通知，设计人应按照复工通知要求复工。</w:t>
      </w:r>
    </w:p>
    <w:p w14:paraId="29B146C2">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除设计人原因导致暂停设计外，设计人暂停设计后复工所增加的设计工作量，发包人应当另行支付相应设计费用。</w:t>
      </w:r>
    </w:p>
    <w:p w14:paraId="1903C9E5">
      <w:pPr>
        <w:spacing w:before="120" w:after="120" w:line="360" w:lineRule="auto"/>
        <w:ind w:firstLine="480" w:firstLineChars="200"/>
        <w:rPr>
          <w:rFonts w:ascii="仿宋" w:hAnsi="仿宋" w:eastAsia="仿宋" w:cs="仿宋"/>
          <w:color w:val="000000"/>
          <w:sz w:val="24"/>
          <w:highlight w:val="none"/>
        </w:rPr>
      </w:pPr>
      <w:bookmarkStart w:id="110" w:name="_Toc351203551"/>
      <w:r>
        <w:rPr>
          <w:rFonts w:hint="eastAsia" w:ascii="仿宋" w:hAnsi="仿宋" w:eastAsia="仿宋" w:cs="仿宋"/>
          <w:color w:val="000000"/>
          <w:sz w:val="24"/>
          <w:highlight w:val="none"/>
        </w:rPr>
        <w:t>6.5 提前</w:t>
      </w:r>
      <w:bookmarkEnd w:id="110"/>
      <w:r>
        <w:rPr>
          <w:rFonts w:hint="eastAsia" w:ascii="仿宋" w:hAnsi="仿宋" w:eastAsia="仿宋" w:cs="仿宋"/>
          <w:color w:val="000000"/>
          <w:sz w:val="24"/>
          <w:highlight w:val="none"/>
        </w:rPr>
        <w:t>交付工程设计文件</w:t>
      </w:r>
    </w:p>
    <w:p w14:paraId="5421A396">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6.5.1 发包人要求设计人提前交付工程设计文件的，发包人应向设计人下达提前交付工程设计文件指示，设计人应向发包人提交提前交付工程设计文件建议书，提前交付工程设计文件建议书应包括实施的方案、缩短的时间、增加的合同价格等内容。发包人接受该提前交付工程设计文件建议书的，发包人和设计人协商采取加快工程设计进度的措施，并修订工程设计进度计划，由此增加的设计费用由发包人承担。设计人认为提前交付工程设计文件的指示无法执行的，应向发包人提出书面异议，发包人应在收到异议后7天内予以答复。任何情况下，发包人不得压缩合理设计周期。</w:t>
      </w:r>
    </w:p>
    <w:p w14:paraId="5EC78EE7">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6.5.2 发包人要求设计人提前交付工程设计文件，或设计人提出提前交付工程设计文件的建议能够给发包人带来效益的，合同当事人可以在专用合同条款中约定提前交付工程设计文件的奖励。</w:t>
      </w:r>
    </w:p>
    <w:p w14:paraId="41F95E8E">
      <w:pPr>
        <w:spacing w:before="120" w:after="120" w:line="360" w:lineRule="auto"/>
        <w:ind w:firstLine="480" w:firstLineChars="200"/>
        <w:rPr>
          <w:rFonts w:ascii="仿宋" w:hAnsi="仿宋" w:eastAsia="仿宋" w:cs="仿宋"/>
          <w:color w:val="000000"/>
          <w:sz w:val="24"/>
          <w:highlight w:val="none"/>
        </w:rPr>
      </w:pPr>
      <w:bookmarkStart w:id="111" w:name="_Toc296346584"/>
      <w:bookmarkStart w:id="112" w:name="_Toc296503083"/>
      <w:r>
        <w:rPr>
          <w:rFonts w:hint="eastAsia" w:ascii="仿宋" w:hAnsi="仿宋" w:eastAsia="仿宋" w:cs="仿宋"/>
          <w:color w:val="000000"/>
          <w:sz w:val="24"/>
          <w:highlight w:val="none"/>
        </w:rPr>
        <w:t>7. 工程设计文件交付</w:t>
      </w:r>
    </w:p>
    <w:p w14:paraId="497F9D61">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7.1工程设计文件交付的内容</w:t>
      </w:r>
    </w:p>
    <w:p w14:paraId="02D42CB4">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7.1.1 工程设计图纸及设计说明。</w:t>
      </w:r>
    </w:p>
    <w:p w14:paraId="06E36DD1">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7.1.2 发包人可以要求设计人提交专用合同条款约定的具体形式的电子版设计文件。</w:t>
      </w:r>
    </w:p>
    <w:p w14:paraId="1F92095A">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7.2 工程设计文件的交付方式</w:t>
      </w:r>
    </w:p>
    <w:p w14:paraId="29AC481B">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设计人交付工程设计文件给发包人，发包人应当出具书面签收单，内容包括图纸名称、图纸内容、图纸形式、份数、提交和签收日期、提交人与接收人的亲笔签名。</w:t>
      </w:r>
    </w:p>
    <w:p w14:paraId="244EE0A7">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7.3 工程设计文件交付的时间和份数</w:t>
      </w:r>
    </w:p>
    <w:p w14:paraId="1E870DF8">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工程设计文件交付的名称、时间和份数在专用合同条款附件2中约定。</w:t>
      </w:r>
    </w:p>
    <w:p w14:paraId="345F042B">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8. 工程设计文件审查</w:t>
      </w:r>
    </w:p>
    <w:p w14:paraId="620627EC">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8.1 设计人的工程设计文件应报发包人审查同意。审查的范围和内容在发包人要求中约定。审查的具体标准应符合法律规定、技术标准要求和本合同约定。</w:t>
      </w:r>
    </w:p>
    <w:p w14:paraId="3D9D47C7">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除专用合同条款对期限另有约定外，自发包人收到设计人的工程设计文件以及设计人的通知之日起，发包人对设计人的工程设计文件审查期不超过15天。</w:t>
      </w:r>
    </w:p>
    <w:p w14:paraId="34E379B2">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发包人不同意工程设计文件的，应以书面形式通知设计人，并说明不符合合同要求的具体内容。设计人应根据发包人的书面说明，对工程设计文件进行修改后重新报送发包人审查，审查期重新起算。</w:t>
      </w:r>
    </w:p>
    <w:p w14:paraId="4C5555F5">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合同约定的审查期满，发包人没有做出审查结论也没有提出异议的，视为设计人的工程设计文件已获发包人同意。</w:t>
      </w:r>
    </w:p>
    <w:p w14:paraId="54CE3796">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8.2 设计人的工程设计文件不需要政府有关部门审查或批准的，设计人应当严格按照经发包人审查同意的工程设计文件进行修改，如果发包人的修改意见超出或更改了发包人要求，发包人应当根据第11条〔工程设计变更与索赔〕的约定，向设计人另行支付费用。</w:t>
      </w:r>
    </w:p>
    <w:p w14:paraId="765E4293">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8.3 工程（设计文件需政府有关部门审查或批准的，发包人应在审查同意设计人的工程设计文件后在专用合同条款约定的期限内，向政府有关部门报送工程设计文件，设计人应予以协助。</w:t>
      </w:r>
    </w:p>
    <w:p w14:paraId="2FE152C3">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对于政府有关部门的审查意见，不需要修改发包人要求的，设计人需按该审查意见修改设计人的工程设计文件；需要修改发包人要求的，发包人应重新提出发包人要求，设计人应根据新提出的发包人要求修改设计人的工程设计文件，发包人应当根据第11条〔工程设计变更与索赔〕的约定，向设计人另行支付费用。</w:t>
      </w:r>
    </w:p>
    <w:p w14:paraId="305D6A68">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8.4 发包人需要组织审查会议对工程设计文件进行审查的，审查会议的审查形式和时间安排，在专用合同条款中约定。发包人负责组织工程设计文件审查会议，并承担会议费用及发包人的上级单位、政府有关部门参加的审查会议的费用。</w:t>
      </w:r>
    </w:p>
    <w:p w14:paraId="653286C7">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设计人按第7条〔工程设计文件交付〕的约定向发包人提交工程设计文件，有义务参加发包人组织的设计审查会议，向审查者介绍、解答、解释其工程设计文件，并提供有关补充资料。</w:t>
      </w:r>
    </w:p>
    <w:p w14:paraId="450C5F9A">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发包人有义务向设计人提供设计审查会议的批准文件和纪要。设计人有义务按照相关设计审查会议批准的文件和纪要，并依据合同约定及相关技术标准，对工程设计文件进行修改、补充和完善。</w:t>
      </w:r>
    </w:p>
    <w:p w14:paraId="58E21EB8">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8.5 因设计人原因，未能按第7条〔工程设计文件交付〕约定的时间向发包人提交工程设计文件，致使工程设计文件审查无法进行或无法按期进行，造成设计周期延长、窝工损失及发包人增加费用的，设计人按第14.2款〔设计人违约责任〕的约定承担责任。</w:t>
      </w:r>
    </w:p>
    <w:p w14:paraId="29D343E4">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因发包人原因，致使工程设计文件审查无法进行或无法按期进行，造成设计周期延长、窝工损失及设计人增加的费用，由发包人承担。</w:t>
      </w:r>
    </w:p>
    <w:p w14:paraId="21F47A10">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 xml:space="preserve">8.6 因设计人原因造成工程设计文件不合格致使工程设计文件审查无法通过的，发包人有权要求设计人采取补救措施，直至达到合同要求的质量标准，并按第14.2款〔设计人违约责任〕的约定承担责任。 </w:t>
      </w:r>
    </w:p>
    <w:p w14:paraId="097DDFB3">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因发包人原因造成工程设计文件不合格致使工程设计文件审查无法通过的，由此增加的设计费用和（或）延长的设计周期由发包人承担。</w:t>
      </w:r>
    </w:p>
    <w:p w14:paraId="099E0930">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8.7 工程设计文件的审查，不减轻或免除设计人依据法律应当承担的责任。</w:t>
      </w:r>
    </w:p>
    <w:p w14:paraId="11B4DF9C">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9. 施工现场配合服务</w:t>
      </w:r>
    </w:p>
    <w:p w14:paraId="0E686A59">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9.1 除专用合同条款另有约定外，发包人应为设计人派赴现场的工作人员提供工作、生活及交通等方面的便利条件。</w:t>
      </w:r>
    </w:p>
    <w:p w14:paraId="5A7A66F6">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9.2 设计人应当提供设计技术交底、解决施工中设计技术问题和参加试车（试运行）考核和竣工验收服务。如果发包人在专用合同条款约定的施工现场服务时限外仍要求设计人负责上述工作的，发包人应按所需工作量向设计人另行支付服务费用。</w:t>
      </w:r>
    </w:p>
    <w:p w14:paraId="6E1D4C1D">
      <w:pPr>
        <w:spacing w:before="120" w:after="120" w:line="360" w:lineRule="auto"/>
        <w:ind w:firstLine="480" w:firstLineChars="200"/>
        <w:rPr>
          <w:rFonts w:ascii="仿宋" w:hAnsi="仿宋" w:eastAsia="仿宋" w:cs="仿宋"/>
          <w:color w:val="000000"/>
          <w:sz w:val="24"/>
          <w:highlight w:val="none"/>
        </w:rPr>
      </w:pPr>
      <w:bookmarkStart w:id="113" w:name="_Toc351203567"/>
      <w:r>
        <w:rPr>
          <w:rFonts w:hint="eastAsia" w:ascii="仿宋" w:hAnsi="仿宋" w:eastAsia="仿宋" w:cs="仿宋"/>
          <w:color w:val="000000"/>
          <w:sz w:val="24"/>
          <w:highlight w:val="none"/>
        </w:rPr>
        <w:t>10. 合同价款与支付</w:t>
      </w:r>
    </w:p>
    <w:p w14:paraId="65E8DE31">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10.1 合同价款组成</w:t>
      </w:r>
    </w:p>
    <w:p w14:paraId="6B729D9C">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发包人和设计人应当在专用合同条款附件5中明确约定合同价款各组成部分的具体数额，主要包括：</w:t>
      </w:r>
    </w:p>
    <w:p w14:paraId="5FB83FE1">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（1）工程设计基本服务费用；</w:t>
      </w:r>
    </w:p>
    <w:p w14:paraId="3C692C94">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（2）工程设计其他服务费用；</w:t>
      </w:r>
    </w:p>
    <w:p w14:paraId="1A68F21B">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（3）在未签订合同前发包人已经同意或接受或已使用的设计人为发包人所做的各项工作的相应费用等。</w:t>
      </w:r>
    </w:p>
    <w:p w14:paraId="7027663D">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10.2 合同价格形式</w:t>
      </w:r>
    </w:p>
    <w:p w14:paraId="17E11B7C">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 xml:space="preserve">发包人和设计人应在合同协议书中选择下列一种合同价格形式： </w:t>
      </w:r>
    </w:p>
    <w:p w14:paraId="3D6AD600">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（1）单价合同</w:t>
      </w:r>
    </w:p>
    <w:p w14:paraId="64CFB53E">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单价合同是指合同当事人约定以建筑面积（包括地上建筑面积和地下建筑面积）每平方M单价或实际投资总额的一定比例等双方认可方式进行合同价格计算、调整和确认的建设工程设计合同，在约定的范围内合同单价不作调整。合同当事人应在专用合同条款中约定单价包含的风险范围和风险费用的计算方法，并约定风险范围以外的合同价格的调整方法。</w:t>
      </w:r>
    </w:p>
    <w:p w14:paraId="62EF5915">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（2）总价合同</w:t>
      </w:r>
    </w:p>
    <w:p w14:paraId="46B952FA">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总价合同是指合同当事人约定以发包人提供的上一阶段工程设计文件及有关条件进行合同价格计算、调整和确认的建设工程设计合同，在约定的范围内合同总价不作调整。合同当事人应在专用合同条款中约定总价包含的风险范围和风险费用的计算方法，并约定风险范围以外的合同价格的调整方法。</w:t>
      </w:r>
    </w:p>
    <w:p w14:paraId="53872110">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（3）其它价格形式</w:t>
      </w:r>
    </w:p>
    <w:p w14:paraId="20748F91">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合同当事人可在专用合同条款中约定其他合同价格形式。</w:t>
      </w:r>
    </w:p>
    <w:p w14:paraId="7F8AFE5E">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10.3 定金或预付款</w:t>
      </w:r>
    </w:p>
    <w:p w14:paraId="186FE381">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10.3.1 定金或预付款的比例</w:t>
      </w:r>
    </w:p>
    <w:p w14:paraId="5D1AAE02">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定金的比例不应超过合同总价款的20%。预付款的比例由发包人与设计人协商确定，一般不低于合同总价款的20%。</w:t>
      </w:r>
    </w:p>
    <w:p w14:paraId="374ABC73">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10.3.2 定金或预付款的支付</w:t>
      </w:r>
    </w:p>
    <w:p w14:paraId="7DEC0822">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定金或预付款的支付按照专用合同条款约定执行，但最迟应在开始设计通知载明的开始设计日期前专用合同条款约定的期限内支付。</w:t>
      </w:r>
    </w:p>
    <w:p w14:paraId="7E0AE138">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发包人逾期支付定金或预付款超过专用合同条款约定的期限的，设计人有权向发包人发出要求支付定金或预付款的催告通知，发包人收到通知后7天内仍未支付的，设计人有权不开始设计工作或暂停设计工作。</w:t>
      </w:r>
    </w:p>
    <w:p w14:paraId="20646115">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10.4 进度款支付</w:t>
      </w:r>
    </w:p>
    <w:p w14:paraId="76A0EFB2">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10.4.1 发包人应当按照专用合同条款附件5约定的付款条件及时向设计人支付进度款。</w:t>
      </w:r>
    </w:p>
    <w:p w14:paraId="6C0863C1">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10.4.2 进度付款的修正</w:t>
      </w:r>
    </w:p>
    <w:p w14:paraId="362440A3">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在对已付进度款进行汇总和复核中发现错误、遗漏或重复的，发包人和设计人均有权提出修正申请。经发包人和设计人同意的修正，应在下期进度付款中支付或扣除。</w:t>
      </w:r>
    </w:p>
    <w:p w14:paraId="52DA05F5">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10.5 合同价款的结算与支付</w:t>
      </w:r>
    </w:p>
    <w:p w14:paraId="16875B26">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10.5.1 对于采取固定总价形式的合同，发包人应当按照专用合同条款附件5的约定及时支付尾款。</w:t>
      </w:r>
    </w:p>
    <w:p w14:paraId="389E3B31">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10.5.2 对于采取固定单价形式的合同，发包人与设计人应当按照专用合同条款附件5约定的结算方式及时结清工程设计费，并将结清未支付的款项一次性支付给设计人。</w:t>
      </w:r>
    </w:p>
    <w:p w14:paraId="662D34FC">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10.5.3 对于采取其他价格形式的，也应按专用合同条款的约定及时结算和支付。</w:t>
      </w:r>
    </w:p>
    <w:p w14:paraId="2F14214A">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10.6支付账户</w:t>
      </w:r>
    </w:p>
    <w:p w14:paraId="1A9BCC08">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发包人应将合同价款支付至合同协议书中约定的设计人账户。</w:t>
      </w:r>
    </w:p>
    <w:p w14:paraId="53EB710B">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11. 工程设计变更与索赔</w:t>
      </w:r>
    </w:p>
    <w:p w14:paraId="6680D753">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11.1 发包人变更工程设计的内容、规模、功能、条件等，应当向设计人提供书面要求，设计人在不违反法律规定以及技术标准强制性规定的前提下应当按照发包人要求变更工程设计。</w:t>
      </w:r>
    </w:p>
    <w:p w14:paraId="7781207F">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11.2 发包人变更工程设计的内容、规模、功能、条件或因提交的设计资料存在错误或作较大修改时，发包人应按设计人所耗工作量向设计人增付设计费，设计人可按本条约定和专用合同条款附件7的约定，与发包人协商对合同价格和/或完工时间做可共同接受的修改。</w:t>
      </w:r>
    </w:p>
    <w:p w14:paraId="630FC5D8">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11.3 如果由于发包人要求更改而造成的工程复杂性的变更或性质的变更使得设计人的设计工作减少，发包人可按本条约定和专用合同条款附件7的约定，与设计人协商对合同价格和/或完工时间做可共同接受的修改。</w:t>
      </w:r>
    </w:p>
    <w:p w14:paraId="7C96C025">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11.4 基准日期后，与工程设计服务有关的法律、技术标准的强制性规定的颁布及修改，由此增加的设计费用和（或）延长的设计周期由发包人承担。</w:t>
      </w:r>
    </w:p>
    <w:p w14:paraId="24F1A3FE">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11.5 如果发生设计人认为有理由提出增加合同价款或延长设计周期的要求事项，除专用合同条款对期限另有约定外，设计人应于该事项发生后5天内书面通知发包人。除专用合同条款对期限另有约定外，在该事项发生后10天内，设计人应向发包人提供证明设计人要求的书面声明，其中包括设计人关于因该事项引起的合同价款和设计周期的变化的详细计算。除专用合同条款对期限另有约定外，发包人应在接到设计人书面声明后的5天内，予以书面答复。逾期未答复的，视为发包人同意设计人关于增加合同价款或延长设计周期的要求。</w:t>
      </w:r>
    </w:p>
    <w:p w14:paraId="1D71AA8D">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12. 专业责任与保险</w:t>
      </w:r>
    </w:p>
    <w:p w14:paraId="67ED1FE1">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12.1 设计人应运用一切合理的专业技术和经验知识，按照公认的职业标准尽其全部职责和谨慎、勤勉地履行其在本合同项下的责任和义务。</w:t>
      </w:r>
    </w:p>
    <w:p w14:paraId="19261361">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12.2 除专用合同条款另有约定外，设计人应具有发包人认可的、履行本合同所需要的工程设计责任保险并使其于合同责任期内保持有效。</w:t>
      </w:r>
    </w:p>
    <w:p w14:paraId="1CD50306">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12.3 工程设计责任保险应承担由于设计人的疏忽或过失而引发的工程质量事故所造成的建设工程本身的物质损失以及第三者人身伤亡、财产损失或费用的赔偿责任。</w:t>
      </w:r>
    </w:p>
    <w:p w14:paraId="7BED5BD1">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13. 知识产权</w:t>
      </w:r>
    </w:p>
    <w:p w14:paraId="4241E89C">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13.1 除专用合同条款另有约定外，发包人提供给设计人的图纸、发包人为实施工程自行编制或委托编制的技术规格书以及反映发包人要求的或其他类似性质的文件的著作权属于发包人，设计人可以为实现合同目的而复制、使用此类文件，但不能用于与合同无关的其他事项。未经发包人书面同意，设计人不得为了合同以外的目的而复制、使用上述文件或将之提供给任何第三方。</w:t>
      </w:r>
    </w:p>
    <w:p w14:paraId="4ACA47C5">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13.2 除专用合同条款另有约定外，设计人为实施工程所编制的文件的著作权属于设计人，发包人可因实施工程的运行、调试、维修、改造等目的而复制、使用此类文件，但不能擅自修改或用于与合同无关的其他事项。未经设计人书面同意，发包人不得为了合同以外的目的而复制、使用上述文件或将之提供给任何第三方。</w:t>
      </w:r>
    </w:p>
    <w:p w14:paraId="06C65947">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13.3 合同当事人保证在履行合同过程中不侵犯对方及第三方的知识产权。设计人在工程设计时，因侵犯他人的专利权或其他知识产权所引起的责任，由设计人承担；因发包人提供的基础资料导致侵权的，由发包人承担责任。</w:t>
      </w:r>
    </w:p>
    <w:p w14:paraId="179CF9D5">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13.4 合同当事人双方均有权在不损害对方利益和保密约定的前提下，在自己宣传用的印刷品或其他出版物上，或申报奖项时等情形下公布有关工程的文字和图片材料。</w:t>
      </w:r>
    </w:p>
    <w:p w14:paraId="34B57E8A">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13.5 除专用合同条款另有约定外，设计人在合同签订前和签订时已确定采用的专利、专有技术的使用费应包含在签约合同价中。</w:t>
      </w:r>
    </w:p>
    <w:bookmarkEnd w:id="111"/>
    <w:bookmarkEnd w:id="112"/>
    <w:bookmarkEnd w:id="113"/>
    <w:p w14:paraId="433429AA">
      <w:pPr>
        <w:spacing w:before="120" w:after="120" w:line="360" w:lineRule="auto"/>
        <w:ind w:firstLine="480" w:firstLineChars="200"/>
        <w:rPr>
          <w:rFonts w:ascii="仿宋" w:hAnsi="仿宋" w:eastAsia="仿宋" w:cs="仿宋"/>
          <w:color w:val="000000"/>
          <w:sz w:val="24"/>
          <w:highlight w:val="none"/>
        </w:rPr>
      </w:pPr>
      <w:bookmarkStart w:id="114" w:name="_Toc351203603"/>
      <w:bookmarkStart w:id="115" w:name="_Toc337558820"/>
      <w:r>
        <w:rPr>
          <w:rFonts w:hint="eastAsia" w:ascii="仿宋" w:hAnsi="仿宋" w:eastAsia="仿宋" w:cs="仿宋"/>
          <w:color w:val="000000"/>
          <w:sz w:val="24"/>
          <w:highlight w:val="none"/>
        </w:rPr>
        <w:t>14. 违约</w:t>
      </w:r>
      <w:bookmarkEnd w:id="114"/>
      <w:r>
        <w:rPr>
          <w:rFonts w:hint="eastAsia" w:ascii="仿宋" w:hAnsi="仿宋" w:eastAsia="仿宋" w:cs="仿宋"/>
          <w:color w:val="000000"/>
          <w:sz w:val="24"/>
          <w:highlight w:val="none"/>
        </w:rPr>
        <w:t>责任</w:t>
      </w:r>
    </w:p>
    <w:bookmarkEnd w:id="115"/>
    <w:p w14:paraId="2A04AEB0">
      <w:pPr>
        <w:spacing w:before="120" w:after="120" w:line="360" w:lineRule="auto"/>
        <w:ind w:firstLine="480" w:firstLineChars="200"/>
        <w:rPr>
          <w:rFonts w:ascii="仿宋" w:hAnsi="仿宋" w:eastAsia="仿宋" w:cs="仿宋"/>
          <w:color w:val="000000"/>
          <w:sz w:val="24"/>
          <w:highlight w:val="none"/>
        </w:rPr>
      </w:pPr>
      <w:bookmarkStart w:id="116" w:name="_Toc296503129"/>
      <w:bookmarkStart w:id="117" w:name="_Toc296346630"/>
      <w:bookmarkStart w:id="118" w:name="_Toc351203604"/>
      <w:bookmarkStart w:id="119" w:name="_Toc337558821"/>
      <w:r>
        <w:rPr>
          <w:rFonts w:hint="eastAsia" w:ascii="仿宋" w:hAnsi="仿宋" w:eastAsia="仿宋" w:cs="仿宋"/>
          <w:color w:val="000000"/>
          <w:sz w:val="24"/>
          <w:highlight w:val="none"/>
        </w:rPr>
        <w:t>14.1 发</w:t>
      </w:r>
      <w:bookmarkEnd w:id="116"/>
      <w:bookmarkEnd w:id="117"/>
      <w:r>
        <w:rPr>
          <w:rFonts w:hint="eastAsia" w:ascii="仿宋" w:hAnsi="仿宋" w:eastAsia="仿宋" w:cs="仿宋"/>
          <w:color w:val="000000"/>
          <w:sz w:val="24"/>
          <w:highlight w:val="none"/>
        </w:rPr>
        <w:t>包人违约</w:t>
      </w:r>
      <w:bookmarkEnd w:id="118"/>
      <w:r>
        <w:rPr>
          <w:rFonts w:hint="eastAsia" w:ascii="仿宋" w:hAnsi="仿宋" w:eastAsia="仿宋" w:cs="仿宋"/>
          <w:color w:val="000000"/>
          <w:sz w:val="24"/>
          <w:highlight w:val="none"/>
        </w:rPr>
        <w:t>责任</w:t>
      </w:r>
    </w:p>
    <w:bookmarkEnd w:id="119"/>
    <w:p w14:paraId="68D73FAE">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14.1.1合同生效后，发包人因非设计人原因要求终止或解除合同，设计人未开始设计工作的，不退还发包人已付的定金或发包人按照专用合同条款的约定向设计人支付违约金；已开始设计工作的，发包人应按照设计人已完成的实际工作量计算设计费，完成工作量不足一半时，按该阶段设计费的一半支付设计费；超过一半时，按该阶段设计费的全部支付设计费。</w:t>
      </w:r>
    </w:p>
    <w:p w14:paraId="349BC194">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14.1.2 发包人未按专用合同条款附件5约定的金额和期限向设计人支付设计费的，应按专用合同条款约定向设计人支付违约金。逾期超过15天时，设计人有权书面通知发包人中止设计工作。自中止设计工作之日起15天内发包人支付相应费用的，设计人应及时根据发包人要求恢复设计工作；自中止设计工作之日起超过15天后发包人支付相应费用的，设计人有权确定重新恢复设计工作的时间，且设计周期相应延长。</w:t>
      </w:r>
    </w:p>
    <w:p w14:paraId="19FCB006">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14.1.3 发包人的上级或设计审批部门对设计文件不进行审批或本合同工程停建、缓建，发包人应在事件发生之日起15天内按本合同第16条〔合同解除〕的约定向设计人结算并支付设计费。</w:t>
      </w:r>
    </w:p>
    <w:p w14:paraId="0C118DFA">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14.1.4 发包人擅自将设计人的设计文件用于本工程以外的工程或交第三方使用时，应承担相应法律责任，并应赔偿设计人因此遭受的损失。</w:t>
      </w:r>
    </w:p>
    <w:p w14:paraId="086165AA">
      <w:pPr>
        <w:spacing w:before="120" w:after="120" w:line="360" w:lineRule="auto"/>
        <w:ind w:firstLine="480" w:firstLineChars="200"/>
        <w:rPr>
          <w:rFonts w:ascii="仿宋" w:hAnsi="仿宋" w:eastAsia="仿宋" w:cs="仿宋"/>
          <w:color w:val="000000"/>
          <w:sz w:val="24"/>
          <w:highlight w:val="none"/>
        </w:rPr>
      </w:pPr>
      <w:bookmarkStart w:id="120" w:name="_Toc351203605"/>
      <w:bookmarkStart w:id="121" w:name="_Toc296346632"/>
      <w:bookmarkStart w:id="122" w:name="_Toc337558822"/>
      <w:bookmarkStart w:id="123" w:name="_Toc296503131"/>
      <w:r>
        <w:rPr>
          <w:rFonts w:hint="eastAsia" w:ascii="仿宋" w:hAnsi="仿宋" w:eastAsia="仿宋" w:cs="仿宋"/>
          <w:color w:val="000000"/>
          <w:sz w:val="24"/>
          <w:highlight w:val="none"/>
        </w:rPr>
        <w:t>14.2 设计人违约</w:t>
      </w:r>
      <w:bookmarkEnd w:id="120"/>
      <w:r>
        <w:rPr>
          <w:rFonts w:hint="eastAsia" w:ascii="仿宋" w:hAnsi="仿宋" w:eastAsia="仿宋" w:cs="仿宋"/>
          <w:color w:val="000000"/>
          <w:sz w:val="24"/>
          <w:highlight w:val="none"/>
        </w:rPr>
        <w:t>责任</w:t>
      </w:r>
    </w:p>
    <w:bookmarkEnd w:id="121"/>
    <w:bookmarkEnd w:id="122"/>
    <w:bookmarkEnd w:id="123"/>
    <w:p w14:paraId="508AD8AE">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14.2.1 合同生效后，设计人因自身原因要求终止或解除合同，设计人应按发包人已支付的定金金额双倍返还给发包人或设计人按照专用合同条款的约定向发包人支付违约金。</w:t>
      </w:r>
    </w:p>
    <w:p w14:paraId="3620338B">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14.2.2 由于设计人原因，未按专用合同条款附件2约定的时间交付工程设计文件的，应按专用合同条款的约定向发包人支付违约金，前述违约金经双方确认后可在发包人应付设计费中扣减。</w:t>
      </w:r>
    </w:p>
    <w:p w14:paraId="3EFA5E43">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14.2.3 设计人对工程设计文件出现的遗漏或错误负责修改或补充。由于设计人原因产生的设计问题造成工程质量事故或其他事故时，设计人除负责采取补救措施外，应当通过所投建设工程设计责任保险向发包人承担赔偿责任或者根据直接经济损失程度按专用合同条款约定向发包人支付赔偿金。</w:t>
      </w:r>
    </w:p>
    <w:p w14:paraId="62612272">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14.2.4 设计人未经发包人同意擅自对工程设计进行分包的，发包人有权要求设计人解除未经发包人同意的设计分包合同，设计人应当按照专用合同条款的约定承担违约责任。</w:t>
      </w:r>
    </w:p>
    <w:p w14:paraId="5A1B62A9">
      <w:pPr>
        <w:spacing w:before="120" w:after="120" w:line="360" w:lineRule="auto"/>
        <w:ind w:firstLine="480" w:firstLineChars="200"/>
        <w:rPr>
          <w:rFonts w:ascii="仿宋" w:hAnsi="仿宋" w:eastAsia="仿宋" w:cs="仿宋"/>
          <w:color w:val="000000"/>
          <w:sz w:val="24"/>
          <w:highlight w:val="none"/>
        </w:rPr>
      </w:pPr>
      <w:bookmarkStart w:id="124" w:name="_Toc296503116"/>
      <w:bookmarkStart w:id="125" w:name="_Toc351203607"/>
      <w:bookmarkStart w:id="126" w:name="_Toc296346617"/>
      <w:bookmarkStart w:id="127" w:name="_Toc337558823"/>
      <w:r>
        <w:rPr>
          <w:rFonts w:hint="eastAsia" w:ascii="仿宋" w:hAnsi="仿宋" w:eastAsia="仿宋" w:cs="仿宋"/>
          <w:color w:val="000000"/>
          <w:sz w:val="24"/>
          <w:highlight w:val="none"/>
        </w:rPr>
        <w:t>15. 不可抗力</w:t>
      </w:r>
      <w:bookmarkEnd w:id="124"/>
      <w:bookmarkEnd w:id="125"/>
      <w:bookmarkEnd w:id="126"/>
      <w:bookmarkEnd w:id="127"/>
    </w:p>
    <w:p w14:paraId="17FDA0DB">
      <w:pPr>
        <w:spacing w:before="120" w:after="120" w:line="360" w:lineRule="auto"/>
        <w:ind w:firstLine="480" w:firstLineChars="200"/>
        <w:rPr>
          <w:rFonts w:ascii="仿宋" w:hAnsi="仿宋" w:eastAsia="仿宋" w:cs="仿宋"/>
          <w:color w:val="000000"/>
          <w:sz w:val="24"/>
          <w:highlight w:val="none"/>
        </w:rPr>
      </w:pPr>
      <w:bookmarkStart w:id="128" w:name="_Toc351203608"/>
      <w:bookmarkStart w:id="129" w:name="_Toc296503117"/>
      <w:bookmarkStart w:id="130" w:name="_Toc296346618"/>
      <w:bookmarkStart w:id="131" w:name="_Toc337558824"/>
      <w:r>
        <w:rPr>
          <w:rFonts w:hint="eastAsia" w:ascii="仿宋" w:hAnsi="仿宋" w:eastAsia="仿宋" w:cs="仿宋"/>
          <w:color w:val="000000"/>
          <w:sz w:val="24"/>
          <w:highlight w:val="none"/>
        </w:rPr>
        <w:t>15.1 不可抗力的确认</w:t>
      </w:r>
      <w:bookmarkEnd w:id="128"/>
    </w:p>
    <w:bookmarkEnd w:id="129"/>
    <w:bookmarkEnd w:id="130"/>
    <w:bookmarkEnd w:id="131"/>
    <w:p w14:paraId="4DA7CD91">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不可抗力是指合同当事人在签订合同时不可预见，在合同履行过程中不可避免且不能克服的自然灾害和社会性突发事件，如地震、海啸、瘟疫、骚乱、戒严、暴动、战争和专用合同条款中约定的其他情形。</w:t>
      </w:r>
    </w:p>
    <w:p w14:paraId="3A1AEB97">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不可抗力发生后，发包人和设计人应收集证明不可抗力发生及不可抗力造成损失的证据，并及时认真统计所造成的损失。合同当事人对是否属于不可抗力或其损失发生争议时，按第17条〔争议解决〕的约定处理。</w:t>
      </w:r>
    </w:p>
    <w:p w14:paraId="6458A4B9">
      <w:pPr>
        <w:spacing w:before="120" w:after="120" w:line="360" w:lineRule="auto"/>
        <w:ind w:firstLine="480" w:firstLineChars="200"/>
        <w:rPr>
          <w:rFonts w:ascii="仿宋" w:hAnsi="仿宋" w:eastAsia="仿宋" w:cs="仿宋"/>
          <w:color w:val="000000"/>
          <w:sz w:val="24"/>
          <w:highlight w:val="none"/>
        </w:rPr>
      </w:pPr>
      <w:bookmarkStart w:id="132" w:name="_Toc351203609"/>
      <w:bookmarkStart w:id="133" w:name="_Toc296346619"/>
      <w:bookmarkStart w:id="134" w:name="_Toc296503118"/>
      <w:bookmarkStart w:id="135" w:name="_Toc337558825"/>
      <w:r>
        <w:rPr>
          <w:rFonts w:hint="eastAsia" w:ascii="仿宋" w:hAnsi="仿宋" w:eastAsia="仿宋" w:cs="仿宋"/>
          <w:color w:val="000000"/>
          <w:sz w:val="24"/>
          <w:highlight w:val="none"/>
        </w:rPr>
        <w:t>15.2 不可抗力的通知</w:t>
      </w:r>
      <w:bookmarkEnd w:id="132"/>
    </w:p>
    <w:bookmarkEnd w:id="133"/>
    <w:bookmarkEnd w:id="134"/>
    <w:bookmarkEnd w:id="135"/>
    <w:p w14:paraId="05316012">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合同一方当事人遇到不可抗力事件，使其履行合同义务受到阻碍时，应立即通知合同另一方当事人，书面说明不可抗力和受阻碍的详细情况，并在合理期限内提供必要的证明。</w:t>
      </w:r>
    </w:p>
    <w:p w14:paraId="4F3E6081">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不可抗力持续发生的，合同一方当事人应及时向合同另一方当事人提交中间报告，说明不可抗力和履行合同受阻的情况，并于不可抗力事件结束后28天内提交最终报告及有关资料。</w:t>
      </w:r>
    </w:p>
    <w:p w14:paraId="3AF976FF">
      <w:pPr>
        <w:spacing w:before="120" w:after="120" w:line="360" w:lineRule="auto"/>
        <w:ind w:firstLine="480" w:firstLineChars="200"/>
        <w:rPr>
          <w:rFonts w:ascii="仿宋" w:hAnsi="仿宋" w:eastAsia="仿宋" w:cs="仿宋"/>
          <w:color w:val="000000"/>
          <w:sz w:val="24"/>
          <w:highlight w:val="none"/>
        </w:rPr>
      </w:pPr>
      <w:bookmarkStart w:id="136" w:name="_Toc351203610"/>
      <w:bookmarkStart w:id="137" w:name="_Toc337558826"/>
      <w:bookmarkStart w:id="138" w:name="_Toc296346620"/>
      <w:bookmarkStart w:id="139" w:name="_Toc296503119"/>
      <w:r>
        <w:rPr>
          <w:rFonts w:hint="eastAsia" w:ascii="仿宋" w:hAnsi="仿宋" w:eastAsia="仿宋" w:cs="仿宋"/>
          <w:color w:val="000000"/>
          <w:sz w:val="24"/>
          <w:highlight w:val="none"/>
        </w:rPr>
        <w:t>15.3 不可抗力后果的承担</w:t>
      </w:r>
      <w:bookmarkEnd w:id="136"/>
    </w:p>
    <w:bookmarkEnd w:id="137"/>
    <w:bookmarkEnd w:id="138"/>
    <w:bookmarkEnd w:id="139"/>
    <w:p w14:paraId="428E59BF">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不可抗力引起的后果及造成的损失由合同当事人按照法律规定及合同约定各自承担。不可抗力发生前已完成的工程设计应当按照合同约定进行支付。</w:t>
      </w:r>
    </w:p>
    <w:p w14:paraId="23A2941F">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不可抗力发生后，合同当事人均应采取措施尽量避免和减少损失的扩大，任何一方当事人没有采取有效措施导致损失扩大的，应对扩大的损失承担责任。</w:t>
      </w:r>
    </w:p>
    <w:p w14:paraId="4F8B4D73">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因合同一方迟延履行合同义务，在迟延履行期间遭遇不可抗力的，不免除其违约责任。</w:t>
      </w:r>
    </w:p>
    <w:p w14:paraId="434D7CBA">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16. 合同解除</w:t>
      </w:r>
    </w:p>
    <w:p w14:paraId="205B0002">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16.1 发包人与设计人协商一致，可以解除合同。</w:t>
      </w:r>
    </w:p>
    <w:p w14:paraId="34C8859F">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16.2 有下列情形之一的，合同当事人一方或双方可以解除合同：</w:t>
      </w:r>
    </w:p>
    <w:p w14:paraId="020C6C93">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（1）设计人工程设计文件存在重大质量问题，经发包人催告后，在合理期限内修改后仍不能满足国家现行深度要求或不能达到合同约定的设计质量要求的，发包人可以解除合同；</w:t>
      </w:r>
    </w:p>
    <w:p w14:paraId="7F3D3958">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（2）发包人未按合同约定支付设计费用，经设计人催告后，在30天内仍未支付的，设计人可以解除合同；</w:t>
      </w:r>
    </w:p>
    <w:p w14:paraId="1DA3C474">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（3）暂停设计期限已连续超过180天，专用合同条款另有约定的除外；</w:t>
      </w:r>
    </w:p>
    <w:p w14:paraId="70EE3AAE">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（4）因不可抗力致使合同无法履行；</w:t>
      </w:r>
    </w:p>
    <w:p w14:paraId="10AEB2D6">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（5）因一方违约致使合同无法实际履行或实际履行已无必要；</w:t>
      </w:r>
    </w:p>
    <w:p w14:paraId="6939E4DE">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（6）因本工程工程条件发生重大变化，使合同无法继续履行。</w:t>
      </w:r>
    </w:p>
    <w:p w14:paraId="4191DE72">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16.3 任何一方因故需解除合同时，应提前30天书面通知对方，对合同中的遗留问题应取得一致意见并形成书面协议。</w:t>
      </w:r>
    </w:p>
    <w:p w14:paraId="35402D7A">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16.4 合同解除后，发包人除应按第14.1.1项的约定及专用合同条款约定期限内向设计人支付已完工作的设计费外，应当向设计人支付由于非设计人原因合同解除导致设计人增加的设计费用，违约一方应当承担相应的违约责任。</w:t>
      </w:r>
    </w:p>
    <w:p w14:paraId="28B75305">
      <w:pPr>
        <w:spacing w:before="120" w:after="120" w:line="360" w:lineRule="auto"/>
        <w:ind w:firstLine="480" w:firstLineChars="200"/>
        <w:rPr>
          <w:rFonts w:ascii="仿宋" w:hAnsi="仿宋" w:eastAsia="仿宋" w:cs="仿宋"/>
          <w:color w:val="000000"/>
          <w:sz w:val="24"/>
          <w:highlight w:val="none"/>
        </w:rPr>
      </w:pPr>
      <w:bookmarkStart w:id="140" w:name="_Toc351203626"/>
      <w:bookmarkStart w:id="141" w:name="_Toc296503146"/>
      <w:bookmarkStart w:id="142" w:name="_Toc337558840"/>
      <w:bookmarkStart w:id="143" w:name="_Toc296346647"/>
      <w:r>
        <w:rPr>
          <w:rFonts w:hint="eastAsia" w:ascii="仿宋" w:hAnsi="仿宋" w:eastAsia="仿宋" w:cs="仿宋"/>
          <w:color w:val="000000"/>
          <w:sz w:val="24"/>
          <w:highlight w:val="none"/>
        </w:rPr>
        <w:t>17. 争议解决</w:t>
      </w:r>
      <w:bookmarkEnd w:id="140"/>
    </w:p>
    <w:bookmarkEnd w:id="141"/>
    <w:bookmarkEnd w:id="142"/>
    <w:bookmarkEnd w:id="143"/>
    <w:p w14:paraId="4EF1EED5">
      <w:pPr>
        <w:spacing w:before="120" w:after="120" w:line="360" w:lineRule="auto"/>
        <w:ind w:firstLine="480" w:firstLineChars="200"/>
        <w:rPr>
          <w:rFonts w:ascii="仿宋" w:hAnsi="仿宋" w:eastAsia="仿宋" w:cs="仿宋"/>
          <w:color w:val="000000"/>
          <w:sz w:val="24"/>
          <w:highlight w:val="none"/>
        </w:rPr>
      </w:pPr>
      <w:bookmarkStart w:id="144" w:name="_Toc351203627"/>
      <w:bookmarkStart w:id="145" w:name="_Toc296503147"/>
      <w:bookmarkStart w:id="146" w:name="_Toc296346648"/>
      <w:bookmarkStart w:id="147" w:name="_Toc337558841"/>
      <w:r>
        <w:rPr>
          <w:rFonts w:hint="eastAsia" w:ascii="仿宋" w:hAnsi="仿宋" w:eastAsia="仿宋" w:cs="仿宋"/>
          <w:color w:val="000000"/>
          <w:sz w:val="24"/>
          <w:highlight w:val="none"/>
        </w:rPr>
        <w:t>17.1和解</w:t>
      </w:r>
      <w:bookmarkEnd w:id="144"/>
    </w:p>
    <w:bookmarkEnd w:id="145"/>
    <w:bookmarkEnd w:id="146"/>
    <w:bookmarkEnd w:id="147"/>
    <w:p w14:paraId="2885F039">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合同当事人可以就争议自行和解，自行和解达成协议的经双方签字并盖章后作为合同补充文件，双方均应遵照执行。</w:t>
      </w:r>
    </w:p>
    <w:p w14:paraId="4E7B793D">
      <w:pPr>
        <w:spacing w:before="120" w:after="120" w:line="360" w:lineRule="auto"/>
        <w:ind w:firstLine="480" w:firstLineChars="200"/>
        <w:rPr>
          <w:rFonts w:ascii="仿宋" w:hAnsi="仿宋" w:eastAsia="仿宋" w:cs="仿宋"/>
          <w:color w:val="000000"/>
          <w:sz w:val="24"/>
          <w:highlight w:val="none"/>
        </w:rPr>
      </w:pPr>
      <w:bookmarkStart w:id="148" w:name="_Toc351203628"/>
      <w:bookmarkStart w:id="149" w:name="_Toc296346649"/>
      <w:bookmarkStart w:id="150" w:name="_Toc296503148"/>
      <w:bookmarkStart w:id="151" w:name="_Toc337558842"/>
      <w:r>
        <w:rPr>
          <w:rFonts w:hint="eastAsia" w:ascii="仿宋" w:hAnsi="仿宋" w:eastAsia="仿宋" w:cs="仿宋"/>
          <w:color w:val="000000"/>
          <w:sz w:val="24"/>
          <w:highlight w:val="none"/>
        </w:rPr>
        <w:t>17.2调解</w:t>
      </w:r>
      <w:bookmarkEnd w:id="148"/>
    </w:p>
    <w:bookmarkEnd w:id="149"/>
    <w:bookmarkEnd w:id="150"/>
    <w:bookmarkEnd w:id="151"/>
    <w:p w14:paraId="545FED0E">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合同当事人可以就争议请求相关行政主管部门、行业协会或其他第三方进行调解，调解达成协议的，经双方签字并盖章后作为合同补充文件，双方均应遵照执行。</w:t>
      </w:r>
    </w:p>
    <w:p w14:paraId="3EEE94FD">
      <w:pPr>
        <w:spacing w:before="120" w:after="120" w:line="360" w:lineRule="auto"/>
        <w:ind w:firstLine="480" w:firstLineChars="200"/>
        <w:rPr>
          <w:rFonts w:ascii="仿宋" w:hAnsi="仿宋" w:eastAsia="仿宋" w:cs="仿宋"/>
          <w:color w:val="000000"/>
          <w:sz w:val="24"/>
          <w:highlight w:val="none"/>
        </w:rPr>
      </w:pPr>
      <w:bookmarkStart w:id="152" w:name="_Toc351203629"/>
      <w:bookmarkStart w:id="153" w:name="_Toc296346650"/>
      <w:bookmarkStart w:id="154" w:name="_Toc337558843"/>
      <w:bookmarkStart w:id="155" w:name="_Toc296503149"/>
      <w:r>
        <w:rPr>
          <w:rFonts w:hint="eastAsia" w:ascii="仿宋" w:hAnsi="仿宋" w:eastAsia="仿宋" w:cs="仿宋"/>
          <w:color w:val="000000"/>
          <w:sz w:val="24"/>
          <w:highlight w:val="none"/>
        </w:rPr>
        <w:t>17.3争议评审</w:t>
      </w:r>
      <w:bookmarkEnd w:id="152"/>
    </w:p>
    <w:bookmarkEnd w:id="153"/>
    <w:bookmarkEnd w:id="154"/>
    <w:bookmarkEnd w:id="155"/>
    <w:p w14:paraId="7B2AAC19">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 xml:space="preserve">合同当事人在专用合同条款中约定采取争议评审方式解决争议以及评审规则，并按下列约定执行： </w:t>
      </w:r>
    </w:p>
    <w:p w14:paraId="1042C55D">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17.3.1 争议评审小组的确定</w:t>
      </w:r>
    </w:p>
    <w:p w14:paraId="0D631315">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合同当事人可以共同选择一名或三名争议评审员，组成争议评审小组。除专用合同条款另有约定外，合同当事人应当自合同签订后28天内，或者争议发生后14天内，选定争议评审员。</w:t>
      </w:r>
    </w:p>
    <w:p w14:paraId="78D9430D">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 xml:space="preserve">选择一名争议评审员的，由合同当事人共同确定；选择三名争议评审员的，各自选定一名，第三名成员为首席争议评审员，由合同当事人共同确定或由合同当事人委托已选定的争议评审员共同确定，或由专用合同条款约定的评审机构指定第三名首席争议评审员。 </w:t>
      </w:r>
    </w:p>
    <w:p w14:paraId="2D22D690">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除专用合同条款另有约定外，评审所发生的费用由发包人和设计人各承担一半。</w:t>
      </w:r>
    </w:p>
    <w:p w14:paraId="1CDE3F97">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17.3.2 争议评审小组的决定</w:t>
      </w:r>
    </w:p>
    <w:p w14:paraId="45D89405">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合同当事人可在任何时间将与合同有关的任何争议共同提请争议评审小组进行评审。争议评审小组应秉持客观、公正原则，充分听取合同当事人的意见，依据相关法律、技术标准、行业惯例等，自收到争议评审申请报告后14天内作出书面决定，并说明理由。合同当事人可以在专用合同条款中对本事项另行约定。</w:t>
      </w:r>
    </w:p>
    <w:p w14:paraId="1AB2E464">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17.3.3 争议评审小组决定的效力</w:t>
      </w:r>
    </w:p>
    <w:p w14:paraId="5D5DDD33">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争议评审小组作出的书面决定经合同当事人签字确认后，对双方具有约束力，双方应遵照执行。</w:t>
      </w:r>
    </w:p>
    <w:p w14:paraId="30278FCE">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任何一方当事人不接受争议评审小组决定或不履行争议评审小组决定的，双方可选择采用其他争议解决方式。</w:t>
      </w:r>
    </w:p>
    <w:p w14:paraId="02935549">
      <w:pPr>
        <w:spacing w:before="120" w:after="120" w:line="360" w:lineRule="auto"/>
        <w:ind w:firstLine="480" w:firstLineChars="200"/>
        <w:rPr>
          <w:rFonts w:ascii="仿宋" w:hAnsi="仿宋" w:eastAsia="仿宋" w:cs="仿宋"/>
          <w:color w:val="000000"/>
          <w:sz w:val="24"/>
          <w:highlight w:val="none"/>
        </w:rPr>
      </w:pPr>
      <w:bookmarkStart w:id="156" w:name="_Toc351203630"/>
      <w:bookmarkStart w:id="157" w:name="_Toc296503150"/>
      <w:bookmarkStart w:id="158" w:name="_Toc296346651"/>
      <w:bookmarkStart w:id="159" w:name="_Toc337558844"/>
      <w:r>
        <w:rPr>
          <w:rFonts w:hint="eastAsia" w:ascii="仿宋" w:hAnsi="仿宋" w:eastAsia="仿宋" w:cs="仿宋"/>
          <w:color w:val="000000"/>
          <w:sz w:val="24"/>
          <w:highlight w:val="none"/>
        </w:rPr>
        <w:t>17.4仲裁或诉讼</w:t>
      </w:r>
      <w:bookmarkEnd w:id="156"/>
    </w:p>
    <w:bookmarkEnd w:id="157"/>
    <w:bookmarkEnd w:id="158"/>
    <w:bookmarkEnd w:id="159"/>
    <w:p w14:paraId="59B7D62F">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因合同及合同有关事项产生的争议，合同当事人可以在专用合同条款中约定以下一种方式解决争议：</w:t>
      </w:r>
    </w:p>
    <w:p w14:paraId="7612B4D5">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（1）向约定的仲裁委员会申请仲裁；</w:t>
      </w:r>
    </w:p>
    <w:p w14:paraId="0F212119">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（2）向有管辖权的人民法院起诉。</w:t>
      </w:r>
    </w:p>
    <w:p w14:paraId="6F288B0F">
      <w:pPr>
        <w:spacing w:before="120" w:after="120" w:line="360" w:lineRule="auto"/>
        <w:ind w:firstLine="480" w:firstLineChars="200"/>
        <w:rPr>
          <w:rFonts w:ascii="仿宋" w:hAnsi="仿宋" w:eastAsia="仿宋" w:cs="仿宋"/>
          <w:color w:val="000000"/>
          <w:sz w:val="24"/>
          <w:highlight w:val="none"/>
        </w:rPr>
      </w:pPr>
      <w:bookmarkStart w:id="160" w:name="_Toc351203631"/>
      <w:bookmarkStart w:id="161" w:name="_Toc337558845"/>
      <w:bookmarkStart w:id="162" w:name="_Toc296503152"/>
      <w:bookmarkStart w:id="163" w:name="_Toc296346653"/>
      <w:r>
        <w:rPr>
          <w:rFonts w:hint="eastAsia" w:ascii="仿宋" w:hAnsi="仿宋" w:eastAsia="仿宋" w:cs="仿宋"/>
          <w:color w:val="000000"/>
          <w:sz w:val="24"/>
          <w:highlight w:val="none"/>
        </w:rPr>
        <w:t>17.5争议解决条款效力</w:t>
      </w:r>
      <w:bookmarkEnd w:id="160"/>
    </w:p>
    <w:bookmarkEnd w:id="161"/>
    <w:bookmarkEnd w:id="162"/>
    <w:bookmarkEnd w:id="163"/>
    <w:p w14:paraId="21F13CCF">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 xml:space="preserve">合同有关争议解决的条款独立存在，合同的变更、解除、终止、无效或者被撤销均不影响其效力。 </w:t>
      </w:r>
    </w:p>
    <w:p w14:paraId="7664E097">
      <w:pPr>
        <w:jc w:val="left"/>
        <w:rPr>
          <w:rFonts w:ascii="仿宋" w:hAnsi="仿宋" w:eastAsia="仿宋" w:cs="仿宋"/>
          <w:color w:val="000000"/>
          <w:sz w:val="24"/>
          <w:highlight w:val="none"/>
        </w:rPr>
        <w:sectPr>
          <w:pgSz w:w="11906" w:h="16838"/>
          <w:pgMar w:top="1440" w:right="1800" w:bottom="1440" w:left="1800" w:header="851" w:footer="992" w:gutter="0"/>
          <w:cols w:space="720" w:num="1"/>
          <w:titlePg/>
          <w:docGrid w:type="lines" w:linePitch="312" w:charSpace="0"/>
        </w:sectPr>
      </w:pPr>
    </w:p>
    <w:bookmarkEnd w:id="13"/>
    <w:p w14:paraId="2BD842BE">
      <w:pPr>
        <w:pStyle w:val="5"/>
        <w:jc w:val="center"/>
        <w:rPr>
          <w:rFonts w:ascii="仿宋" w:hAnsi="仿宋" w:eastAsia="仿宋" w:cs="仿宋"/>
          <w:sz w:val="30"/>
          <w:szCs w:val="30"/>
          <w:highlight w:val="none"/>
        </w:rPr>
      </w:pPr>
      <w:bookmarkStart w:id="164" w:name="_Toc351203632"/>
      <w:r>
        <w:rPr>
          <w:rFonts w:hint="eastAsia" w:ascii="仿宋" w:hAnsi="仿宋" w:eastAsia="仿宋" w:cs="仿宋"/>
          <w:sz w:val="30"/>
          <w:szCs w:val="30"/>
          <w:highlight w:val="none"/>
        </w:rPr>
        <w:t>第三部分 专用合同条款</w:t>
      </w:r>
    </w:p>
    <w:p w14:paraId="646F28ED">
      <w:pPr>
        <w:pStyle w:val="6"/>
        <w:spacing w:before="120" w:after="120" w:line="360" w:lineRule="auto"/>
        <w:rPr>
          <w:rFonts w:ascii="仿宋" w:hAnsi="仿宋" w:eastAsia="仿宋" w:cs="仿宋"/>
          <w:b w:val="0"/>
          <w:color w:val="000000"/>
          <w:sz w:val="24"/>
          <w:szCs w:val="24"/>
          <w:highlight w:val="none"/>
        </w:rPr>
      </w:pPr>
      <w:r>
        <w:rPr>
          <w:rFonts w:hint="eastAsia" w:ascii="仿宋" w:hAnsi="仿宋" w:eastAsia="仿宋" w:cs="仿宋"/>
          <w:b w:val="0"/>
          <w:color w:val="000000"/>
          <w:sz w:val="24"/>
          <w:szCs w:val="24"/>
          <w:highlight w:val="none"/>
        </w:rPr>
        <w:t>1. 一般约定</w:t>
      </w:r>
    </w:p>
    <w:p w14:paraId="28D1E11B">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1.1 词语定义与解释</w:t>
      </w:r>
    </w:p>
    <w:p w14:paraId="7D51179C">
      <w:pPr>
        <w:spacing w:line="360" w:lineRule="auto"/>
        <w:ind w:firstLine="480" w:firstLineChars="200"/>
        <w:rPr>
          <w:rFonts w:ascii="仿宋" w:hAnsi="仿宋" w:eastAsia="仿宋" w:cs="仿宋"/>
          <w:color w:val="000000"/>
          <w:kern w:val="0"/>
          <w:sz w:val="24"/>
          <w:highlight w:val="none"/>
        </w:rPr>
      </w:pPr>
      <w:r>
        <w:rPr>
          <w:rFonts w:hint="eastAsia" w:ascii="仿宋" w:hAnsi="仿宋" w:eastAsia="仿宋" w:cs="仿宋"/>
          <w:color w:val="000000"/>
          <w:kern w:val="0"/>
          <w:sz w:val="24"/>
          <w:highlight w:val="none"/>
        </w:rPr>
        <w:t>1.1.1合同</w:t>
      </w:r>
    </w:p>
    <w:p w14:paraId="2480A91F">
      <w:pPr>
        <w:spacing w:before="120" w:after="120" w:line="360" w:lineRule="auto"/>
        <w:ind w:firstLine="480" w:firstLineChars="200"/>
        <w:rPr>
          <w:rFonts w:ascii="仿宋" w:hAnsi="仿宋" w:eastAsia="仿宋" w:cs="仿宋"/>
          <w:color w:val="000000"/>
          <w:sz w:val="24"/>
          <w:highlight w:val="none"/>
          <w:u w:val="single"/>
        </w:rPr>
      </w:pPr>
      <w:r>
        <w:rPr>
          <w:rFonts w:hint="eastAsia" w:ascii="仿宋" w:hAnsi="仿宋" w:eastAsia="仿宋" w:cs="仿宋"/>
          <w:color w:val="000000"/>
          <w:kern w:val="0"/>
          <w:sz w:val="24"/>
          <w:highlight w:val="none"/>
        </w:rPr>
        <w:t>1.1.1.8 其他合同文件包括：</w:t>
      </w:r>
      <w:r>
        <w:rPr>
          <w:rFonts w:hint="eastAsia" w:ascii="仿宋" w:hAnsi="仿宋" w:eastAsia="仿宋" w:cs="仿宋"/>
          <w:color w:val="000000"/>
          <w:sz w:val="24"/>
          <w:highlight w:val="none"/>
          <w:u w:val="single"/>
        </w:rPr>
        <w:t>发包人书面确认的会议纪要</w:t>
      </w:r>
      <w:r>
        <w:rPr>
          <w:rFonts w:hint="eastAsia" w:eastAsia="仿宋_GB2312"/>
          <w:sz w:val="30"/>
          <w:szCs w:val="32"/>
          <w:highlight w:val="none"/>
          <w:u w:val="single"/>
        </w:rPr>
        <w:t>、</w:t>
      </w:r>
      <w:r>
        <w:rPr>
          <w:rFonts w:hint="eastAsia" w:ascii="仿宋" w:hAnsi="仿宋" w:eastAsia="仿宋" w:cs="仿宋"/>
          <w:color w:val="000000"/>
          <w:sz w:val="24"/>
          <w:highlight w:val="none"/>
          <w:u w:val="single"/>
        </w:rPr>
        <w:t>招标文件、文件等。</w:t>
      </w:r>
    </w:p>
    <w:p w14:paraId="070830FE">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 xml:space="preserve">1.3 法律 </w:t>
      </w:r>
    </w:p>
    <w:p w14:paraId="44A7ECDC">
      <w:pPr>
        <w:autoSpaceDE w:val="0"/>
        <w:autoSpaceDN w:val="0"/>
        <w:adjustRightInd w:val="0"/>
        <w:spacing w:line="360" w:lineRule="auto"/>
        <w:ind w:left="596" w:leftChars="284"/>
        <w:jc w:val="left"/>
        <w:rPr>
          <w:rFonts w:ascii="仿宋" w:hAnsi="仿宋" w:eastAsia="仿宋" w:cs="仿宋"/>
          <w:color w:val="000000"/>
          <w:sz w:val="24"/>
          <w:highlight w:val="none"/>
          <w:u w:val="single"/>
        </w:rPr>
      </w:pPr>
      <w:r>
        <w:rPr>
          <w:rFonts w:hint="eastAsia" w:ascii="仿宋" w:hAnsi="仿宋" w:eastAsia="仿宋" w:cs="仿宋"/>
          <w:color w:val="000000"/>
          <w:sz w:val="24"/>
          <w:highlight w:val="none"/>
        </w:rPr>
        <w:t>适用于合同的其他规范性文件：</w:t>
      </w:r>
      <w:r>
        <w:rPr>
          <w:rFonts w:hint="eastAsia" w:ascii="仿宋" w:hAnsi="仿宋" w:eastAsia="仿宋" w:cs="仿宋"/>
          <w:color w:val="000000"/>
          <w:sz w:val="24"/>
          <w:highlight w:val="none"/>
          <w:u w:val="single"/>
        </w:rPr>
        <w:t>无</w:t>
      </w:r>
      <w:r>
        <w:rPr>
          <w:rFonts w:hint="eastAsia" w:ascii="仿宋" w:hAnsi="仿宋" w:eastAsia="仿宋" w:cs="仿宋"/>
          <w:color w:val="000000"/>
          <w:sz w:val="24"/>
          <w:highlight w:val="none"/>
        </w:rPr>
        <w:t>。</w:t>
      </w:r>
    </w:p>
    <w:p w14:paraId="18CCDF56">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1.4 技术标准</w:t>
      </w:r>
    </w:p>
    <w:p w14:paraId="7A78AA41">
      <w:pPr>
        <w:spacing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1.4.1适用于工程的技术标准包括：</w:t>
      </w:r>
      <w:r>
        <w:rPr>
          <w:rFonts w:hint="eastAsia" w:ascii="仿宋" w:hAnsi="仿宋" w:eastAsia="仿宋" w:cs="仿宋"/>
          <w:color w:val="000000"/>
          <w:kern w:val="0"/>
          <w:sz w:val="24"/>
          <w:highlight w:val="none"/>
          <w:u w:val="single"/>
        </w:rPr>
        <w:t>适用于工程的现行有效的国家标准、行业标准、工程所在地的地方性标准,以及相应的规范、规程等</w:t>
      </w:r>
      <w:r>
        <w:rPr>
          <w:rFonts w:hint="eastAsia" w:ascii="仿宋" w:hAnsi="仿宋" w:eastAsia="仿宋" w:cs="仿宋"/>
          <w:color w:val="000000"/>
          <w:sz w:val="24"/>
          <w:highlight w:val="none"/>
        </w:rPr>
        <w:t>。</w:t>
      </w:r>
    </w:p>
    <w:p w14:paraId="4406C817">
      <w:pPr>
        <w:spacing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kern w:val="0"/>
          <w:sz w:val="24"/>
          <w:highlight w:val="none"/>
        </w:rPr>
        <w:t>1.4.2 国外技术标准原文版本和中文译本的提供方：</w:t>
      </w:r>
      <w:r>
        <w:rPr>
          <w:rFonts w:hint="eastAsia" w:ascii="仿宋" w:hAnsi="仿宋" w:eastAsia="仿宋" w:cs="仿宋"/>
          <w:color w:val="000000"/>
          <w:sz w:val="24"/>
          <w:highlight w:val="none"/>
          <w:u w:val="single"/>
        </w:rPr>
        <w:t>无</w:t>
      </w:r>
      <w:r>
        <w:rPr>
          <w:rFonts w:hint="eastAsia" w:ascii="仿宋" w:hAnsi="仿宋" w:eastAsia="仿宋" w:cs="仿宋"/>
          <w:color w:val="000000"/>
          <w:sz w:val="24"/>
          <w:highlight w:val="none"/>
        </w:rPr>
        <w:t>；</w:t>
      </w:r>
    </w:p>
    <w:p w14:paraId="6FB41ED4">
      <w:pPr>
        <w:spacing w:line="360" w:lineRule="auto"/>
        <w:rPr>
          <w:rFonts w:ascii="仿宋" w:hAnsi="仿宋" w:eastAsia="仿宋" w:cs="仿宋"/>
          <w:color w:val="000000"/>
          <w:sz w:val="24"/>
          <w:highlight w:val="none"/>
        </w:rPr>
      </w:pPr>
      <w:r>
        <w:rPr>
          <w:rFonts w:hint="eastAsia" w:ascii="仿宋" w:hAnsi="仿宋" w:eastAsia="仿宋" w:cs="仿宋"/>
          <w:vanish/>
          <w:color w:val="000000"/>
          <w:kern w:val="0"/>
          <w:sz w:val="24"/>
          <w:highlight w:val="none"/>
        </w:rPr>
        <w:t>无果有</w:t>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vanish/>
          <w:color w:val="000000"/>
          <w:kern w:val="0"/>
          <w:sz w:val="24"/>
          <w:highlight w:val="none"/>
        </w:rPr>
        <w:pgNum/>
      </w:r>
      <w:r>
        <w:rPr>
          <w:rFonts w:hint="eastAsia" w:ascii="仿宋" w:hAnsi="仿宋" w:eastAsia="仿宋" w:cs="仿宋"/>
          <w:color w:val="000000"/>
          <w:sz w:val="24"/>
          <w:highlight w:val="none"/>
        </w:rPr>
        <w:t xml:space="preserve">    1.4.3 发包人对工程的技术标准和功能要求的特殊要求：</w:t>
      </w:r>
      <w:r>
        <w:rPr>
          <w:rFonts w:hint="eastAsia" w:ascii="仿宋" w:hAnsi="仿宋" w:eastAsia="仿宋" w:cs="仿宋"/>
          <w:color w:val="000000"/>
          <w:sz w:val="24"/>
          <w:highlight w:val="none"/>
          <w:u w:val="single"/>
        </w:rPr>
        <w:t>无</w:t>
      </w:r>
      <w:r>
        <w:rPr>
          <w:rFonts w:hint="eastAsia" w:ascii="仿宋" w:hAnsi="仿宋" w:eastAsia="仿宋" w:cs="仿宋"/>
          <w:color w:val="000000"/>
          <w:sz w:val="24"/>
          <w:highlight w:val="none"/>
        </w:rPr>
        <w:t xml:space="preserve">。                        </w:t>
      </w:r>
    </w:p>
    <w:p w14:paraId="68F25948">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1.5 合同文件的优先顺序</w:t>
      </w:r>
    </w:p>
    <w:p w14:paraId="5F9071F7">
      <w:pPr>
        <w:spacing w:line="360" w:lineRule="auto"/>
        <w:ind w:firstLine="480" w:firstLineChars="200"/>
        <w:rPr>
          <w:rFonts w:ascii="仿宋" w:hAnsi="仿宋" w:eastAsia="仿宋" w:cs="仿宋"/>
          <w:color w:val="000000"/>
          <w:sz w:val="24"/>
          <w:highlight w:val="none"/>
          <w:u w:val="single"/>
        </w:rPr>
      </w:pPr>
      <w:r>
        <w:rPr>
          <w:rFonts w:hint="eastAsia" w:ascii="仿宋" w:hAnsi="仿宋" w:eastAsia="仿宋" w:cs="仿宋"/>
          <w:color w:val="000000"/>
          <w:sz w:val="24"/>
          <w:highlight w:val="none"/>
        </w:rPr>
        <w:t>合同文件组成及优先顺序为：</w:t>
      </w:r>
      <w:r>
        <w:rPr>
          <w:rFonts w:hint="eastAsia" w:ascii="仿宋" w:hAnsi="仿宋" w:eastAsia="仿宋" w:cs="仿宋"/>
          <w:color w:val="000000"/>
          <w:sz w:val="24"/>
          <w:highlight w:val="none"/>
          <w:u w:val="single"/>
        </w:rPr>
        <w:t>按通用合同条款</w:t>
      </w:r>
      <w:r>
        <w:rPr>
          <w:rFonts w:hint="eastAsia" w:ascii="仿宋" w:hAnsi="仿宋" w:eastAsia="仿宋" w:cs="仿宋"/>
          <w:color w:val="000000"/>
          <w:sz w:val="24"/>
          <w:highlight w:val="none"/>
        </w:rPr>
        <w:t>。</w:t>
      </w:r>
    </w:p>
    <w:p w14:paraId="37C50D41">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1.6 联络</w:t>
      </w:r>
    </w:p>
    <w:p w14:paraId="5ED075DB">
      <w:pPr>
        <w:spacing w:line="360" w:lineRule="auto"/>
        <w:ind w:firstLine="480" w:firstLineChars="200"/>
        <w:rPr>
          <w:rFonts w:ascii="仿宋" w:hAnsi="仿宋" w:eastAsia="仿宋" w:cs="仿宋"/>
          <w:color w:val="000000"/>
          <w:kern w:val="0"/>
          <w:sz w:val="24"/>
          <w:highlight w:val="none"/>
        </w:rPr>
      </w:pPr>
      <w:r>
        <w:rPr>
          <w:rFonts w:hint="eastAsia" w:ascii="仿宋" w:hAnsi="仿宋" w:eastAsia="仿宋" w:cs="仿宋"/>
          <w:color w:val="000000"/>
          <w:kern w:val="0"/>
          <w:sz w:val="24"/>
          <w:highlight w:val="none"/>
        </w:rPr>
        <w:t>1.6.1 发包人和设计人应当在</w:t>
      </w:r>
      <w:r>
        <w:rPr>
          <w:rFonts w:hint="eastAsia" w:ascii="仿宋" w:hAnsi="仿宋" w:eastAsia="仿宋" w:cs="仿宋"/>
          <w:color w:val="000000"/>
          <w:sz w:val="24"/>
          <w:highlight w:val="none"/>
          <w:u w:val="single"/>
        </w:rPr>
        <w:t>3</w:t>
      </w:r>
      <w:r>
        <w:rPr>
          <w:rFonts w:hint="eastAsia" w:ascii="仿宋" w:hAnsi="仿宋" w:eastAsia="仿宋" w:cs="仿宋"/>
          <w:color w:val="000000"/>
          <w:kern w:val="0"/>
          <w:sz w:val="24"/>
          <w:highlight w:val="none"/>
        </w:rPr>
        <w:t>天内将与合同有关的通知、批准、证明、证书、指示、指令、要求、请求、同意、确定和决定等书面函件送达对方当事人。</w:t>
      </w:r>
    </w:p>
    <w:p w14:paraId="44A7D307">
      <w:pPr>
        <w:spacing w:line="360" w:lineRule="auto"/>
        <w:ind w:firstLine="480" w:firstLineChars="200"/>
        <w:rPr>
          <w:rFonts w:ascii="仿宋" w:hAnsi="仿宋" w:eastAsia="仿宋" w:cs="仿宋"/>
          <w:color w:val="000000"/>
          <w:kern w:val="0"/>
          <w:sz w:val="24"/>
          <w:highlight w:val="none"/>
        </w:rPr>
      </w:pPr>
      <w:r>
        <w:rPr>
          <w:rFonts w:hint="eastAsia" w:ascii="仿宋" w:hAnsi="仿宋" w:eastAsia="仿宋" w:cs="仿宋"/>
          <w:color w:val="000000"/>
          <w:kern w:val="0"/>
          <w:sz w:val="24"/>
          <w:highlight w:val="none"/>
        </w:rPr>
        <w:t>1.6.2 发包人和设计人联系信息</w:t>
      </w:r>
    </w:p>
    <w:p w14:paraId="300FAE9C">
      <w:pPr>
        <w:spacing w:line="360" w:lineRule="auto"/>
        <w:ind w:firstLine="480" w:firstLineChars="200"/>
        <w:rPr>
          <w:rFonts w:ascii="仿宋" w:hAnsi="仿宋" w:eastAsia="仿宋" w:cs="仿宋"/>
          <w:color w:val="000000"/>
          <w:sz w:val="24"/>
          <w:highlight w:val="none"/>
          <w:u w:val="single"/>
        </w:rPr>
      </w:pPr>
      <w:r>
        <w:rPr>
          <w:rFonts w:hint="eastAsia" w:ascii="仿宋" w:hAnsi="仿宋" w:eastAsia="仿宋" w:cs="仿宋"/>
          <w:color w:val="000000"/>
          <w:kern w:val="0"/>
          <w:sz w:val="24"/>
          <w:highlight w:val="none"/>
        </w:rPr>
        <w:t>发包人接收文件的地点：</w:t>
      </w:r>
      <w:r>
        <w:rPr>
          <w:rFonts w:hint="eastAsia" w:ascii="仿宋" w:hAnsi="仿宋" w:eastAsia="仿宋" w:cs="仿宋"/>
          <w:color w:val="000000"/>
          <w:sz w:val="24"/>
          <w:highlight w:val="none"/>
          <w:u w:val="single"/>
        </w:rPr>
        <w:t xml:space="preserve"> 衡阳视界科技发展有限公司 ；</w:t>
      </w:r>
    </w:p>
    <w:p w14:paraId="0B6B33E1">
      <w:pPr>
        <w:spacing w:line="360" w:lineRule="auto"/>
        <w:ind w:firstLine="480" w:firstLineChars="200"/>
        <w:rPr>
          <w:rFonts w:ascii="仿宋" w:hAnsi="仿宋" w:eastAsia="仿宋" w:cs="仿宋"/>
          <w:color w:val="000000"/>
          <w:kern w:val="0"/>
          <w:sz w:val="24"/>
          <w:highlight w:val="none"/>
        </w:rPr>
      </w:pPr>
      <w:r>
        <w:rPr>
          <w:rFonts w:hint="eastAsia" w:ascii="仿宋" w:hAnsi="仿宋" w:eastAsia="仿宋" w:cs="仿宋"/>
          <w:color w:val="000000"/>
          <w:kern w:val="0"/>
          <w:sz w:val="24"/>
          <w:highlight w:val="none"/>
        </w:rPr>
        <w:t>发包人指定的接收人为：</w:t>
      </w:r>
      <w:r>
        <w:rPr>
          <w:rFonts w:hint="eastAsia" w:ascii="仿宋" w:hAnsi="仿宋" w:eastAsia="仿宋" w:cs="仿宋"/>
          <w:color w:val="000000"/>
          <w:sz w:val="24"/>
          <w:highlight w:val="none"/>
          <w:u w:val="single"/>
        </w:rPr>
        <w:t xml:space="preserve"> 邓浩林  </w:t>
      </w:r>
      <w:r>
        <w:rPr>
          <w:rFonts w:hint="eastAsia" w:ascii="仿宋" w:hAnsi="仿宋" w:eastAsia="仿宋" w:cs="仿宋"/>
          <w:color w:val="000000"/>
          <w:kern w:val="0"/>
          <w:sz w:val="24"/>
          <w:highlight w:val="none"/>
        </w:rPr>
        <w:t>；</w:t>
      </w:r>
    </w:p>
    <w:p w14:paraId="288056AC">
      <w:pPr>
        <w:spacing w:line="360" w:lineRule="auto"/>
        <w:ind w:firstLine="480" w:firstLineChars="200"/>
        <w:rPr>
          <w:rFonts w:ascii="仿宋" w:hAnsi="仿宋" w:eastAsia="仿宋" w:cs="仿宋"/>
          <w:color w:val="000000"/>
          <w:sz w:val="24"/>
          <w:highlight w:val="none"/>
          <w:u w:val="single"/>
        </w:rPr>
      </w:pPr>
      <w:r>
        <w:rPr>
          <w:rFonts w:hint="eastAsia" w:ascii="仿宋" w:hAnsi="仿宋" w:eastAsia="仿宋" w:cs="仿宋"/>
          <w:color w:val="000000"/>
          <w:sz w:val="24"/>
          <w:highlight w:val="none"/>
        </w:rPr>
        <w:t>发包人指定的联系电话及传真号码：</w:t>
      </w:r>
      <w:r>
        <w:rPr>
          <w:rFonts w:hint="eastAsia" w:ascii="仿宋" w:hAnsi="仿宋" w:eastAsia="仿宋" w:cs="仿宋"/>
          <w:color w:val="000000"/>
          <w:sz w:val="24"/>
          <w:highlight w:val="none"/>
          <w:u w:val="single"/>
        </w:rPr>
        <w:t>18974704048</w:t>
      </w:r>
      <w:r>
        <w:rPr>
          <w:rFonts w:hint="eastAsia" w:ascii="仿宋" w:hAnsi="仿宋" w:eastAsia="仿宋" w:cs="仿宋"/>
          <w:color w:val="000000"/>
          <w:sz w:val="24"/>
          <w:highlight w:val="none"/>
        </w:rPr>
        <w:t>；</w:t>
      </w:r>
    </w:p>
    <w:p w14:paraId="3CC538E2">
      <w:pPr>
        <w:spacing w:line="360" w:lineRule="auto"/>
        <w:ind w:firstLine="480" w:firstLineChars="200"/>
        <w:rPr>
          <w:rFonts w:ascii="仿宋" w:hAnsi="仿宋" w:eastAsia="仿宋" w:cs="仿宋"/>
          <w:color w:val="000000"/>
          <w:kern w:val="0"/>
          <w:sz w:val="24"/>
          <w:highlight w:val="none"/>
        </w:rPr>
      </w:pPr>
      <w:r>
        <w:rPr>
          <w:rFonts w:hint="eastAsia" w:ascii="仿宋" w:hAnsi="仿宋" w:eastAsia="仿宋" w:cs="仿宋"/>
          <w:color w:val="000000"/>
          <w:kern w:val="0"/>
          <w:sz w:val="24"/>
          <w:highlight w:val="none"/>
        </w:rPr>
        <w:t>发包人指定的电子邮箱：</w:t>
      </w:r>
      <w:r>
        <w:rPr>
          <w:rFonts w:hint="eastAsia" w:ascii="仿宋" w:hAnsi="仿宋" w:eastAsia="仿宋" w:cs="仿宋"/>
          <w:color w:val="000000"/>
          <w:sz w:val="24"/>
          <w:highlight w:val="none"/>
          <w:u w:val="single"/>
        </w:rPr>
        <w:t xml:space="preserve">        /            </w:t>
      </w:r>
      <w:r>
        <w:rPr>
          <w:rFonts w:hint="eastAsia" w:ascii="仿宋" w:hAnsi="仿宋" w:eastAsia="仿宋" w:cs="仿宋"/>
          <w:color w:val="000000"/>
          <w:kern w:val="0"/>
          <w:sz w:val="24"/>
          <w:highlight w:val="none"/>
        </w:rPr>
        <w:t>。</w:t>
      </w:r>
    </w:p>
    <w:p w14:paraId="410E34A8">
      <w:pPr>
        <w:spacing w:line="360" w:lineRule="auto"/>
        <w:ind w:firstLine="480" w:firstLineChars="200"/>
        <w:rPr>
          <w:rFonts w:ascii="仿宋" w:hAnsi="仿宋" w:eastAsia="仿宋" w:cs="仿宋"/>
          <w:color w:val="000000"/>
          <w:kern w:val="0"/>
          <w:sz w:val="24"/>
          <w:highlight w:val="none"/>
        </w:rPr>
      </w:pPr>
      <w:r>
        <w:rPr>
          <w:rFonts w:hint="eastAsia" w:ascii="仿宋" w:hAnsi="仿宋" w:eastAsia="仿宋" w:cs="仿宋"/>
          <w:color w:val="000000"/>
          <w:kern w:val="0"/>
          <w:sz w:val="24"/>
          <w:highlight w:val="none"/>
        </w:rPr>
        <w:t>设计人接收文件的地点：</w:t>
      </w:r>
      <w:r>
        <w:rPr>
          <w:rFonts w:hint="eastAsia" w:ascii="仿宋" w:hAnsi="仿宋" w:eastAsia="仿宋" w:cs="仿宋"/>
          <w:color w:val="000000"/>
          <w:sz w:val="24"/>
          <w:highlight w:val="none"/>
          <w:u w:val="single"/>
        </w:rPr>
        <w:t xml:space="preserve">               </w:t>
      </w:r>
      <w:r>
        <w:rPr>
          <w:rFonts w:hint="eastAsia" w:ascii="仿宋" w:hAnsi="仿宋" w:eastAsia="仿宋" w:cs="仿宋"/>
          <w:color w:val="000000"/>
          <w:kern w:val="0"/>
          <w:sz w:val="24"/>
          <w:highlight w:val="none"/>
        </w:rPr>
        <w:t>；</w:t>
      </w:r>
    </w:p>
    <w:p w14:paraId="356F1C50">
      <w:pPr>
        <w:spacing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kern w:val="0"/>
          <w:sz w:val="24"/>
          <w:highlight w:val="none"/>
        </w:rPr>
        <w:t>设计人指定的接收人为：</w:t>
      </w:r>
      <w:r>
        <w:rPr>
          <w:rFonts w:hint="eastAsia" w:ascii="仿宋" w:hAnsi="仿宋" w:eastAsia="仿宋" w:cs="仿宋"/>
          <w:color w:val="000000"/>
          <w:sz w:val="24"/>
          <w:highlight w:val="none"/>
          <w:u w:val="single"/>
        </w:rPr>
        <w:t xml:space="preserve">           </w:t>
      </w:r>
      <w:r>
        <w:rPr>
          <w:rFonts w:hint="eastAsia" w:ascii="仿宋" w:hAnsi="仿宋" w:eastAsia="仿宋" w:cs="仿宋"/>
          <w:color w:val="000000"/>
          <w:sz w:val="24"/>
          <w:highlight w:val="none"/>
        </w:rPr>
        <w:t>；</w:t>
      </w:r>
    </w:p>
    <w:p w14:paraId="5F376381">
      <w:pPr>
        <w:spacing w:line="360" w:lineRule="auto"/>
        <w:ind w:firstLine="480" w:firstLineChars="200"/>
        <w:rPr>
          <w:rFonts w:ascii="仿宋" w:hAnsi="仿宋" w:eastAsia="仿宋" w:cs="仿宋"/>
          <w:color w:val="000000"/>
          <w:sz w:val="24"/>
          <w:highlight w:val="none"/>
          <w:u w:val="single"/>
        </w:rPr>
      </w:pPr>
      <w:r>
        <w:rPr>
          <w:rFonts w:hint="eastAsia" w:ascii="仿宋" w:hAnsi="仿宋" w:eastAsia="仿宋" w:cs="仿宋"/>
          <w:color w:val="000000"/>
          <w:sz w:val="24"/>
          <w:highlight w:val="none"/>
        </w:rPr>
        <w:t>设计人指定的联系电话及传真号码：</w:t>
      </w:r>
      <w:r>
        <w:rPr>
          <w:rFonts w:hint="eastAsia" w:ascii="仿宋" w:hAnsi="仿宋" w:eastAsia="仿宋" w:cs="仿宋"/>
          <w:color w:val="000000"/>
          <w:sz w:val="24"/>
          <w:highlight w:val="none"/>
          <w:u w:val="single"/>
        </w:rPr>
        <w:t xml:space="preserve">                </w:t>
      </w:r>
      <w:r>
        <w:rPr>
          <w:rFonts w:hint="eastAsia" w:ascii="仿宋" w:hAnsi="仿宋" w:eastAsia="仿宋" w:cs="仿宋"/>
          <w:color w:val="000000"/>
          <w:sz w:val="24"/>
          <w:highlight w:val="none"/>
        </w:rPr>
        <w:t>；</w:t>
      </w:r>
    </w:p>
    <w:p w14:paraId="6B3FFAEC">
      <w:pPr>
        <w:spacing w:line="360" w:lineRule="auto"/>
        <w:ind w:firstLine="480" w:firstLineChars="200"/>
        <w:rPr>
          <w:rFonts w:ascii="仿宋" w:hAnsi="仿宋" w:eastAsia="仿宋" w:cs="仿宋"/>
          <w:color w:val="000000"/>
          <w:kern w:val="0"/>
          <w:sz w:val="24"/>
          <w:highlight w:val="none"/>
        </w:rPr>
      </w:pPr>
      <w:r>
        <w:rPr>
          <w:rFonts w:hint="eastAsia" w:ascii="仿宋" w:hAnsi="仿宋" w:eastAsia="仿宋" w:cs="仿宋"/>
          <w:color w:val="000000"/>
          <w:sz w:val="24"/>
          <w:highlight w:val="none"/>
        </w:rPr>
        <w:t>设计人</w:t>
      </w:r>
      <w:r>
        <w:rPr>
          <w:rFonts w:hint="eastAsia" w:ascii="仿宋" w:hAnsi="仿宋" w:eastAsia="仿宋" w:cs="仿宋"/>
          <w:color w:val="000000"/>
          <w:kern w:val="0"/>
          <w:sz w:val="24"/>
          <w:highlight w:val="none"/>
        </w:rPr>
        <w:t>指定的电子邮箱：</w:t>
      </w:r>
      <w:r>
        <w:rPr>
          <w:rFonts w:hint="eastAsia" w:ascii="仿宋" w:hAnsi="仿宋" w:eastAsia="仿宋" w:cs="仿宋"/>
          <w:color w:val="000000"/>
          <w:sz w:val="24"/>
          <w:highlight w:val="none"/>
          <w:u w:val="single"/>
        </w:rPr>
        <w:t xml:space="preserve">                  </w:t>
      </w:r>
      <w:r>
        <w:rPr>
          <w:rFonts w:hint="eastAsia" w:ascii="仿宋" w:hAnsi="仿宋" w:eastAsia="仿宋" w:cs="仿宋"/>
          <w:color w:val="000000"/>
          <w:kern w:val="0"/>
          <w:sz w:val="24"/>
          <w:highlight w:val="none"/>
        </w:rPr>
        <w:t>。</w:t>
      </w:r>
    </w:p>
    <w:p w14:paraId="79630EEE">
      <w:pPr>
        <w:spacing w:before="120" w:after="120" w:line="360" w:lineRule="auto"/>
        <w:ind w:firstLine="480" w:firstLineChars="200"/>
        <w:rPr>
          <w:rFonts w:ascii="仿宋" w:hAnsi="仿宋" w:eastAsia="仿宋" w:cs="仿宋"/>
          <w:color w:val="000000"/>
          <w:kern w:val="0"/>
          <w:sz w:val="24"/>
          <w:highlight w:val="none"/>
        </w:rPr>
      </w:pPr>
      <w:r>
        <w:rPr>
          <w:rFonts w:hint="eastAsia" w:ascii="仿宋" w:hAnsi="仿宋" w:eastAsia="仿宋" w:cs="仿宋"/>
          <w:color w:val="000000"/>
          <w:kern w:val="0"/>
          <w:sz w:val="24"/>
          <w:highlight w:val="none"/>
        </w:rPr>
        <w:t>1.8 保密</w:t>
      </w:r>
    </w:p>
    <w:p w14:paraId="1BCC85AD">
      <w:pPr>
        <w:spacing w:line="360" w:lineRule="auto"/>
        <w:ind w:firstLine="480" w:firstLineChars="200"/>
        <w:rPr>
          <w:rFonts w:ascii="仿宋" w:hAnsi="仿宋" w:eastAsia="仿宋" w:cs="仿宋"/>
          <w:color w:val="000000"/>
          <w:kern w:val="0"/>
          <w:sz w:val="24"/>
          <w:highlight w:val="none"/>
        </w:rPr>
      </w:pPr>
      <w:r>
        <w:rPr>
          <w:rFonts w:hint="eastAsia" w:ascii="仿宋" w:hAnsi="仿宋" w:eastAsia="仿宋" w:cs="仿宋"/>
          <w:color w:val="000000"/>
          <w:kern w:val="0"/>
          <w:sz w:val="24"/>
          <w:highlight w:val="none"/>
        </w:rPr>
        <w:t>保密期限：</w:t>
      </w:r>
      <w:r>
        <w:rPr>
          <w:rFonts w:hint="eastAsia" w:ascii="仿宋" w:hAnsi="仿宋" w:eastAsia="仿宋" w:cs="仿宋"/>
          <w:color w:val="000000"/>
          <w:kern w:val="0"/>
          <w:sz w:val="24"/>
          <w:highlight w:val="none"/>
          <w:u w:val="single"/>
        </w:rPr>
        <w:t>永久</w:t>
      </w:r>
      <w:r>
        <w:rPr>
          <w:rFonts w:hint="eastAsia" w:ascii="仿宋" w:hAnsi="仿宋" w:eastAsia="仿宋" w:cs="仿宋"/>
          <w:color w:val="000000"/>
          <w:kern w:val="0"/>
          <w:sz w:val="24"/>
          <w:highlight w:val="none"/>
        </w:rPr>
        <w:t>。</w:t>
      </w:r>
    </w:p>
    <w:p w14:paraId="1048D3FA">
      <w:pPr>
        <w:pStyle w:val="6"/>
        <w:spacing w:before="120" w:after="120" w:line="360" w:lineRule="auto"/>
        <w:rPr>
          <w:rFonts w:ascii="仿宋" w:hAnsi="仿宋" w:eastAsia="仿宋" w:cs="仿宋"/>
          <w:b w:val="0"/>
          <w:color w:val="000000"/>
          <w:sz w:val="24"/>
          <w:szCs w:val="24"/>
          <w:highlight w:val="none"/>
        </w:rPr>
      </w:pPr>
      <w:r>
        <w:rPr>
          <w:rFonts w:hint="eastAsia" w:ascii="仿宋" w:hAnsi="仿宋" w:eastAsia="仿宋" w:cs="仿宋"/>
          <w:b w:val="0"/>
          <w:color w:val="000000"/>
          <w:sz w:val="24"/>
          <w:szCs w:val="24"/>
          <w:highlight w:val="none"/>
        </w:rPr>
        <w:t>2. 发包人</w:t>
      </w:r>
    </w:p>
    <w:p w14:paraId="2E4EFC04">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2.1 发包人一般义务</w:t>
      </w:r>
    </w:p>
    <w:p w14:paraId="3FAEF2B9">
      <w:pPr>
        <w:spacing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2.1.3 发包人其它义务：</w:t>
      </w:r>
      <w:r>
        <w:rPr>
          <w:rFonts w:hint="eastAsia" w:ascii="仿宋" w:hAnsi="仿宋" w:eastAsia="仿宋" w:cs="仿宋"/>
          <w:color w:val="000000"/>
          <w:kern w:val="0"/>
          <w:sz w:val="24"/>
          <w:highlight w:val="none"/>
          <w:u w:val="single"/>
        </w:rPr>
        <w:t>无</w:t>
      </w:r>
      <w:r>
        <w:rPr>
          <w:rFonts w:hint="eastAsia" w:ascii="仿宋" w:hAnsi="仿宋" w:eastAsia="仿宋" w:cs="仿宋"/>
          <w:color w:val="000000"/>
          <w:sz w:val="24"/>
          <w:highlight w:val="none"/>
        </w:rPr>
        <w:t>。</w:t>
      </w:r>
    </w:p>
    <w:p w14:paraId="799AD652">
      <w:pPr>
        <w:spacing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2.2 发包人代表</w:t>
      </w:r>
    </w:p>
    <w:p w14:paraId="2F22B111">
      <w:pPr>
        <w:spacing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发包人代表</w:t>
      </w:r>
    </w:p>
    <w:p w14:paraId="5F85B403">
      <w:pPr>
        <w:spacing w:line="360" w:lineRule="auto"/>
        <w:ind w:firstLine="480" w:firstLineChars="200"/>
        <w:rPr>
          <w:rFonts w:ascii="仿宋" w:hAnsi="仿宋" w:eastAsia="仿宋" w:cs="仿宋"/>
          <w:color w:val="FF0000"/>
          <w:sz w:val="24"/>
          <w:highlight w:val="none"/>
        </w:rPr>
      </w:pPr>
      <w:r>
        <w:rPr>
          <w:rFonts w:hint="eastAsia" w:ascii="仿宋" w:hAnsi="仿宋" w:eastAsia="仿宋" w:cs="仿宋"/>
          <w:color w:val="000000"/>
          <w:sz w:val="24"/>
          <w:highlight w:val="none"/>
        </w:rPr>
        <w:t>姓    名：</w:t>
      </w:r>
      <w:r>
        <w:rPr>
          <w:rFonts w:hint="eastAsia" w:ascii="仿宋" w:hAnsi="仿宋" w:eastAsia="仿宋" w:cs="仿宋"/>
          <w:color w:val="000000"/>
          <w:sz w:val="24"/>
          <w:highlight w:val="none"/>
          <w:u w:val="single"/>
        </w:rPr>
        <w:t xml:space="preserve"> 邓浩林 </w:t>
      </w:r>
      <w:r>
        <w:rPr>
          <w:rFonts w:hint="eastAsia" w:ascii="仿宋" w:hAnsi="仿宋" w:eastAsia="仿宋" w:cs="仿宋"/>
          <w:color w:val="000000"/>
          <w:sz w:val="24"/>
          <w:highlight w:val="none"/>
        </w:rPr>
        <w:t>；</w:t>
      </w:r>
    </w:p>
    <w:p w14:paraId="7A271C5B">
      <w:pPr>
        <w:spacing w:line="360" w:lineRule="auto"/>
        <w:ind w:firstLine="480" w:firstLineChars="200"/>
        <w:rPr>
          <w:rFonts w:ascii="仿宋" w:hAnsi="仿宋" w:eastAsia="仿宋" w:cs="仿宋"/>
          <w:color w:val="FF0000"/>
          <w:sz w:val="24"/>
          <w:highlight w:val="none"/>
        </w:rPr>
      </w:pPr>
      <w:r>
        <w:rPr>
          <w:rFonts w:hint="eastAsia" w:ascii="仿宋" w:hAnsi="仿宋" w:eastAsia="仿宋" w:cs="仿宋"/>
          <w:color w:val="000000"/>
          <w:sz w:val="24"/>
          <w:highlight w:val="none"/>
        </w:rPr>
        <w:t>联系电话：</w:t>
      </w:r>
      <w:r>
        <w:rPr>
          <w:rFonts w:hint="eastAsia" w:ascii="仿宋" w:hAnsi="仿宋" w:eastAsia="仿宋" w:cs="仿宋"/>
          <w:color w:val="000000"/>
          <w:sz w:val="24"/>
          <w:highlight w:val="none"/>
          <w:u w:val="single"/>
        </w:rPr>
        <w:t xml:space="preserve"> 18974704048</w:t>
      </w:r>
      <w:r>
        <w:rPr>
          <w:rFonts w:hint="eastAsia" w:ascii="仿宋" w:hAnsi="仿宋" w:eastAsia="仿宋" w:cs="仿宋"/>
          <w:color w:val="000000"/>
          <w:sz w:val="24"/>
          <w:highlight w:val="none"/>
        </w:rPr>
        <w:t>；</w:t>
      </w:r>
    </w:p>
    <w:p w14:paraId="582AD600">
      <w:pPr>
        <w:spacing w:line="360" w:lineRule="auto"/>
        <w:ind w:firstLine="480" w:firstLineChars="200"/>
        <w:rPr>
          <w:rFonts w:ascii="仿宋" w:hAnsi="仿宋" w:eastAsia="仿宋" w:cs="仿宋"/>
          <w:color w:val="FF0000"/>
          <w:sz w:val="24"/>
          <w:highlight w:val="none"/>
        </w:rPr>
      </w:pPr>
      <w:r>
        <w:rPr>
          <w:rFonts w:hint="eastAsia" w:ascii="仿宋" w:hAnsi="仿宋" w:eastAsia="仿宋" w:cs="仿宋"/>
          <w:color w:val="000000"/>
          <w:sz w:val="24"/>
          <w:highlight w:val="none"/>
        </w:rPr>
        <w:t>电子信箱：</w:t>
      </w:r>
      <w:r>
        <w:rPr>
          <w:rFonts w:hint="eastAsia" w:ascii="仿宋" w:hAnsi="仿宋" w:eastAsia="仿宋" w:cs="仿宋"/>
          <w:color w:val="000000"/>
          <w:sz w:val="24"/>
          <w:highlight w:val="none"/>
          <w:u w:val="single"/>
        </w:rPr>
        <w:t xml:space="preserve"> 845900123@qq.com</w:t>
      </w:r>
      <w:r>
        <w:rPr>
          <w:rFonts w:hint="eastAsia" w:ascii="仿宋" w:hAnsi="仿宋" w:eastAsia="仿宋" w:cs="仿宋"/>
          <w:color w:val="000000"/>
          <w:sz w:val="24"/>
          <w:highlight w:val="none"/>
        </w:rPr>
        <w:t>；</w:t>
      </w:r>
    </w:p>
    <w:p w14:paraId="00E924A7">
      <w:pPr>
        <w:spacing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发包人对发包人代表的授权范围如下：</w:t>
      </w:r>
      <w:r>
        <w:rPr>
          <w:rFonts w:hint="eastAsia" w:ascii="仿宋" w:hAnsi="仿宋" w:eastAsia="仿宋" w:cs="仿宋"/>
          <w:color w:val="000000"/>
          <w:sz w:val="24"/>
          <w:highlight w:val="none"/>
          <w:u w:val="single"/>
        </w:rPr>
        <w:t>按发包人管理规定执行</w:t>
      </w:r>
      <w:r>
        <w:rPr>
          <w:rFonts w:hint="eastAsia" w:ascii="仿宋" w:hAnsi="仿宋" w:eastAsia="仿宋" w:cs="仿宋"/>
          <w:color w:val="000000"/>
          <w:sz w:val="24"/>
          <w:highlight w:val="none"/>
        </w:rPr>
        <w:t>。</w:t>
      </w:r>
    </w:p>
    <w:p w14:paraId="24AEA5E9">
      <w:pPr>
        <w:spacing w:line="360" w:lineRule="auto"/>
        <w:ind w:firstLine="480" w:firstLineChars="200"/>
        <w:rPr>
          <w:rFonts w:ascii="仿宋" w:hAnsi="仿宋" w:eastAsia="仿宋" w:cs="仿宋"/>
          <w:color w:val="000000"/>
          <w:sz w:val="24"/>
          <w:highlight w:val="none"/>
          <w:u w:val="single"/>
        </w:rPr>
      </w:pPr>
      <w:r>
        <w:rPr>
          <w:rFonts w:hint="eastAsia" w:ascii="仿宋" w:hAnsi="仿宋" w:eastAsia="仿宋" w:cs="仿宋"/>
          <w:color w:val="000000"/>
          <w:sz w:val="24"/>
          <w:highlight w:val="none"/>
        </w:rPr>
        <w:t>发包人更换发包人代表的,应当提前</w:t>
      </w:r>
      <w:r>
        <w:rPr>
          <w:rFonts w:hint="eastAsia" w:ascii="仿宋" w:hAnsi="仿宋" w:eastAsia="仿宋" w:cs="仿宋"/>
          <w:color w:val="000000"/>
          <w:sz w:val="24"/>
          <w:highlight w:val="none"/>
          <w:u w:val="single"/>
        </w:rPr>
        <w:t>3</w:t>
      </w:r>
      <w:r>
        <w:rPr>
          <w:rFonts w:hint="eastAsia" w:ascii="仿宋" w:hAnsi="仿宋" w:eastAsia="仿宋" w:cs="仿宋"/>
          <w:color w:val="000000"/>
          <w:sz w:val="24"/>
          <w:highlight w:val="none"/>
        </w:rPr>
        <w:t>天书面通知设计人。</w:t>
      </w:r>
    </w:p>
    <w:p w14:paraId="20C10354">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2.3 发包人决定</w:t>
      </w:r>
    </w:p>
    <w:p w14:paraId="00006017">
      <w:pPr>
        <w:spacing w:line="360" w:lineRule="auto"/>
        <w:ind w:firstLine="480" w:firstLineChars="200"/>
        <w:jc w:val="left"/>
        <w:rPr>
          <w:rFonts w:ascii="仿宋" w:hAnsi="仿宋" w:eastAsia="仿宋" w:cs="仿宋"/>
          <w:color w:val="000000"/>
          <w:sz w:val="24"/>
          <w:highlight w:val="none"/>
        </w:rPr>
      </w:pPr>
      <w:r>
        <w:rPr>
          <w:rFonts w:hint="eastAsia" w:ascii="仿宋" w:hAnsi="仿宋" w:eastAsia="仿宋" w:cs="仿宋"/>
          <w:color w:val="000000"/>
          <w:sz w:val="24"/>
          <w:highlight w:val="none"/>
        </w:rPr>
        <w:t>2.3.2 发包人应在</w:t>
      </w:r>
      <w:r>
        <w:rPr>
          <w:rFonts w:hint="eastAsia" w:ascii="仿宋" w:hAnsi="仿宋" w:eastAsia="仿宋" w:cs="仿宋"/>
          <w:color w:val="000000"/>
          <w:sz w:val="24"/>
          <w:highlight w:val="none"/>
          <w:u w:val="single"/>
        </w:rPr>
        <w:t>7</w:t>
      </w:r>
      <w:r>
        <w:rPr>
          <w:rFonts w:hint="eastAsia" w:ascii="仿宋" w:hAnsi="仿宋" w:eastAsia="仿宋" w:cs="仿宋"/>
          <w:color w:val="000000"/>
          <w:sz w:val="24"/>
          <w:highlight w:val="none"/>
        </w:rPr>
        <w:t>天内对设计人书面提出的事项作出书面决定。</w:t>
      </w:r>
    </w:p>
    <w:p w14:paraId="7C58B163">
      <w:pPr>
        <w:pStyle w:val="6"/>
        <w:spacing w:before="120" w:after="120" w:line="360" w:lineRule="auto"/>
        <w:rPr>
          <w:rFonts w:ascii="仿宋" w:hAnsi="仿宋" w:eastAsia="仿宋" w:cs="仿宋"/>
          <w:b w:val="0"/>
          <w:color w:val="000000"/>
          <w:sz w:val="24"/>
          <w:szCs w:val="24"/>
          <w:highlight w:val="none"/>
        </w:rPr>
      </w:pPr>
      <w:r>
        <w:rPr>
          <w:rFonts w:hint="eastAsia" w:ascii="仿宋" w:hAnsi="仿宋" w:eastAsia="仿宋" w:cs="仿宋"/>
          <w:b w:val="0"/>
          <w:color w:val="000000"/>
          <w:sz w:val="24"/>
          <w:szCs w:val="24"/>
          <w:highlight w:val="none"/>
        </w:rPr>
        <w:t>3. 设计人</w:t>
      </w:r>
    </w:p>
    <w:p w14:paraId="0B7B97E9">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3.1 设计人一般义务</w:t>
      </w:r>
    </w:p>
    <w:p w14:paraId="7A448293">
      <w:pPr>
        <w:spacing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3.1.1 设计人</w:t>
      </w:r>
      <w:r>
        <w:rPr>
          <w:rFonts w:hint="eastAsia" w:ascii="仿宋" w:hAnsi="仿宋" w:eastAsia="仿宋" w:cs="仿宋"/>
          <w:color w:val="000000"/>
          <w:sz w:val="24"/>
          <w:highlight w:val="none"/>
          <w:u w:val="single"/>
        </w:rPr>
        <w:t>需及时</w:t>
      </w:r>
      <w:r>
        <w:rPr>
          <w:rFonts w:hint="eastAsia" w:ascii="仿宋" w:hAnsi="仿宋" w:eastAsia="仿宋" w:cs="仿宋"/>
          <w:color w:val="000000"/>
          <w:kern w:val="0"/>
          <w:sz w:val="24"/>
          <w:highlight w:val="none"/>
        </w:rPr>
        <w:t>配合发包人办理有关许可、批准或备案手续。</w:t>
      </w:r>
    </w:p>
    <w:p w14:paraId="0F596E5D">
      <w:pPr>
        <w:spacing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3.1.3 设计人其他义务：</w:t>
      </w:r>
      <w:r>
        <w:rPr>
          <w:rFonts w:hint="eastAsia" w:ascii="仿宋" w:hAnsi="仿宋" w:eastAsia="仿宋" w:cs="仿宋"/>
          <w:sz w:val="24"/>
          <w:highlight w:val="none"/>
          <w:u w:val="single"/>
        </w:rPr>
        <w:t>设计人交付设计文件后,按规定参加有关上级的设计审查,并根据审查结论负责不超出原定范围的内容做必要调整补充。设计人按合同规定时限交付设计文件。负责配合初步设计及施工图设计工作。</w:t>
      </w:r>
    </w:p>
    <w:p w14:paraId="0D278174">
      <w:pPr>
        <w:spacing w:before="120" w:after="120"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3.2 项目负责人</w:t>
      </w:r>
    </w:p>
    <w:p w14:paraId="7B1611E3">
      <w:pPr>
        <w:spacing w:line="360" w:lineRule="auto"/>
        <w:ind w:firstLine="480" w:firstLineChars="200"/>
        <w:rPr>
          <w:rFonts w:ascii="仿宋" w:hAnsi="仿宋" w:eastAsia="仿宋" w:cs="仿宋"/>
          <w:sz w:val="24"/>
          <w:highlight w:val="none"/>
        </w:rPr>
      </w:pPr>
      <w:r>
        <w:rPr>
          <w:rFonts w:hint="eastAsia" w:ascii="仿宋" w:hAnsi="仿宋" w:eastAsia="仿宋" w:cs="仿宋"/>
          <w:kern w:val="0"/>
          <w:sz w:val="24"/>
          <w:highlight w:val="none"/>
        </w:rPr>
        <w:t xml:space="preserve">3.2.1 </w:t>
      </w:r>
      <w:r>
        <w:rPr>
          <w:rFonts w:hint="eastAsia" w:ascii="仿宋" w:hAnsi="仿宋" w:eastAsia="仿宋" w:cs="仿宋"/>
          <w:sz w:val="24"/>
          <w:highlight w:val="none"/>
        </w:rPr>
        <w:t>项目负责人</w:t>
      </w:r>
    </w:p>
    <w:p w14:paraId="54E971B6">
      <w:pPr>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姓    名：</w:t>
      </w:r>
      <w:r>
        <w:rPr>
          <w:rFonts w:hint="eastAsia" w:ascii="仿宋" w:hAnsi="仿宋" w:eastAsia="仿宋" w:cs="仿宋"/>
          <w:sz w:val="24"/>
          <w:highlight w:val="none"/>
          <w:u w:val="single"/>
        </w:rPr>
        <w:t xml:space="preserve">                      </w:t>
      </w:r>
      <w:r>
        <w:rPr>
          <w:rFonts w:hint="eastAsia" w:ascii="仿宋" w:hAnsi="仿宋" w:eastAsia="仿宋" w:cs="仿宋"/>
          <w:sz w:val="24"/>
          <w:highlight w:val="none"/>
        </w:rPr>
        <w:t>；</w:t>
      </w:r>
    </w:p>
    <w:p w14:paraId="746201BA">
      <w:pPr>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执业资格及等级：</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w:t>
      </w:r>
    </w:p>
    <w:p w14:paraId="7ABCD764">
      <w:pPr>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注册证书号：</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w:t>
      </w:r>
    </w:p>
    <w:p w14:paraId="67277B66">
      <w:pPr>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联系电话：</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w:t>
      </w:r>
    </w:p>
    <w:p w14:paraId="0F42652B">
      <w:pPr>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电子信箱：</w:t>
      </w:r>
      <w:r>
        <w:rPr>
          <w:rFonts w:hint="eastAsia" w:ascii="仿宋" w:hAnsi="仿宋" w:eastAsia="仿宋" w:cs="仿宋"/>
          <w:sz w:val="24"/>
          <w:highlight w:val="none"/>
          <w:u w:val="single"/>
        </w:rPr>
        <w:t></w:t>
      </w:r>
      <w:r>
        <w:rPr>
          <w:rFonts w:hint="eastAsia" w:ascii="仿宋" w:hAnsi="仿宋" w:eastAsia="仿宋" w:cs="仿宋"/>
          <w:color w:val="000000"/>
          <w:sz w:val="24"/>
          <w:highlight w:val="none"/>
          <w:u w:val="single"/>
        </w:rPr>
        <w:t xml:space="preserve">            </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w:t>
      </w:r>
    </w:p>
    <w:p w14:paraId="438952C9">
      <w:pPr>
        <w:spacing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设计人对项目负责人的授权范围如下：</w:t>
      </w:r>
      <w:r>
        <w:rPr>
          <w:rFonts w:hint="eastAsia" w:ascii="仿宋" w:hAnsi="仿宋" w:eastAsia="仿宋" w:cs="仿宋"/>
          <w:sz w:val="24"/>
          <w:highlight w:val="none"/>
          <w:u w:val="single"/>
        </w:rPr>
        <w:t>代表设计人全面履行对发包人的合同</w:t>
      </w:r>
      <w:r>
        <w:rPr>
          <w:rFonts w:hint="eastAsia" w:ascii="仿宋" w:hAnsi="仿宋" w:eastAsia="仿宋" w:cs="仿宋"/>
          <w:color w:val="000000"/>
          <w:sz w:val="24"/>
          <w:highlight w:val="none"/>
        </w:rPr>
        <w:t>。</w:t>
      </w:r>
    </w:p>
    <w:p w14:paraId="3952D460">
      <w:pPr>
        <w:spacing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3.2.2 设计人更换项目负责人的,应提前</w:t>
      </w:r>
      <w:r>
        <w:rPr>
          <w:rFonts w:hint="eastAsia" w:ascii="仿宋" w:hAnsi="仿宋" w:eastAsia="仿宋" w:cs="仿宋"/>
          <w:color w:val="000000"/>
          <w:sz w:val="24"/>
          <w:highlight w:val="none"/>
          <w:u w:val="single"/>
        </w:rPr>
        <w:t>7</w:t>
      </w:r>
      <w:r>
        <w:rPr>
          <w:rFonts w:hint="eastAsia" w:ascii="仿宋" w:hAnsi="仿宋" w:eastAsia="仿宋" w:cs="仿宋"/>
          <w:color w:val="000000"/>
          <w:sz w:val="24"/>
          <w:highlight w:val="none"/>
        </w:rPr>
        <w:t>天书面通知发包人并经发包人同意。</w:t>
      </w:r>
    </w:p>
    <w:p w14:paraId="21A75240">
      <w:pPr>
        <w:spacing w:line="360" w:lineRule="auto"/>
        <w:rPr>
          <w:rFonts w:ascii="仿宋" w:hAnsi="仿宋" w:eastAsia="仿宋" w:cs="仿宋"/>
          <w:color w:val="000000"/>
          <w:sz w:val="24"/>
          <w:highlight w:val="none"/>
        </w:rPr>
      </w:pPr>
      <w:r>
        <w:rPr>
          <w:rFonts w:hint="eastAsia" w:ascii="仿宋" w:hAnsi="仿宋" w:eastAsia="仿宋" w:cs="仿宋"/>
          <w:color w:val="000000"/>
          <w:sz w:val="24"/>
          <w:highlight w:val="none"/>
        </w:rPr>
        <w:t xml:space="preserve">    3.2.3 设计人应在收到书面更换通知后</w:t>
      </w:r>
      <w:r>
        <w:rPr>
          <w:rFonts w:hint="eastAsia" w:ascii="仿宋" w:hAnsi="仿宋" w:eastAsia="仿宋" w:cs="仿宋"/>
          <w:color w:val="000000"/>
          <w:sz w:val="24"/>
          <w:highlight w:val="none"/>
          <w:u w:val="single"/>
        </w:rPr>
        <w:t>15</w:t>
      </w:r>
      <w:r>
        <w:rPr>
          <w:rFonts w:hint="eastAsia" w:ascii="仿宋" w:hAnsi="仿宋" w:eastAsia="仿宋" w:cs="仿宋"/>
          <w:color w:val="000000"/>
          <w:sz w:val="24"/>
          <w:highlight w:val="none"/>
        </w:rPr>
        <w:t>天内更换项目负责人。</w:t>
      </w:r>
    </w:p>
    <w:p w14:paraId="7E1FB524">
      <w:pPr>
        <w:spacing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设计人无正当理由拒绝更换项目负责人的违约责任：</w:t>
      </w:r>
      <w:r>
        <w:rPr>
          <w:rFonts w:hint="eastAsia" w:ascii="仿宋" w:hAnsi="仿宋" w:eastAsia="仿宋" w:cs="仿宋"/>
          <w:sz w:val="24"/>
          <w:highlight w:val="none"/>
          <w:u w:val="single"/>
        </w:rPr>
        <w:t>发包人有权单方面终止合同,由此产生的责任和损失均由设计人负责</w:t>
      </w:r>
      <w:r>
        <w:rPr>
          <w:rFonts w:hint="eastAsia" w:ascii="仿宋" w:hAnsi="仿宋" w:eastAsia="仿宋" w:cs="仿宋"/>
          <w:color w:val="000000"/>
          <w:sz w:val="24"/>
          <w:highlight w:val="none"/>
        </w:rPr>
        <w:t>。</w:t>
      </w:r>
    </w:p>
    <w:p w14:paraId="57F9BC28">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3.3 设计人人员</w:t>
      </w:r>
    </w:p>
    <w:p w14:paraId="5F5DEFE2">
      <w:pPr>
        <w:spacing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3.3.1 设计人提交项目管理机构及人员安排报告的期限：</w:t>
      </w:r>
      <w:r>
        <w:rPr>
          <w:rFonts w:hint="eastAsia" w:ascii="仿宋" w:hAnsi="仿宋" w:eastAsia="仿宋" w:cs="仿宋"/>
          <w:color w:val="000000"/>
          <w:kern w:val="0"/>
          <w:sz w:val="24"/>
          <w:highlight w:val="none"/>
          <w:u w:val="single"/>
        </w:rPr>
        <w:t>设计人应在接到开始设计通知后7天内,向发包人提交设计人项目管理机构及人员安排的报告</w:t>
      </w:r>
      <w:r>
        <w:rPr>
          <w:rFonts w:hint="eastAsia" w:ascii="仿宋" w:hAnsi="仿宋" w:eastAsia="仿宋" w:cs="仿宋"/>
          <w:color w:val="000000"/>
          <w:sz w:val="24"/>
          <w:highlight w:val="none"/>
        </w:rPr>
        <w:t>。</w:t>
      </w:r>
    </w:p>
    <w:p w14:paraId="3535F0D0">
      <w:pPr>
        <w:spacing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3.3.3 设计人无正当理由拒绝撤换主要设计人员的违约责任：</w:t>
      </w:r>
      <w:r>
        <w:rPr>
          <w:rFonts w:hint="eastAsia" w:ascii="仿宋" w:hAnsi="仿宋" w:eastAsia="仿宋" w:cs="仿宋"/>
          <w:sz w:val="24"/>
          <w:highlight w:val="none"/>
          <w:u w:val="single"/>
        </w:rPr>
        <w:t>发包人有权单方面终止合同,由此产生的责任和损失均由设计人负责</w:t>
      </w:r>
      <w:r>
        <w:rPr>
          <w:rFonts w:hint="eastAsia" w:ascii="仿宋" w:hAnsi="仿宋" w:eastAsia="仿宋" w:cs="仿宋"/>
          <w:color w:val="000000"/>
          <w:sz w:val="24"/>
          <w:highlight w:val="none"/>
        </w:rPr>
        <w:t>。</w:t>
      </w:r>
    </w:p>
    <w:p w14:paraId="349C17EF">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3.4 设计分包</w:t>
      </w:r>
    </w:p>
    <w:p w14:paraId="38B1DBC5">
      <w:pPr>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3.4.1 设计分包的一般约定</w:t>
      </w:r>
    </w:p>
    <w:p w14:paraId="084CFBF4">
      <w:pPr>
        <w:spacing w:line="360" w:lineRule="auto"/>
        <w:ind w:firstLine="480" w:firstLineChars="200"/>
        <w:jc w:val="left"/>
        <w:rPr>
          <w:rFonts w:ascii="仿宋" w:hAnsi="仿宋" w:eastAsia="仿宋" w:cs="仿宋"/>
          <w:sz w:val="24"/>
          <w:highlight w:val="none"/>
        </w:rPr>
      </w:pPr>
      <w:r>
        <w:rPr>
          <w:rFonts w:hint="eastAsia" w:ascii="仿宋" w:hAnsi="仿宋" w:eastAsia="仿宋" w:cs="仿宋"/>
          <w:sz w:val="24"/>
          <w:highlight w:val="none"/>
        </w:rPr>
        <w:t>禁止设计分包的工程包括：</w:t>
      </w:r>
      <w:r>
        <w:rPr>
          <w:rFonts w:hint="eastAsia" w:ascii="仿宋" w:hAnsi="仿宋" w:eastAsia="仿宋" w:cs="仿宋"/>
          <w:color w:val="000000"/>
          <w:sz w:val="24"/>
          <w:highlight w:val="none"/>
          <w:u w:val="single"/>
        </w:rPr>
        <w:t xml:space="preserve">   /   </w:t>
      </w:r>
      <w:r>
        <w:rPr>
          <w:rFonts w:hint="eastAsia" w:ascii="仿宋" w:hAnsi="仿宋" w:eastAsia="仿宋" w:cs="仿宋"/>
          <w:color w:val="000000"/>
          <w:sz w:val="24"/>
          <w:highlight w:val="none"/>
        </w:rPr>
        <w:t>。</w:t>
      </w:r>
    </w:p>
    <w:p w14:paraId="52CE96A6">
      <w:pPr>
        <w:spacing w:line="360" w:lineRule="auto"/>
        <w:rPr>
          <w:rFonts w:ascii="仿宋" w:hAnsi="仿宋" w:eastAsia="仿宋" w:cs="仿宋"/>
          <w:sz w:val="24"/>
          <w:highlight w:val="none"/>
        </w:rPr>
      </w:pPr>
      <w:r>
        <w:rPr>
          <w:rFonts w:hint="eastAsia" w:ascii="仿宋" w:hAnsi="仿宋" w:eastAsia="仿宋" w:cs="仿宋"/>
          <w:sz w:val="24"/>
          <w:highlight w:val="none"/>
        </w:rPr>
        <w:t xml:space="preserve">    3.4.2设计分包的确定</w:t>
      </w:r>
    </w:p>
    <w:p w14:paraId="2678F967">
      <w:pPr>
        <w:spacing w:line="360" w:lineRule="auto"/>
        <w:ind w:firstLine="480" w:firstLineChars="200"/>
        <w:rPr>
          <w:rFonts w:ascii="仿宋" w:hAnsi="仿宋" w:eastAsia="仿宋" w:cs="仿宋"/>
          <w:color w:val="000000"/>
          <w:sz w:val="24"/>
          <w:highlight w:val="none"/>
          <w:u w:val="single"/>
        </w:rPr>
      </w:pPr>
      <w:r>
        <w:rPr>
          <w:rFonts w:hint="eastAsia" w:ascii="仿宋" w:hAnsi="仿宋" w:eastAsia="仿宋" w:cs="仿宋"/>
          <w:sz w:val="24"/>
          <w:highlight w:val="none"/>
        </w:rPr>
        <w:t>允许分包的专业工程包括：</w:t>
      </w:r>
      <w:r>
        <w:rPr>
          <w:rFonts w:hint="eastAsia" w:ascii="仿宋" w:hAnsi="仿宋" w:eastAsia="仿宋" w:cs="仿宋"/>
          <w:color w:val="000000"/>
          <w:sz w:val="24"/>
          <w:highlight w:val="none"/>
          <w:u w:val="single"/>
        </w:rPr>
        <w:t xml:space="preserve">   /   </w:t>
      </w:r>
      <w:r>
        <w:rPr>
          <w:rFonts w:hint="eastAsia" w:ascii="仿宋" w:hAnsi="仿宋" w:eastAsia="仿宋" w:cs="仿宋"/>
          <w:color w:val="000000"/>
          <w:sz w:val="24"/>
          <w:highlight w:val="none"/>
        </w:rPr>
        <w:t>。</w:t>
      </w:r>
    </w:p>
    <w:p w14:paraId="073484BF">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3.5 联合体</w:t>
      </w:r>
    </w:p>
    <w:p w14:paraId="066258AC">
      <w:pPr>
        <w:spacing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3.5.4 发包人向联合体支付设计费用的方式：</w:t>
      </w:r>
      <w:r>
        <w:rPr>
          <w:rFonts w:hint="eastAsia" w:ascii="仿宋" w:hAnsi="仿宋" w:eastAsia="仿宋" w:cs="仿宋"/>
          <w:color w:val="000000"/>
          <w:sz w:val="24"/>
          <w:highlight w:val="none"/>
          <w:u w:val="single"/>
        </w:rPr>
        <w:t>本项目无联合体。</w:t>
      </w:r>
      <w:r>
        <w:rPr>
          <w:rFonts w:hint="eastAsia" w:ascii="仿宋" w:hAnsi="仿宋" w:eastAsia="仿宋" w:cs="仿宋"/>
          <w:color w:val="000000"/>
          <w:sz w:val="24"/>
          <w:highlight w:val="none"/>
        </w:rPr>
        <w:t xml:space="preserve">   </w:t>
      </w:r>
    </w:p>
    <w:p w14:paraId="48D43045">
      <w:pPr>
        <w:pStyle w:val="6"/>
        <w:spacing w:before="120" w:after="120" w:line="360" w:lineRule="auto"/>
        <w:rPr>
          <w:rFonts w:ascii="仿宋" w:hAnsi="仿宋" w:eastAsia="仿宋" w:cs="仿宋"/>
          <w:b w:val="0"/>
          <w:color w:val="000000"/>
          <w:sz w:val="24"/>
          <w:szCs w:val="24"/>
          <w:highlight w:val="none"/>
        </w:rPr>
      </w:pPr>
      <w:r>
        <w:rPr>
          <w:rFonts w:hint="eastAsia" w:ascii="仿宋" w:hAnsi="仿宋" w:eastAsia="仿宋" w:cs="仿宋"/>
          <w:b w:val="0"/>
          <w:color w:val="000000"/>
          <w:sz w:val="24"/>
          <w:szCs w:val="24"/>
          <w:highlight w:val="none"/>
        </w:rPr>
        <w:t>5. 工程设计要求</w:t>
      </w:r>
    </w:p>
    <w:p w14:paraId="17C89B7A">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5.1 工程设计一般要求</w:t>
      </w:r>
    </w:p>
    <w:p w14:paraId="10FD2DFE">
      <w:pPr>
        <w:spacing w:line="360" w:lineRule="auto"/>
        <w:ind w:firstLine="480" w:firstLineChars="200"/>
        <w:jc w:val="left"/>
        <w:rPr>
          <w:rFonts w:ascii="仿宋" w:hAnsi="仿宋" w:eastAsia="仿宋" w:cs="仿宋"/>
          <w:sz w:val="24"/>
          <w:highlight w:val="none"/>
        </w:rPr>
      </w:pPr>
      <w:r>
        <w:rPr>
          <w:rFonts w:hint="eastAsia" w:ascii="仿宋" w:hAnsi="仿宋" w:eastAsia="仿宋" w:cs="仿宋"/>
          <w:sz w:val="24"/>
          <w:highlight w:val="none"/>
        </w:rPr>
        <w:t>5.1.2.1</w:t>
      </w:r>
      <w:r>
        <w:rPr>
          <w:rFonts w:hint="eastAsia" w:ascii="仿宋" w:hAnsi="仿宋" w:eastAsia="仿宋" w:cs="仿宋"/>
          <w:color w:val="000000"/>
          <w:sz w:val="24"/>
          <w:highlight w:val="none"/>
        </w:rPr>
        <w:t xml:space="preserve"> 工程设计的特殊标准或要求：</w:t>
      </w:r>
      <w:r>
        <w:rPr>
          <w:rFonts w:hint="eastAsia" w:ascii="仿宋" w:hAnsi="仿宋" w:eastAsia="仿宋" w:cs="仿宋"/>
          <w:sz w:val="24"/>
          <w:highlight w:val="none"/>
          <w:u w:val="single"/>
        </w:rPr>
        <w:t>无</w:t>
      </w:r>
      <w:r>
        <w:rPr>
          <w:rFonts w:hint="eastAsia" w:ascii="仿宋" w:hAnsi="仿宋" w:eastAsia="仿宋" w:cs="仿宋"/>
          <w:sz w:val="24"/>
          <w:highlight w:val="none"/>
        </w:rPr>
        <w:t>。</w:t>
      </w:r>
    </w:p>
    <w:p w14:paraId="580C2552">
      <w:pPr>
        <w:spacing w:line="360" w:lineRule="auto"/>
        <w:ind w:firstLine="504" w:firstLineChars="210"/>
        <w:jc w:val="left"/>
        <w:rPr>
          <w:rFonts w:ascii="仿宋" w:hAnsi="仿宋" w:eastAsia="仿宋" w:cs="仿宋"/>
          <w:sz w:val="24"/>
          <w:highlight w:val="none"/>
        </w:rPr>
      </w:pPr>
      <w:r>
        <w:rPr>
          <w:rFonts w:hint="eastAsia" w:ascii="仿宋" w:hAnsi="仿宋" w:eastAsia="仿宋" w:cs="仿宋"/>
          <w:sz w:val="24"/>
          <w:highlight w:val="none"/>
        </w:rPr>
        <w:t>5.1.2.2 工程设计适用的技术标准：</w:t>
      </w:r>
      <w:r>
        <w:rPr>
          <w:rFonts w:hint="eastAsia" w:ascii="仿宋" w:hAnsi="仿宋" w:eastAsia="仿宋" w:cs="仿宋"/>
          <w:kern w:val="0"/>
          <w:sz w:val="24"/>
          <w:highlight w:val="none"/>
          <w:u w:val="single"/>
        </w:rPr>
        <w:t>设计人完成设计工作所应遵守的法律以及技术标准,均应视为在基准日期适用的版本。基准日期之后,前述版本发生重大变化,或者有新的法律以及技术标准实施的,设计人应就推荐性标准向发包人提出遵守新标准的建议,对强制性的规定或标准应当遵照执行。因发包人采纳设计人的建议或遵守基准日期后新的强制性的规定或标准,</w:t>
      </w:r>
      <w:r>
        <w:rPr>
          <w:rFonts w:hint="eastAsia" w:ascii="仿宋" w:hAnsi="仿宋" w:eastAsia="仿宋" w:cs="仿宋"/>
          <w:color w:val="000000"/>
          <w:kern w:val="0"/>
          <w:sz w:val="24"/>
          <w:highlight w:val="none"/>
          <w:u w:val="single"/>
        </w:rPr>
        <w:t>导致增加设计费用和（或）设计周期延长的,由发包人承担</w:t>
      </w:r>
      <w:r>
        <w:rPr>
          <w:rFonts w:hint="eastAsia" w:ascii="仿宋" w:hAnsi="仿宋" w:eastAsia="仿宋" w:cs="仿宋"/>
          <w:sz w:val="24"/>
          <w:highlight w:val="none"/>
        </w:rPr>
        <w:t>。</w:t>
      </w:r>
    </w:p>
    <w:p w14:paraId="632BB792">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5.3 工程设计文件的要求</w:t>
      </w:r>
    </w:p>
    <w:p w14:paraId="51DB2137">
      <w:pPr>
        <w:spacing w:line="360" w:lineRule="auto"/>
        <w:ind w:firstLine="480" w:firstLineChars="200"/>
        <w:jc w:val="left"/>
        <w:rPr>
          <w:rFonts w:ascii="仿宋" w:hAnsi="仿宋" w:eastAsia="仿宋" w:cs="仿宋"/>
          <w:sz w:val="24"/>
          <w:highlight w:val="none"/>
          <w:u w:val="single"/>
        </w:rPr>
      </w:pPr>
      <w:r>
        <w:rPr>
          <w:rFonts w:hint="eastAsia" w:ascii="仿宋" w:hAnsi="仿宋" w:eastAsia="仿宋" w:cs="仿宋"/>
          <w:sz w:val="24"/>
          <w:highlight w:val="none"/>
        </w:rPr>
        <w:t>5.3.3 工程设计文件深度规定：</w:t>
      </w:r>
      <w:r>
        <w:rPr>
          <w:rFonts w:hint="eastAsia" w:ascii="仿宋" w:hAnsi="仿宋" w:eastAsia="仿宋" w:cs="仿宋"/>
          <w:kern w:val="0"/>
          <w:sz w:val="24"/>
          <w:highlight w:val="none"/>
          <w:u w:val="single"/>
        </w:rPr>
        <w:t>工程设计文件的深度应满足本合同相应设计阶段的规定要求,并符合国家和行业现行有效的相关规定</w:t>
      </w:r>
      <w:r>
        <w:rPr>
          <w:rFonts w:hint="eastAsia" w:ascii="仿宋" w:hAnsi="仿宋" w:eastAsia="仿宋" w:cs="仿宋"/>
          <w:sz w:val="24"/>
          <w:highlight w:val="none"/>
        </w:rPr>
        <w:t xml:space="preserve">。 </w:t>
      </w:r>
    </w:p>
    <w:p w14:paraId="0CF58661">
      <w:pPr>
        <w:spacing w:line="360" w:lineRule="auto"/>
        <w:ind w:firstLine="480" w:firstLineChars="200"/>
        <w:jc w:val="left"/>
        <w:rPr>
          <w:rFonts w:ascii="仿宋" w:hAnsi="仿宋" w:eastAsia="仿宋" w:cs="仿宋"/>
          <w:sz w:val="24"/>
          <w:highlight w:val="none"/>
        </w:rPr>
      </w:pPr>
      <w:r>
        <w:rPr>
          <w:rFonts w:hint="eastAsia" w:ascii="仿宋" w:hAnsi="仿宋" w:eastAsia="仿宋" w:cs="仿宋"/>
          <w:sz w:val="24"/>
          <w:highlight w:val="none"/>
        </w:rPr>
        <w:t>5.3.5 工程的合理使用寿命年限：</w:t>
      </w:r>
      <w:r>
        <w:rPr>
          <w:rFonts w:hint="eastAsia" w:ascii="仿宋" w:hAnsi="仿宋" w:eastAsia="仿宋" w:cs="仿宋"/>
          <w:kern w:val="0"/>
          <w:sz w:val="24"/>
          <w:highlight w:val="none"/>
          <w:u w:val="single"/>
        </w:rPr>
        <w:t>根据法律、技术标准要求,保证专业建设工程的合理使用寿命年限</w:t>
      </w:r>
      <w:r>
        <w:rPr>
          <w:rFonts w:hint="eastAsia" w:ascii="仿宋" w:hAnsi="仿宋" w:eastAsia="仿宋" w:cs="仿宋"/>
          <w:sz w:val="24"/>
          <w:highlight w:val="none"/>
        </w:rPr>
        <w:t>。</w:t>
      </w:r>
      <w:r>
        <w:rPr>
          <w:rFonts w:hint="eastAsia" w:ascii="仿宋" w:hAnsi="仿宋" w:eastAsia="仿宋" w:cs="仿宋"/>
          <w:color w:val="000000"/>
          <w:sz w:val="24"/>
          <w:highlight w:val="none"/>
        </w:rPr>
        <w:t xml:space="preserve">  </w:t>
      </w:r>
    </w:p>
    <w:p w14:paraId="26F50C11">
      <w:pPr>
        <w:pStyle w:val="6"/>
        <w:spacing w:before="120" w:after="120" w:line="360" w:lineRule="auto"/>
        <w:rPr>
          <w:rFonts w:ascii="仿宋" w:hAnsi="仿宋" w:eastAsia="仿宋" w:cs="仿宋"/>
          <w:b w:val="0"/>
          <w:color w:val="000000"/>
          <w:sz w:val="24"/>
          <w:szCs w:val="24"/>
          <w:highlight w:val="none"/>
        </w:rPr>
      </w:pPr>
      <w:r>
        <w:rPr>
          <w:rFonts w:hint="eastAsia" w:ascii="仿宋" w:hAnsi="仿宋" w:eastAsia="仿宋" w:cs="仿宋"/>
          <w:b w:val="0"/>
          <w:color w:val="000000"/>
          <w:sz w:val="24"/>
          <w:szCs w:val="24"/>
          <w:highlight w:val="none"/>
        </w:rPr>
        <w:t>6. 工程设计进度与周期</w:t>
      </w:r>
    </w:p>
    <w:p w14:paraId="2C34A9F0">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6.1 工程设计进度计划</w:t>
      </w:r>
    </w:p>
    <w:p w14:paraId="11A0E233">
      <w:pPr>
        <w:autoSpaceDE w:val="0"/>
        <w:autoSpaceDN w:val="0"/>
        <w:adjustRightInd w:val="0"/>
        <w:spacing w:line="360" w:lineRule="auto"/>
        <w:ind w:firstLine="480" w:firstLineChars="200"/>
        <w:jc w:val="left"/>
        <w:rPr>
          <w:rFonts w:ascii="仿宋" w:hAnsi="仿宋" w:eastAsia="仿宋" w:cs="仿宋"/>
          <w:sz w:val="24"/>
          <w:highlight w:val="none"/>
        </w:rPr>
      </w:pPr>
      <w:r>
        <w:rPr>
          <w:rFonts w:hint="eastAsia" w:ascii="仿宋" w:hAnsi="仿宋" w:eastAsia="仿宋" w:cs="仿宋"/>
          <w:sz w:val="24"/>
          <w:highlight w:val="none"/>
        </w:rPr>
        <w:t>6.1.1 工程设计进度计划的编制</w:t>
      </w:r>
    </w:p>
    <w:p w14:paraId="0BEC3061">
      <w:pPr>
        <w:autoSpaceDE w:val="0"/>
        <w:autoSpaceDN w:val="0"/>
        <w:adjustRightInd w:val="0"/>
        <w:spacing w:line="360" w:lineRule="auto"/>
        <w:ind w:firstLine="480" w:firstLineChars="200"/>
        <w:jc w:val="left"/>
        <w:rPr>
          <w:rFonts w:ascii="仿宋" w:hAnsi="仿宋" w:eastAsia="仿宋" w:cs="仿宋"/>
          <w:color w:val="000000"/>
          <w:kern w:val="0"/>
          <w:sz w:val="24"/>
          <w:highlight w:val="none"/>
        </w:rPr>
      </w:pPr>
      <w:r>
        <w:rPr>
          <w:rFonts w:hint="eastAsia" w:ascii="仿宋" w:hAnsi="仿宋" w:eastAsia="仿宋" w:cs="仿宋"/>
          <w:color w:val="000000"/>
          <w:sz w:val="24"/>
          <w:highlight w:val="none"/>
        </w:rPr>
        <w:t>合</w:t>
      </w:r>
      <w:r>
        <w:rPr>
          <w:rFonts w:hint="eastAsia" w:ascii="仿宋" w:hAnsi="仿宋" w:eastAsia="仿宋" w:cs="仿宋"/>
          <w:color w:val="000000"/>
          <w:kern w:val="0"/>
          <w:sz w:val="24"/>
          <w:highlight w:val="none"/>
        </w:rPr>
        <w:t>同当事人约定的工程设计进度计划提交的时间：</w:t>
      </w:r>
      <w:r>
        <w:rPr>
          <w:rFonts w:hint="eastAsia" w:ascii="仿宋" w:hAnsi="仿宋" w:eastAsia="仿宋" w:cs="仿宋"/>
          <w:color w:val="000000"/>
          <w:sz w:val="24"/>
          <w:highlight w:val="none"/>
          <w:u w:val="single"/>
        </w:rPr>
        <w:t>按发包人要求</w:t>
      </w:r>
      <w:r>
        <w:rPr>
          <w:rFonts w:hint="eastAsia" w:ascii="仿宋" w:hAnsi="仿宋" w:eastAsia="仿宋" w:cs="仿宋"/>
          <w:color w:val="000000"/>
          <w:sz w:val="24"/>
          <w:highlight w:val="none"/>
        </w:rPr>
        <w:t>。</w:t>
      </w:r>
    </w:p>
    <w:p w14:paraId="4539841D">
      <w:pPr>
        <w:autoSpaceDE w:val="0"/>
        <w:autoSpaceDN w:val="0"/>
        <w:adjustRightInd w:val="0"/>
        <w:spacing w:line="360" w:lineRule="auto"/>
        <w:ind w:firstLine="480" w:firstLineChars="200"/>
        <w:jc w:val="left"/>
        <w:rPr>
          <w:rFonts w:ascii="仿宋" w:hAnsi="仿宋" w:eastAsia="仿宋" w:cs="仿宋"/>
          <w:sz w:val="24"/>
          <w:highlight w:val="none"/>
          <w:u w:val="single"/>
        </w:rPr>
      </w:pPr>
      <w:r>
        <w:rPr>
          <w:rFonts w:hint="eastAsia" w:ascii="仿宋" w:hAnsi="仿宋" w:eastAsia="仿宋" w:cs="仿宋"/>
          <w:color w:val="000000"/>
          <w:sz w:val="24"/>
          <w:highlight w:val="none"/>
        </w:rPr>
        <w:t>合</w:t>
      </w:r>
      <w:r>
        <w:rPr>
          <w:rFonts w:hint="eastAsia" w:ascii="仿宋" w:hAnsi="仿宋" w:eastAsia="仿宋" w:cs="仿宋"/>
          <w:color w:val="000000"/>
          <w:kern w:val="0"/>
          <w:sz w:val="24"/>
          <w:highlight w:val="none"/>
        </w:rPr>
        <w:t>同当事人约定的工程设计进度计划应包括的内容：</w:t>
      </w:r>
      <w:r>
        <w:rPr>
          <w:rFonts w:hint="eastAsia" w:ascii="仿宋" w:hAnsi="仿宋" w:eastAsia="仿宋" w:cs="仿宋"/>
          <w:color w:val="000000"/>
          <w:kern w:val="0"/>
          <w:sz w:val="24"/>
          <w:highlight w:val="none"/>
          <w:u w:val="single"/>
        </w:rPr>
        <w:t>法律规定和一般工程设计实践惯例应包括的内容</w:t>
      </w:r>
      <w:r>
        <w:rPr>
          <w:rFonts w:hint="eastAsia" w:ascii="仿宋" w:hAnsi="仿宋" w:eastAsia="仿宋" w:cs="仿宋"/>
          <w:color w:val="000000"/>
          <w:sz w:val="24"/>
          <w:highlight w:val="none"/>
        </w:rPr>
        <w:t>。</w:t>
      </w:r>
      <w:r>
        <w:rPr>
          <w:rFonts w:hint="eastAsia" w:ascii="仿宋" w:hAnsi="仿宋" w:eastAsia="仿宋" w:cs="仿宋"/>
          <w:sz w:val="24"/>
          <w:highlight w:val="none"/>
        </w:rPr>
        <w:t xml:space="preserve"> </w:t>
      </w:r>
    </w:p>
    <w:p w14:paraId="00D2979C">
      <w:pPr>
        <w:autoSpaceDE w:val="0"/>
        <w:autoSpaceDN w:val="0"/>
        <w:adjustRightInd w:val="0"/>
        <w:spacing w:line="360" w:lineRule="auto"/>
        <w:ind w:firstLine="480" w:firstLineChars="200"/>
        <w:jc w:val="left"/>
        <w:rPr>
          <w:rFonts w:ascii="仿宋" w:hAnsi="仿宋" w:eastAsia="仿宋" w:cs="仿宋"/>
          <w:color w:val="000000"/>
          <w:kern w:val="0"/>
          <w:sz w:val="24"/>
          <w:highlight w:val="none"/>
        </w:rPr>
      </w:pPr>
      <w:r>
        <w:rPr>
          <w:rFonts w:hint="eastAsia" w:ascii="仿宋" w:hAnsi="仿宋" w:eastAsia="仿宋" w:cs="仿宋"/>
          <w:sz w:val="24"/>
          <w:highlight w:val="none"/>
        </w:rPr>
        <w:t>6.1.2</w:t>
      </w:r>
      <w:r>
        <w:rPr>
          <w:rFonts w:hint="eastAsia" w:ascii="仿宋" w:hAnsi="仿宋" w:eastAsia="仿宋" w:cs="仿宋"/>
          <w:color w:val="000000"/>
          <w:sz w:val="24"/>
          <w:highlight w:val="none"/>
        </w:rPr>
        <w:t xml:space="preserve"> </w:t>
      </w:r>
      <w:r>
        <w:rPr>
          <w:rFonts w:hint="eastAsia" w:ascii="仿宋" w:hAnsi="仿宋" w:eastAsia="仿宋" w:cs="仿宋"/>
          <w:color w:val="000000"/>
          <w:kern w:val="0"/>
          <w:sz w:val="24"/>
          <w:highlight w:val="none"/>
        </w:rPr>
        <w:t>工程设计进度计划的修订</w:t>
      </w:r>
    </w:p>
    <w:p w14:paraId="0D8348D0">
      <w:pPr>
        <w:spacing w:line="360" w:lineRule="auto"/>
        <w:ind w:firstLine="480" w:firstLineChars="200"/>
        <w:jc w:val="left"/>
        <w:rPr>
          <w:rFonts w:ascii="仿宋" w:hAnsi="仿宋" w:eastAsia="仿宋" w:cs="仿宋"/>
          <w:color w:val="000000"/>
          <w:sz w:val="24"/>
          <w:highlight w:val="none"/>
        </w:rPr>
      </w:pPr>
      <w:r>
        <w:rPr>
          <w:rFonts w:hint="eastAsia" w:ascii="仿宋" w:hAnsi="仿宋" w:eastAsia="仿宋" w:cs="仿宋"/>
          <w:color w:val="000000"/>
          <w:sz w:val="24"/>
          <w:highlight w:val="none"/>
        </w:rPr>
        <w:t>发包人在收到工程设计进度计划后确认或提出修改意见的期限：</w:t>
      </w:r>
      <w:r>
        <w:rPr>
          <w:rFonts w:hint="eastAsia" w:ascii="仿宋" w:hAnsi="仿宋" w:eastAsia="仿宋" w:cs="仿宋"/>
          <w:color w:val="000000"/>
          <w:kern w:val="0"/>
          <w:sz w:val="24"/>
          <w:highlight w:val="none"/>
          <w:u w:val="single"/>
        </w:rPr>
        <w:t>发包人应在收到修订的工程设计进度计划后7天内完成审核和批准或提出修改意见</w:t>
      </w:r>
      <w:r>
        <w:rPr>
          <w:rFonts w:hint="eastAsia" w:ascii="仿宋" w:hAnsi="仿宋" w:eastAsia="仿宋" w:cs="仿宋"/>
          <w:color w:val="000000"/>
          <w:kern w:val="0"/>
          <w:sz w:val="24"/>
          <w:highlight w:val="none"/>
        </w:rPr>
        <w:t>。</w:t>
      </w:r>
    </w:p>
    <w:p w14:paraId="022E3315">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6.3 工程设计进度延误</w:t>
      </w:r>
    </w:p>
    <w:p w14:paraId="472226E6">
      <w:pPr>
        <w:spacing w:line="360" w:lineRule="auto"/>
        <w:ind w:firstLine="480" w:firstLineChars="200"/>
        <w:jc w:val="left"/>
        <w:rPr>
          <w:rFonts w:ascii="仿宋" w:hAnsi="仿宋" w:eastAsia="仿宋" w:cs="仿宋"/>
          <w:sz w:val="24"/>
          <w:highlight w:val="none"/>
        </w:rPr>
      </w:pPr>
      <w:r>
        <w:rPr>
          <w:rFonts w:hint="eastAsia" w:ascii="仿宋" w:hAnsi="仿宋" w:eastAsia="仿宋" w:cs="仿宋"/>
          <w:sz w:val="24"/>
          <w:highlight w:val="none"/>
        </w:rPr>
        <w:t xml:space="preserve">6.3.1 </w:t>
      </w:r>
      <w:r>
        <w:rPr>
          <w:rFonts w:hint="eastAsia" w:ascii="仿宋" w:hAnsi="仿宋" w:eastAsia="仿宋" w:cs="仿宋"/>
          <w:color w:val="000000"/>
          <w:kern w:val="0"/>
          <w:sz w:val="24"/>
          <w:highlight w:val="none"/>
        </w:rPr>
        <w:t>因发包人原因导致工程设计进度延误</w:t>
      </w:r>
    </w:p>
    <w:p w14:paraId="5917FC07">
      <w:pPr>
        <w:spacing w:line="360" w:lineRule="auto"/>
        <w:ind w:firstLine="480" w:firstLineChars="200"/>
        <w:jc w:val="left"/>
        <w:rPr>
          <w:rFonts w:ascii="仿宋" w:hAnsi="仿宋" w:eastAsia="仿宋" w:cs="仿宋"/>
          <w:sz w:val="24"/>
          <w:highlight w:val="none"/>
        </w:rPr>
      </w:pPr>
      <w:r>
        <w:rPr>
          <w:rFonts w:hint="eastAsia" w:ascii="仿宋" w:hAnsi="仿宋" w:eastAsia="仿宋" w:cs="仿宋"/>
          <w:sz w:val="24"/>
          <w:highlight w:val="none"/>
        </w:rPr>
        <w:t>（4）因发包人原因导致工程设计进度延误的其他情形：</w:t>
      </w:r>
      <w:r>
        <w:rPr>
          <w:rFonts w:hint="eastAsia" w:ascii="仿宋" w:hAnsi="仿宋" w:eastAsia="仿宋" w:cs="仿宋"/>
          <w:sz w:val="24"/>
          <w:highlight w:val="none"/>
          <w:u w:val="single"/>
        </w:rPr>
        <w:t>无</w:t>
      </w:r>
      <w:r>
        <w:rPr>
          <w:rFonts w:hint="eastAsia" w:ascii="仿宋" w:hAnsi="仿宋" w:eastAsia="仿宋" w:cs="仿宋"/>
          <w:sz w:val="24"/>
          <w:highlight w:val="none"/>
        </w:rPr>
        <w:t>。</w:t>
      </w:r>
    </w:p>
    <w:p w14:paraId="4CB3F8DB">
      <w:pPr>
        <w:spacing w:line="360" w:lineRule="auto"/>
        <w:ind w:firstLine="480" w:firstLineChars="200"/>
        <w:jc w:val="left"/>
        <w:rPr>
          <w:rFonts w:ascii="仿宋" w:hAnsi="仿宋" w:eastAsia="仿宋" w:cs="仿宋"/>
          <w:sz w:val="24"/>
          <w:highlight w:val="none"/>
        </w:rPr>
      </w:pPr>
      <w:r>
        <w:rPr>
          <w:rFonts w:hint="eastAsia" w:ascii="仿宋" w:hAnsi="仿宋" w:eastAsia="仿宋" w:cs="仿宋"/>
          <w:sz w:val="24"/>
          <w:highlight w:val="none"/>
        </w:rPr>
        <w:t>设计人应在发生</w:t>
      </w:r>
      <w:r>
        <w:rPr>
          <w:rFonts w:hint="eastAsia" w:ascii="仿宋" w:hAnsi="仿宋" w:eastAsia="仿宋" w:cs="仿宋"/>
          <w:color w:val="000000"/>
          <w:kern w:val="0"/>
          <w:sz w:val="24"/>
          <w:highlight w:val="none"/>
        </w:rPr>
        <w:t>进度延误的情形</w:t>
      </w:r>
      <w:r>
        <w:rPr>
          <w:rFonts w:hint="eastAsia" w:ascii="仿宋" w:hAnsi="仿宋" w:eastAsia="仿宋" w:cs="仿宋"/>
          <w:sz w:val="24"/>
          <w:highlight w:val="none"/>
        </w:rPr>
        <w:t>后</w:t>
      </w:r>
      <w:r>
        <w:rPr>
          <w:rFonts w:hint="eastAsia" w:ascii="仿宋" w:hAnsi="仿宋" w:eastAsia="仿宋" w:cs="仿宋"/>
          <w:sz w:val="24"/>
          <w:highlight w:val="none"/>
          <w:u w:val="single"/>
        </w:rPr>
        <w:t>7</w:t>
      </w:r>
      <w:r>
        <w:rPr>
          <w:rFonts w:hint="eastAsia" w:ascii="仿宋" w:hAnsi="仿宋" w:eastAsia="仿宋" w:cs="仿宋"/>
          <w:sz w:val="24"/>
          <w:highlight w:val="none"/>
        </w:rPr>
        <w:t>天内向发包人发出要求延期的书面通知,在发生该情形后</w:t>
      </w:r>
      <w:r>
        <w:rPr>
          <w:rFonts w:hint="eastAsia" w:ascii="仿宋" w:hAnsi="仿宋" w:eastAsia="仿宋" w:cs="仿宋"/>
          <w:sz w:val="24"/>
          <w:highlight w:val="none"/>
          <w:u w:val="single"/>
        </w:rPr>
        <w:t>15</w:t>
      </w:r>
      <w:r>
        <w:rPr>
          <w:rFonts w:hint="eastAsia" w:ascii="仿宋" w:hAnsi="仿宋" w:eastAsia="仿宋" w:cs="仿宋"/>
          <w:sz w:val="24"/>
          <w:highlight w:val="none"/>
        </w:rPr>
        <w:t>天内提交要求延期的详细说明。</w:t>
      </w:r>
    </w:p>
    <w:p w14:paraId="1F8ED0DA">
      <w:pPr>
        <w:spacing w:line="360" w:lineRule="auto"/>
        <w:ind w:firstLine="480" w:firstLineChars="200"/>
        <w:jc w:val="left"/>
        <w:rPr>
          <w:rFonts w:ascii="仿宋" w:hAnsi="仿宋" w:eastAsia="仿宋" w:cs="仿宋"/>
          <w:sz w:val="24"/>
          <w:highlight w:val="none"/>
        </w:rPr>
      </w:pPr>
      <w:r>
        <w:rPr>
          <w:rFonts w:hint="eastAsia" w:ascii="仿宋" w:hAnsi="仿宋" w:eastAsia="仿宋" w:cs="仿宋"/>
          <w:sz w:val="24"/>
          <w:highlight w:val="none"/>
        </w:rPr>
        <w:t>发包人收到设计人要求延期的详细说明后,应在</w:t>
      </w:r>
      <w:r>
        <w:rPr>
          <w:rFonts w:hint="eastAsia" w:ascii="仿宋" w:hAnsi="仿宋" w:eastAsia="仿宋" w:cs="仿宋"/>
          <w:sz w:val="24"/>
          <w:highlight w:val="none"/>
          <w:u w:val="single"/>
        </w:rPr>
        <w:t>7</w:t>
      </w:r>
      <w:r>
        <w:rPr>
          <w:rFonts w:hint="eastAsia" w:ascii="仿宋" w:hAnsi="仿宋" w:eastAsia="仿宋" w:cs="仿宋"/>
          <w:sz w:val="24"/>
          <w:highlight w:val="none"/>
        </w:rPr>
        <w:t>天内进行审查并书面答复。</w:t>
      </w:r>
    </w:p>
    <w:p w14:paraId="62D6E148">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6.5 提前交付工程设计文件</w:t>
      </w:r>
    </w:p>
    <w:p w14:paraId="4A08C530">
      <w:pPr>
        <w:spacing w:line="360" w:lineRule="auto"/>
        <w:ind w:firstLine="480" w:firstLineChars="200"/>
        <w:jc w:val="left"/>
        <w:rPr>
          <w:rFonts w:ascii="仿宋" w:hAnsi="仿宋" w:eastAsia="仿宋" w:cs="仿宋"/>
          <w:sz w:val="24"/>
          <w:highlight w:val="none"/>
        </w:rPr>
      </w:pPr>
      <w:r>
        <w:rPr>
          <w:rFonts w:hint="eastAsia" w:ascii="仿宋" w:hAnsi="仿宋" w:eastAsia="仿宋" w:cs="仿宋"/>
          <w:sz w:val="24"/>
          <w:highlight w:val="none"/>
        </w:rPr>
        <w:t>6.5.2 提前交付工程设计文件的奖励：</w:t>
      </w:r>
      <w:r>
        <w:rPr>
          <w:rFonts w:hint="eastAsia" w:ascii="仿宋" w:hAnsi="仿宋" w:eastAsia="仿宋" w:cs="仿宋"/>
          <w:sz w:val="24"/>
          <w:highlight w:val="none"/>
          <w:u w:val="single"/>
        </w:rPr>
        <w:t>无</w:t>
      </w:r>
      <w:r>
        <w:rPr>
          <w:rFonts w:hint="eastAsia" w:ascii="仿宋" w:hAnsi="仿宋" w:eastAsia="仿宋" w:cs="仿宋"/>
          <w:sz w:val="24"/>
          <w:highlight w:val="none"/>
        </w:rPr>
        <w:t>。</w:t>
      </w:r>
    </w:p>
    <w:p w14:paraId="7C17F211">
      <w:pPr>
        <w:spacing w:before="120" w:after="120"/>
        <w:ind w:firstLine="480" w:firstLineChars="200"/>
        <w:jc w:val="left"/>
        <w:rPr>
          <w:rFonts w:ascii="仿宋" w:hAnsi="仿宋" w:eastAsia="仿宋" w:cs="仿宋"/>
          <w:sz w:val="24"/>
          <w:highlight w:val="none"/>
        </w:rPr>
      </w:pPr>
      <w:r>
        <w:rPr>
          <w:rFonts w:hint="eastAsia" w:ascii="仿宋" w:hAnsi="仿宋" w:eastAsia="仿宋" w:cs="仿宋"/>
          <w:sz w:val="24"/>
          <w:highlight w:val="none"/>
        </w:rPr>
        <w:t>7． 工程设计文件交付</w:t>
      </w:r>
    </w:p>
    <w:p w14:paraId="4AE216AC">
      <w:pPr>
        <w:pStyle w:val="8"/>
        <w:spacing w:before="120" w:after="120" w:line="360" w:lineRule="auto"/>
        <w:ind w:firstLine="501" w:firstLineChars="209"/>
        <w:rPr>
          <w:rFonts w:ascii="仿宋" w:hAnsi="仿宋" w:eastAsia="仿宋" w:cs="仿宋"/>
          <w:color w:val="000000"/>
          <w:sz w:val="24"/>
          <w:szCs w:val="24"/>
          <w:highlight w:val="none"/>
        </w:rPr>
      </w:pPr>
      <w:r>
        <w:rPr>
          <w:rFonts w:hint="eastAsia" w:ascii="仿宋" w:hAnsi="仿宋" w:eastAsia="仿宋" w:cs="仿宋"/>
          <w:b w:val="0"/>
          <w:bCs w:val="0"/>
          <w:kern w:val="0"/>
          <w:sz w:val="24"/>
          <w:szCs w:val="24"/>
          <w:highlight w:val="none"/>
        </w:rPr>
        <w:t>7.1 工程设计文件交付的内容</w:t>
      </w:r>
    </w:p>
    <w:p w14:paraId="7F4CCE6B">
      <w:pPr>
        <w:spacing w:line="360" w:lineRule="auto"/>
        <w:ind w:firstLine="480" w:firstLineChars="200"/>
        <w:jc w:val="left"/>
        <w:rPr>
          <w:rFonts w:ascii="仿宋" w:hAnsi="仿宋" w:eastAsia="仿宋" w:cs="仿宋"/>
          <w:sz w:val="24"/>
          <w:highlight w:val="none"/>
        </w:rPr>
      </w:pPr>
      <w:r>
        <w:rPr>
          <w:rFonts w:hint="eastAsia" w:ascii="仿宋" w:hAnsi="仿宋" w:eastAsia="仿宋" w:cs="仿宋"/>
          <w:sz w:val="24"/>
          <w:highlight w:val="none"/>
        </w:rPr>
        <w:t>7.1.2 发包人要求设计人提交电子版设计文件的具体形式为：</w:t>
      </w:r>
      <w:r>
        <w:rPr>
          <w:rFonts w:hint="eastAsia" w:ascii="仿宋" w:hAnsi="仿宋" w:eastAsia="仿宋" w:cs="仿宋"/>
          <w:sz w:val="24"/>
          <w:highlight w:val="none"/>
          <w:u w:val="single"/>
        </w:rPr>
        <w:t>光盘（CAD及PDF格式）</w:t>
      </w:r>
      <w:r>
        <w:rPr>
          <w:rFonts w:hint="eastAsia" w:ascii="仿宋" w:hAnsi="仿宋" w:eastAsia="仿宋" w:cs="仿宋"/>
          <w:sz w:val="24"/>
          <w:highlight w:val="none"/>
        </w:rPr>
        <w:t>。</w:t>
      </w:r>
    </w:p>
    <w:p w14:paraId="03D9CC2D">
      <w:pPr>
        <w:pStyle w:val="6"/>
        <w:spacing w:before="120" w:after="120" w:line="360" w:lineRule="auto"/>
        <w:rPr>
          <w:rFonts w:ascii="仿宋" w:hAnsi="仿宋" w:eastAsia="仿宋" w:cs="仿宋"/>
          <w:b w:val="0"/>
          <w:color w:val="000000"/>
          <w:sz w:val="24"/>
          <w:szCs w:val="24"/>
          <w:highlight w:val="none"/>
        </w:rPr>
      </w:pPr>
      <w:r>
        <w:rPr>
          <w:rFonts w:hint="eastAsia" w:ascii="仿宋" w:hAnsi="仿宋" w:eastAsia="仿宋" w:cs="仿宋"/>
          <w:b w:val="0"/>
          <w:color w:val="000000"/>
          <w:sz w:val="24"/>
          <w:szCs w:val="24"/>
          <w:highlight w:val="none"/>
        </w:rPr>
        <w:t>8. 工程设计文件审查</w:t>
      </w:r>
    </w:p>
    <w:p w14:paraId="480786B5">
      <w:pPr>
        <w:spacing w:line="360" w:lineRule="auto"/>
        <w:ind w:firstLine="480" w:firstLineChars="200"/>
        <w:jc w:val="left"/>
        <w:rPr>
          <w:rFonts w:ascii="仿宋" w:hAnsi="仿宋" w:eastAsia="仿宋" w:cs="仿宋"/>
          <w:sz w:val="24"/>
          <w:highlight w:val="none"/>
        </w:rPr>
      </w:pPr>
      <w:r>
        <w:rPr>
          <w:rFonts w:hint="eastAsia" w:ascii="仿宋" w:hAnsi="仿宋" w:eastAsia="仿宋" w:cs="仿宋"/>
          <w:sz w:val="24"/>
          <w:highlight w:val="none"/>
        </w:rPr>
        <w:t>8.1 发包人对设计人的设计文件审查期限不超过</w:t>
      </w:r>
      <w:r>
        <w:rPr>
          <w:rFonts w:hint="eastAsia" w:ascii="仿宋" w:hAnsi="仿宋" w:eastAsia="仿宋" w:cs="仿宋"/>
          <w:sz w:val="24"/>
          <w:highlight w:val="none"/>
          <w:u w:val="single"/>
        </w:rPr>
        <w:t>15</w:t>
      </w:r>
      <w:r>
        <w:rPr>
          <w:rFonts w:hint="eastAsia" w:ascii="仿宋" w:hAnsi="仿宋" w:eastAsia="仿宋" w:cs="仿宋"/>
          <w:sz w:val="24"/>
          <w:highlight w:val="none"/>
        </w:rPr>
        <w:t>天。</w:t>
      </w:r>
    </w:p>
    <w:p w14:paraId="03070828">
      <w:pPr>
        <w:spacing w:line="360" w:lineRule="auto"/>
        <w:ind w:firstLine="480" w:firstLineChars="200"/>
        <w:jc w:val="left"/>
        <w:rPr>
          <w:rFonts w:ascii="仿宋" w:hAnsi="仿宋" w:eastAsia="仿宋" w:cs="仿宋"/>
          <w:sz w:val="24"/>
          <w:highlight w:val="none"/>
        </w:rPr>
      </w:pPr>
      <w:r>
        <w:rPr>
          <w:rFonts w:hint="eastAsia" w:ascii="仿宋" w:hAnsi="仿宋" w:eastAsia="仿宋" w:cs="仿宋"/>
          <w:sz w:val="24"/>
          <w:highlight w:val="none"/>
        </w:rPr>
        <w:t>8.3发包人应在审查同意设计人的工程设计文件后在</w:t>
      </w:r>
      <w:r>
        <w:rPr>
          <w:rFonts w:hint="eastAsia" w:ascii="仿宋" w:hAnsi="仿宋" w:eastAsia="仿宋" w:cs="仿宋"/>
          <w:sz w:val="24"/>
          <w:highlight w:val="none"/>
          <w:u w:val="single"/>
        </w:rPr>
        <w:t>7</w:t>
      </w:r>
      <w:r>
        <w:rPr>
          <w:rFonts w:hint="eastAsia" w:ascii="仿宋" w:hAnsi="仿宋" w:eastAsia="仿宋" w:cs="仿宋"/>
          <w:sz w:val="24"/>
          <w:highlight w:val="none"/>
        </w:rPr>
        <w:t>天内,向政府有关部门或第三方图审机构报送工程设计文件。</w:t>
      </w:r>
    </w:p>
    <w:p w14:paraId="2F45C410">
      <w:pPr>
        <w:spacing w:line="360" w:lineRule="auto"/>
        <w:ind w:firstLine="480" w:firstLineChars="200"/>
        <w:jc w:val="left"/>
        <w:rPr>
          <w:rFonts w:ascii="仿宋" w:hAnsi="仿宋" w:eastAsia="仿宋" w:cs="仿宋"/>
          <w:sz w:val="24"/>
          <w:highlight w:val="none"/>
          <w:u w:val="single"/>
        </w:rPr>
      </w:pPr>
      <w:r>
        <w:rPr>
          <w:rFonts w:hint="eastAsia" w:ascii="仿宋" w:hAnsi="仿宋" w:eastAsia="仿宋" w:cs="仿宋"/>
          <w:sz w:val="24"/>
          <w:highlight w:val="none"/>
        </w:rPr>
        <w:t>8.4 工程设计审查形式及时间安排：</w:t>
      </w:r>
      <w:r>
        <w:rPr>
          <w:rFonts w:hint="eastAsia" w:ascii="仿宋" w:hAnsi="仿宋" w:eastAsia="仿宋" w:cs="仿宋"/>
          <w:sz w:val="24"/>
          <w:highlight w:val="none"/>
          <w:u w:val="single"/>
        </w:rPr>
        <w:t>委托第三方图审机构进行审查,具体时间安排</w:t>
      </w:r>
      <w:r>
        <w:rPr>
          <w:rFonts w:hint="eastAsia" w:ascii="仿宋" w:hAnsi="仿宋" w:eastAsia="仿宋" w:cs="仿宋"/>
          <w:color w:val="000000"/>
          <w:sz w:val="24"/>
          <w:highlight w:val="none"/>
          <w:u w:val="single"/>
        </w:rPr>
        <w:t xml:space="preserve">发包人另行通知 </w:t>
      </w:r>
      <w:r>
        <w:rPr>
          <w:rFonts w:hint="eastAsia" w:ascii="仿宋" w:hAnsi="仿宋" w:eastAsia="仿宋" w:cs="仿宋"/>
          <w:color w:val="000000"/>
          <w:sz w:val="24"/>
          <w:highlight w:val="none"/>
        </w:rPr>
        <w:t>。</w:t>
      </w:r>
    </w:p>
    <w:p w14:paraId="021F8C7B">
      <w:pPr>
        <w:pStyle w:val="6"/>
        <w:spacing w:before="120" w:after="120" w:line="360" w:lineRule="auto"/>
        <w:rPr>
          <w:rFonts w:ascii="仿宋" w:hAnsi="仿宋" w:eastAsia="仿宋" w:cs="仿宋"/>
          <w:b w:val="0"/>
          <w:color w:val="000000"/>
          <w:sz w:val="24"/>
          <w:szCs w:val="24"/>
          <w:highlight w:val="none"/>
        </w:rPr>
      </w:pPr>
      <w:r>
        <w:rPr>
          <w:rFonts w:hint="eastAsia" w:ascii="仿宋" w:hAnsi="仿宋" w:eastAsia="仿宋" w:cs="仿宋"/>
          <w:b w:val="0"/>
          <w:color w:val="000000"/>
          <w:sz w:val="24"/>
          <w:szCs w:val="24"/>
          <w:highlight w:val="none"/>
        </w:rPr>
        <w:t>9. 施工现场配合服务</w:t>
      </w:r>
    </w:p>
    <w:p w14:paraId="2E3E3549">
      <w:pPr>
        <w:spacing w:line="360" w:lineRule="auto"/>
        <w:ind w:firstLine="480" w:firstLineChars="200"/>
        <w:jc w:val="left"/>
        <w:rPr>
          <w:rFonts w:ascii="仿宋" w:hAnsi="仿宋" w:eastAsia="仿宋" w:cs="仿宋"/>
          <w:sz w:val="24"/>
          <w:highlight w:val="none"/>
          <w:u w:val="single"/>
        </w:rPr>
      </w:pPr>
      <w:r>
        <w:rPr>
          <w:rFonts w:hint="eastAsia" w:ascii="仿宋" w:hAnsi="仿宋" w:eastAsia="仿宋" w:cs="仿宋"/>
          <w:sz w:val="24"/>
          <w:highlight w:val="none"/>
        </w:rPr>
        <w:t>9.1 发包人为设计人派赴现场的工作人员提供便利条件的内容包括：</w:t>
      </w:r>
      <w:r>
        <w:rPr>
          <w:rFonts w:hint="eastAsia" w:ascii="仿宋" w:hAnsi="仿宋" w:eastAsia="仿宋" w:cs="仿宋"/>
          <w:sz w:val="24"/>
          <w:highlight w:val="none"/>
          <w:u w:val="single"/>
        </w:rPr>
        <w:t>无</w:t>
      </w:r>
      <w:r>
        <w:rPr>
          <w:rFonts w:hint="eastAsia" w:ascii="仿宋" w:hAnsi="仿宋" w:eastAsia="仿宋" w:cs="仿宋"/>
          <w:sz w:val="24"/>
          <w:highlight w:val="none"/>
        </w:rPr>
        <w:t>。</w:t>
      </w:r>
    </w:p>
    <w:p w14:paraId="69F04A32">
      <w:pPr>
        <w:spacing w:line="360" w:lineRule="auto"/>
        <w:ind w:firstLine="480" w:firstLineChars="200"/>
        <w:jc w:val="left"/>
        <w:rPr>
          <w:rFonts w:ascii="仿宋" w:hAnsi="仿宋" w:eastAsia="仿宋" w:cs="仿宋"/>
          <w:sz w:val="24"/>
          <w:highlight w:val="none"/>
          <w:u w:val="single"/>
        </w:rPr>
      </w:pPr>
      <w:r>
        <w:rPr>
          <w:rFonts w:hint="eastAsia" w:ascii="仿宋" w:hAnsi="仿宋" w:eastAsia="仿宋" w:cs="仿宋"/>
          <w:sz w:val="24"/>
          <w:highlight w:val="none"/>
        </w:rPr>
        <w:t>9.2 设计人应当在交付施工图设计文件并经审查合格后</w:t>
      </w:r>
      <w:r>
        <w:rPr>
          <w:rFonts w:hint="eastAsia" w:ascii="仿宋" w:hAnsi="仿宋" w:eastAsia="仿宋" w:cs="仿宋"/>
          <w:sz w:val="24"/>
          <w:highlight w:val="none"/>
          <w:u w:val="single"/>
        </w:rPr>
        <w:t>派专人配合与解决有关问题、提供技术咨询服务,且上述发生费用已包含在合同价款里,发包人不再另行支付</w:t>
      </w:r>
      <w:r>
        <w:rPr>
          <w:rFonts w:hint="eastAsia" w:ascii="仿宋" w:hAnsi="仿宋" w:eastAsia="仿宋" w:cs="仿宋"/>
          <w:sz w:val="24"/>
          <w:highlight w:val="none"/>
        </w:rPr>
        <w:t>。</w:t>
      </w:r>
    </w:p>
    <w:p w14:paraId="32520181">
      <w:pPr>
        <w:pStyle w:val="6"/>
        <w:spacing w:before="120" w:after="120" w:line="360" w:lineRule="auto"/>
        <w:rPr>
          <w:rFonts w:ascii="仿宋" w:hAnsi="仿宋" w:eastAsia="仿宋" w:cs="仿宋"/>
          <w:b w:val="0"/>
          <w:color w:val="000000"/>
          <w:sz w:val="24"/>
          <w:szCs w:val="24"/>
          <w:highlight w:val="none"/>
        </w:rPr>
      </w:pPr>
      <w:r>
        <w:rPr>
          <w:rFonts w:hint="eastAsia" w:ascii="仿宋" w:hAnsi="仿宋" w:eastAsia="仿宋" w:cs="仿宋"/>
          <w:b w:val="0"/>
          <w:color w:val="000000"/>
          <w:sz w:val="24"/>
          <w:szCs w:val="24"/>
          <w:highlight w:val="none"/>
        </w:rPr>
        <w:t>10. 合同价款与支付</w:t>
      </w:r>
    </w:p>
    <w:p w14:paraId="50639B53">
      <w:pPr>
        <w:pStyle w:val="6"/>
        <w:spacing w:before="120" w:after="120" w:line="360" w:lineRule="auto"/>
        <w:ind w:firstLine="480"/>
        <w:rPr>
          <w:rFonts w:ascii="仿宋" w:hAnsi="仿宋" w:eastAsia="仿宋" w:cs="仿宋"/>
          <w:b w:val="0"/>
          <w:color w:val="000000"/>
          <w:sz w:val="24"/>
          <w:szCs w:val="24"/>
          <w:highlight w:val="none"/>
        </w:rPr>
      </w:pPr>
      <w:r>
        <w:rPr>
          <w:rFonts w:hint="eastAsia" w:ascii="仿宋" w:hAnsi="仿宋" w:eastAsia="仿宋" w:cs="仿宋"/>
          <w:b w:val="0"/>
          <w:color w:val="000000"/>
          <w:sz w:val="24"/>
          <w:szCs w:val="24"/>
          <w:highlight w:val="none"/>
        </w:rPr>
        <w:t>10.3 定金或预付款</w:t>
      </w:r>
    </w:p>
    <w:p w14:paraId="49E7B2D8">
      <w:pPr>
        <w:pStyle w:val="6"/>
        <w:spacing w:before="120" w:after="120" w:line="360" w:lineRule="auto"/>
        <w:rPr>
          <w:rFonts w:ascii="仿宋" w:hAnsi="仿宋" w:eastAsia="仿宋" w:cs="仿宋"/>
          <w:b w:val="0"/>
          <w:color w:val="000000"/>
          <w:sz w:val="24"/>
          <w:szCs w:val="24"/>
          <w:highlight w:val="none"/>
        </w:rPr>
      </w:pPr>
      <w:r>
        <w:rPr>
          <w:rFonts w:hint="eastAsia" w:ascii="仿宋" w:hAnsi="仿宋" w:eastAsia="仿宋" w:cs="仿宋"/>
          <w:b w:val="0"/>
          <w:color w:val="000000"/>
          <w:sz w:val="24"/>
          <w:szCs w:val="24"/>
          <w:highlight w:val="none"/>
        </w:rPr>
        <w:t xml:space="preserve">    10.3.1定金或预付款的比例</w:t>
      </w:r>
    </w:p>
    <w:p w14:paraId="3A80E7CC">
      <w:pPr>
        <w:spacing w:line="360" w:lineRule="auto"/>
        <w:ind w:firstLine="600"/>
        <w:jc w:val="left"/>
        <w:rPr>
          <w:rFonts w:ascii="仿宋" w:hAnsi="仿宋" w:eastAsia="仿宋" w:cs="仿宋"/>
          <w:color w:val="000000"/>
          <w:sz w:val="24"/>
          <w:highlight w:val="none"/>
        </w:rPr>
      </w:pPr>
      <w:r>
        <w:rPr>
          <w:rFonts w:hint="eastAsia" w:ascii="仿宋" w:hAnsi="仿宋" w:eastAsia="仿宋" w:cs="仿宋"/>
          <w:color w:val="000000"/>
          <w:sz w:val="24"/>
          <w:highlight w:val="none"/>
        </w:rPr>
        <w:t>预付款的比例为合同总价款的30%。</w:t>
      </w:r>
    </w:p>
    <w:p w14:paraId="0BEAF5B6">
      <w:pPr>
        <w:spacing w:line="360" w:lineRule="auto"/>
        <w:ind w:firstLine="600"/>
        <w:jc w:val="left"/>
        <w:rPr>
          <w:rFonts w:ascii="仿宋" w:hAnsi="仿宋" w:eastAsia="仿宋" w:cs="仿宋"/>
          <w:color w:val="000000"/>
          <w:sz w:val="24"/>
          <w:highlight w:val="none"/>
        </w:rPr>
      </w:pPr>
      <w:r>
        <w:rPr>
          <w:rFonts w:hint="eastAsia" w:ascii="仿宋" w:hAnsi="仿宋" w:eastAsia="仿宋" w:cs="仿宋"/>
          <w:color w:val="000000"/>
          <w:sz w:val="24"/>
          <w:highlight w:val="none"/>
        </w:rPr>
        <w:t>10.3.2 定金或预付款的支付</w:t>
      </w:r>
    </w:p>
    <w:p w14:paraId="71FCF611">
      <w:pPr>
        <w:spacing w:line="360" w:lineRule="auto"/>
        <w:ind w:firstLine="600"/>
        <w:jc w:val="left"/>
        <w:rPr>
          <w:rFonts w:ascii="仿宋" w:hAnsi="仿宋" w:eastAsia="仿宋" w:cs="仿宋"/>
          <w:color w:val="000000"/>
          <w:kern w:val="0"/>
          <w:sz w:val="24"/>
          <w:highlight w:val="none"/>
        </w:rPr>
      </w:pPr>
      <w:r>
        <w:rPr>
          <w:rFonts w:hint="eastAsia" w:ascii="仿宋" w:hAnsi="仿宋" w:eastAsia="仿宋" w:cs="仿宋"/>
          <w:color w:val="000000"/>
          <w:sz w:val="24"/>
          <w:highlight w:val="none"/>
        </w:rPr>
        <w:t>预付款的支付时间：</w:t>
      </w:r>
      <w:r>
        <w:rPr>
          <w:rFonts w:hint="eastAsia" w:ascii="仿宋" w:hAnsi="仿宋" w:eastAsia="仿宋" w:cs="仿宋"/>
          <w:color w:val="000000"/>
          <w:sz w:val="24"/>
          <w:highlight w:val="none"/>
          <w:u w:val="single"/>
        </w:rPr>
        <w:t>合同生效后15日内</w:t>
      </w:r>
      <w:r>
        <w:rPr>
          <w:rFonts w:hint="eastAsia" w:ascii="仿宋" w:hAnsi="仿宋" w:eastAsia="仿宋" w:cs="仿宋"/>
          <w:color w:val="000000"/>
          <w:kern w:val="0"/>
          <w:sz w:val="24"/>
          <w:highlight w:val="none"/>
        </w:rPr>
        <w:t>。</w:t>
      </w:r>
    </w:p>
    <w:p w14:paraId="1A36094D">
      <w:pPr>
        <w:pStyle w:val="6"/>
        <w:spacing w:before="120" w:after="120" w:line="360" w:lineRule="auto"/>
        <w:rPr>
          <w:rFonts w:ascii="仿宋" w:hAnsi="仿宋" w:eastAsia="仿宋" w:cs="仿宋"/>
          <w:b w:val="0"/>
          <w:color w:val="000000"/>
          <w:sz w:val="24"/>
          <w:szCs w:val="24"/>
          <w:highlight w:val="none"/>
        </w:rPr>
      </w:pPr>
      <w:r>
        <w:rPr>
          <w:rFonts w:hint="eastAsia" w:ascii="仿宋" w:hAnsi="仿宋" w:eastAsia="仿宋" w:cs="仿宋"/>
          <w:b w:val="0"/>
          <w:color w:val="000000"/>
          <w:sz w:val="24"/>
          <w:szCs w:val="24"/>
          <w:highlight w:val="none"/>
        </w:rPr>
        <w:t>11. 工程设计变更与索赔</w:t>
      </w:r>
    </w:p>
    <w:p w14:paraId="5760B3FA">
      <w:pPr>
        <w:spacing w:line="360" w:lineRule="auto"/>
        <w:ind w:firstLine="480" w:firstLineChars="200"/>
        <w:rPr>
          <w:rFonts w:ascii="仿宋" w:hAnsi="仿宋" w:eastAsia="仿宋" w:cs="仿宋"/>
          <w:kern w:val="0"/>
          <w:sz w:val="24"/>
          <w:highlight w:val="none"/>
        </w:rPr>
      </w:pPr>
      <w:r>
        <w:rPr>
          <w:rFonts w:hint="eastAsia" w:ascii="仿宋" w:hAnsi="仿宋" w:eastAsia="仿宋" w:cs="仿宋"/>
          <w:kern w:val="0"/>
          <w:sz w:val="24"/>
          <w:highlight w:val="none"/>
        </w:rPr>
        <w:t>11.5 设计人应于认为有理由提出增加合同价款或延长设计周期的要求事项发生后</w:t>
      </w:r>
      <w:r>
        <w:rPr>
          <w:rFonts w:hint="eastAsia" w:ascii="仿宋" w:hAnsi="仿宋" w:eastAsia="仿宋" w:cs="仿宋"/>
          <w:kern w:val="0"/>
          <w:sz w:val="24"/>
          <w:highlight w:val="none"/>
          <w:u w:val="single"/>
        </w:rPr>
        <w:t>3</w:t>
      </w:r>
      <w:r>
        <w:rPr>
          <w:rFonts w:hint="eastAsia" w:ascii="仿宋" w:hAnsi="仿宋" w:eastAsia="仿宋" w:cs="仿宋"/>
          <w:kern w:val="0"/>
          <w:sz w:val="24"/>
          <w:highlight w:val="none"/>
        </w:rPr>
        <w:t>天内书面通知发包人。</w:t>
      </w:r>
    </w:p>
    <w:p w14:paraId="7BE7D064">
      <w:pPr>
        <w:spacing w:line="360" w:lineRule="auto"/>
        <w:ind w:firstLine="480" w:firstLineChars="200"/>
        <w:rPr>
          <w:rFonts w:ascii="仿宋" w:hAnsi="仿宋" w:eastAsia="仿宋" w:cs="仿宋"/>
          <w:kern w:val="0"/>
          <w:sz w:val="24"/>
          <w:highlight w:val="none"/>
        </w:rPr>
      </w:pPr>
      <w:r>
        <w:rPr>
          <w:rFonts w:hint="eastAsia" w:ascii="仿宋" w:hAnsi="仿宋" w:eastAsia="仿宋" w:cs="仿宋"/>
          <w:kern w:val="0"/>
          <w:sz w:val="24"/>
          <w:highlight w:val="none"/>
        </w:rPr>
        <w:t>设计人应在该事项发生后</w:t>
      </w:r>
      <w:r>
        <w:rPr>
          <w:rFonts w:hint="eastAsia" w:ascii="仿宋" w:hAnsi="仿宋" w:eastAsia="仿宋" w:cs="仿宋"/>
          <w:kern w:val="0"/>
          <w:sz w:val="24"/>
          <w:highlight w:val="none"/>
          <w:u w:val="single"/>
        </w:rPr>
        <w:t>7</w:t>
      </w:r>
      <w:r>
        <w:rPr>
          <w:rFonts w:hint="eastAsia" w:ascii="仿宋" w:hAnsi="仿宋" w:eastAsia="仿宋" w:cs="仿宋"/>
          <w:kern w:val="0"/>
          <w:sz w:val="24"/>
          <w:highlight w:val="none"/>
        </w:rPr>
        <w:t>天内向发包人提供证明设计人要求的书面声明。</w:t>
      </w:r>
    </w:p>
    <w:p w14:paraId="2BE5EDB8">
      <w:pPr>
        <w:spacing w:line="360" w:lineRule="auto"/>
        <w:ind w:firstLine="480" w:firstLineChars="200"/>
        <w:jc w:val="left"/>
        <w:rPr>
          <w:rFonts w:ascii="仿宋" w:hAnsi="仿宋" w:eastAsia="仿宋" w:cs="仿宋"/>
          <w:color w:val="000000"/>
          <w:kern w:val="0"/>
          <w:sz w:val="24"/>
          <w:highlight w:val="none"/>
        </w:rPr>
      </w:pPr>
      <w:r>
        <w:rPr>
          <w:rFonts w:hint="eastAsia" w:ascii="仿宋" w:hAnsi="仿宋" w:eastAsia="仿宋" w:cs="仿宋"/>
          <w:kern w:val="0"/>
          <w:sz w:val="24"/>
          <w:highlight w:val="none"/>
        </w:rPr>
        <w:t>发包人应在接到设计人书面声明后的</w:t>
      </w:r>
      <w:r>
        <w:rPr>
          <w:rFonts w:hint="eastAsia" w:ascii="仿宋" w:hAnsi="仿宋" w:eastAsia="仿宋" w:cs="仿宋"/>
          <w:kern w:val="0"/>
          <w:sz w:val="24"/>
          <w:highlight w:val="none"/>
          <w:u w:val="single"/>
        </w:rPr>
        <w:t>7</w:t>
      </w:r>
      <w:r>
        <w:rPr>
          <w:rFonts w:hint="eastAsia" w:ascii="仿宋" w:hAnsi="仿宋" w:eastAsia="仿宋" w:cs="仿宋"/>
          <w:kern w:val="0"/>
          <w:sz w:val="24"/>
          <w:highlight w:val="none"/>
        </w:rPr>
        <w:t>天内,予以书面答复。</w:t>
      </w:r>
    </w:p>
    <w:p w14:paraId="386D5876">
      <w:pPr>
        <w:pStyle w:val="6"/>
        <w:spacing w:before="120" w:after="120" w:line="360" w:lineRule="auto"/>
        <w:rPr>
          <w:rFonts w:ascii="仿宋" w:hAnsi="仿宋" w:eastAsia="仿宋" w:cs="仿宋"/>
          <w:b w:val="0"/>
          <w:color w:val="000000"/>
          <w:sz w:val="24"/>
          <w:szCs w:val="24"/>
          <w:highlight w:val="none"/>
        </w:rPr>
      </w:pPr>
      <w:r>
        <w:rPr>
          <w:rFonts w:hint="eastAsia" w:ascii="仿宋" w:hAnsi="仿宋" w:eastAsia="仿宋" w:cs="仿宋"/>
          <w:b w:val="0"/>
          <w:color w:val="000000"/>
          <w:sz w:val="24"/>
          <w:szCs w:val="24"/>
          <w:highlight w:val="none"/>
        </w:rPr>
        <w:t>12. 专业责任与保险</w:t>
      </w:r>
    </w:p>
    <w:p w14:paraId="5AE91285">
      <w:pPr>
        <w:spacing w:line="360" w:lineRule="auto"/>
        <w:ind w:firstLine="600" w:firstLineChars="250"/>
        <w:jc w:val="left"/>
        <w:rPr>
          <w:rFonts w:ascii="仿宋" w:hAnsi="仿宋" w:eastAsia="仿宋" w:cs="仿宋"/>
          <w:color w:val="000000"/>
          <w:sz w:val="24"/>
          <w:highlight w:val="none"/>
        </w:rPr>
      </w:pPr>
      <w:r>
        <w:rPr>
          <w:rFonts w:hint="eastAsia" w:ascii="仿宋" w:hAnsi="仿宋" w:eastAsia="仿宋" w:cs="仿宋"/>
          <w:color w:val="000000"/>
          <w:sz w:val="24"/>
          <w:highlight w:val="none"/>
        </w:rPr>
        <w:t>12.2 设计人</w:t>
      </w:r>
      <w:r>
        <w:rPr>
          <w:rFonts w:hint="eastAsia" w:ascii="仿宋" w:hAnsi="仿宋" w:eastAsia="仿宋" w:cs="仿宋"/>
          <w:color w:val="000000"/>
          <w:sz w:val="24"/>
          <w:highlight w:val="none"/>
          <w:u w:val="single"/>
        </w:rPr>
        <w:t>需</w:t>
      </w:r>
      <w:r>
        <w:rPr>
          <w:rFonts w:hint="eastAsia" w:ascii="仿宋" w:hAnsi="仿宋" w:eastAsia="仿宋" w:cs="仿宋"/>
          <w:color w:val="000000"/>
          <w:sz w:val="24"/>
          <w:highlight w:val="none"/>
        </w:rPr>
        <w:t>有发包人认可的工程设计责任保险。</w:t>
      </w:r>
    </w:p>
    <w:p w14:paraId="5D5D187D">
      <w:pPr>
        <w:pStyle w:val="6"/>
        <w:spacing w:before="120" w:after="120" w:line="360" w:lineRule="auto"/>
        <w:rPr>
          <w:rFonts w:ascii="仿宋" w:hAnsi="仿宋" w:eastAsia="仿宋" w:cs="仿宋"/>
          <w:b w:val="0"/>
          <w:color w:val="000000"/>
          <w:sz w:val="24"/>
          <w:szCs w:val="24"/>
          <w:highlight w:val="none"/>
        </w:rPr>
      </w:pPr>
      <w:r>
        <w:rPr>
          <w:rFonts w:hint="eastAsia" w:ascii="仿宋" w:hAnsi="仿宋" w:eastAsia="仿宋" w:cs="仿宋"/>
          <w:b w:val="0"/>
          <w:color w:val="000000"/>
          <w:sz w:val="24"/>
          <w:szCs w:val="24"/>
          <w:highlight w:val="none"/>
        </w:rPr>
        <w:t>13. 知识产权</w:t>
      </w:r>
    </w:p>
    <w:p w14:paraId="203A50E5">
      <w:pPr>
        <w:spacing w:line="360" w:lineRule="auto"/>
        <w:ind w:firstLine="480" w:firstLineChars="200"/>
        <w:rPr>
          <w:rFonts w:ascii="仿宋" w:hAnsi="仿宋" w:eastAsia="仿宋" w:cs="仿宋"/>
          <w:color w:val="000000"/>
          <w:sz w:val="24"/>
          <w:highlight w:val="none"/>
          <w:u w:val="single"/>
        </w:rPr>
      </w:pPr>
      <w:r>
        <w:rPr>
          <w:rFonts w:hint="eastAsia" w:ascii="仿宋" w:hAnsi="仿宋" w:eastAsia="仿宋" w:cs="仿宋"/>
          <w:color w:val="000000"/>
          <w:sz w:val="24"/>
          <w:highlight w:val="none"/>
        </w:rPr>
        <w:t>13.1关于发包人提供给设计人的图纸、发包人为实施工程自行编制或委托编制的技术规格以及反映发包人关于合同要求或其他类似性质的文件的著作权的归属：</w:t>
      </w:r>
      <w:r>
        <w:rPr>
          <w:rFonts w:hint="eastAsia" w:ascii="仿宋" w:hAnsi="仿宋" w:eastAsia="仿宋" w:cs="仿宋"/>
          <w:color w:val="000000"/>
          <w:sz w:val="24"/>
          <w:highlight w:val="none"/>
          <w:u w:val="single"/>
        </w:rPr>
        <w:t>归发包人所有</w:t>
      </w:r>
      <w:r>
        <w:rPr>
          <w:rFonts w:hint="eastAsia" w:ascii="仿宋" w:hAnsi="仿宋" w:eastAsia="仿宋" w:cs="仿宋"/>
          <w:color w:val="000000"/>
          <w:sz w:val="24"/>
          <w:highlight w:val="none"/>
        </w:rPr>
        <w:t>。</w:t>
      </w:r>
    </w:p>
    <w:p w14:paraId="55BEBC71">
      <w:pPr>
        <w:spacing w:line="360" w:lineRule="auto"/>
        <w:rPr>
          <w:rFonts w:ascii="仿宋" w:hAnsi="仿宋" w:eastAsia="仿宋" w:cs="仿宋"/>
          <w:color w:val="000000"/>
          <w:sz w:val="24"/>
          <w:highlight w:val="none"/>
        </w:rPr>
      </w:pPr>
      <w:r>
        <w:rPr>
          <w:rFonts w:hint="eastAsia" w:ascii="仿宋" w:hAnsi="仿宋" w:eastAsia="仿宋" w:cs="仿宋"/>
          <w:color w:val="000000"/>
          <w:sz w:val="24"/>
          <w:highlight w:val="none"/>
        </w:rPr>
        <w:t xml:space="preserve">    关于设计人提供的上述文件的使用限制的要求：设计人可以为实现合同目的而复制、使用此类文件，但不能用于与合同无关的其他事项。</w:t>
      </w:r>
      <w:r>
        <w:rPr>
          <w:rFonts w:hint="eastAsia" w:ascii="仿宋" w:hAnsi="仿宋" w:eastAsia="仿宋" w:cs="仿宋"/>
          <w:color w:val="000000"/>
          <w:kern w:val="0"/>
          <w:sz w:val="24"/>
          <w:highlight w:val="none"/>
          <w:u w:val="single"/>
        </w:rPr>
        <w:t>未经发包人书面同意,设计人不得为了合同以外的目的而复制、使用上述文件或将之提供给任何第三方</w:t>
      </w:r>
      <w:r>
        <w:rPr>
          <w:rFonts w:hint="eastAsia" w:ascii="仿宋" w:hAnsi="仿宋" w:eastAsia="仿宋" w:cs="仿宋"/>
          <w:color w:val="000000"/>
          <w:sz w:val="24"/>
          <w:highlight w:val="none"/>
          <w:u w:val="single"/>
        </w:rPr>
        <w:t>。</w:t>
      </w:r>
    </w:p>
    <w:p w14:paraId="730D7990">
      <w:pPr>
        <w:spacing w:line="360" w:lineRule="auto"/>
        <w:rPr>
          <w:rFonts w:ascii="仿宋" w:hAnsi="仿宋" w:eastAsia="仿宋" w:cs="仿宋"/>
          <w:color w:val="000000"/>
          <w:sz w:val="24"/>
          <w:highlight w:val="none"/>
        </w:rPr>
      </w:pPr>
      <w:r>
        <w:rPr>
          <w:rFonts w:hint="eastAsia" w:ascii="仿宋" w:hAnsi="仿宋" w:eastAsia="仿宋" w:cs="仿宋"/>
          <w:color w:val="000000"/>
          <w:sz w:val="24"/>
          <w:highlight w:val="none"/>
        </w:rPr>
        <w:t xml:space="preserve">    13.2 关于设计人为实施工程所编制文件的著作权的归属：</w:t>
      </w:r>
      <w:r>
        <w:rPr>
          <w:rFonts w:hint="eastAsia" w:ascii="仿宋" w:hAnsi="仿宋" w:eastAsia="仿宋" w:cs="仿宋"/>
          <w:color w:val="000000"/>
          <w:sz w:val="24"/>
          <w:highlight w:val="none"/>
          <w:u w:val="single"/>
        </w:rPr>
        <w:t>归设计人所有</w:t>
      </w:r>
      <w:r>
        <w:rPr>
          <w:rFonts w:hint="eastAsia" w:ascii="仿宋" w:hAnsi="仿宋" w:eastAsia="仿宋" w:cs="仿宋"/>
          <w:color w:val="000000"/>
          <w:sz w:val="24"/>
          <w:highlight w:val="none"/>
        </w:rPr>
        <w:t>。</w:t>
      </w:r>
    </w:p>
    <w:p w14:paraId="79E3F92F">
      <w:pPr>
        <w:spacing w:line="360" w:lineRule="auto"/>
        <w:rPr>
          <w:rFonts w:ascii="仿宋" w:hAnsi="仿宋" w:eastAsia="仿宋" w:cs="仿宋"/>
          <w:color w:val="000000"/>
          <w:sz w:val="24"/>
          <w:highlight w:val="none"/>
        </w:rPr>
      </w:pPr>
      <w:r>
        <w:rPr>
          <w:rFonts w:hint="eastAsia" w:ascii="仿宋" w:hAnsi="仿宋" w:eastAsia="仿宋" w:cs="仿宋"/>
          <w:color w:val="000000"/>
          <w:sz w:val="24"/>
          <w:highlight w:val="none"/>
        </w:rPr>
        <w:t>关于发包人提供的上述文件的使用限制的要求：</w:t>
      </w:r>
      <w:r>
        <w:rPr>
          <w:rFonts w:hint="eastAsia" w:ascii="仿宋" w:hAnsi="仿宋" w:eastAsia="仿宋" w:cs="仿宋"/>
          <w:color w:val="000000"/>
          <w:kern w:val="0"/>
          <w:sz w:val="24"/>
          <w:highlight w:val="none"/>
          <w:u w:val="single"/>
        </w:rPr>
        <w:t>发包人可因实施工程的运行、调试、维修、改造等目的而复制、使用此类文件,但不能擅自修改或用于与合同无关的其他事项。未经设计人书面同意,发包人不得为了合同以外的目的而复制、使用上述文件或将之提供给任何第三方。</w:t>
      </w:r>
    </w:p>
    <w:p w14:paraId="5435EA03">
      <w:pPr>
        <w:spacing w:line="360" w:lineRule="auto"/>
        <w:rPr>
          <w:rFonts w:ascii="仿宋" w:hAnsi="仿宋" w:eastAsia="仿宋" w:cs="仿宋"/>
          <w:color w:val="000000"/>
          <w:sz w:val="24"/>
          <w:highlight w:val="none"/>
        </w:rPr>
      </w:pPr>
      <w:r>
        <w:rPr>
          <w:rFonts w:hint="eastAsia" w:ascii="仿宋" w:hAnsi="仿宋" w:eastAsia="仿宋" w:cs="仿宋"/>
          <w:color w:val="000000"/>
          <w:sz w:val="24"/>
          <w:highlight w:val="none"/>
        </w:rPr>
        <w:t xml:space="preserve">    13.5 设计人在设计过程中所采用的专利、专有技术的使用费的承担方式：</w:t>
      </w:r>
      <w:r>
        <w:rPr>
          <w:rFonts w:hint="eastAsia" w:ascii="仿宋" w:hAnsi="仿宋" w:eastAsia="仿宋" w:cs="仿宋"/>
          <w:color w:val="000000"/>
          <w:sz w:val="24"/>
          <w:highlight w:val="none"/>
          <w:u w:val="single"/>
        </w:rPr>
        <w:t>由设计人承担</w:t>
      </w:r>
      <w:r>
        <w:rPr>
          <w:rFonts w:hint="eastAsia" w:ascii="仿宋" w:hAnsi="仿宋" w:eastAsia="仿宋" w:cs="仿宋"/>
          <w:color w:val="000000"/>
          <w:kern w:val="0"/>
          <w:sz w:val="24"/>
          <w:highlight w:val="none"/>
        </w:rPr>
        <w:t>。</w:t>
      </w:r>
    </w:p>
    <w:p w14:paraId="0350EF72">
      <w:pPr>
        <w:pStyle w:val="6"/>
        <w:spacing w:before="120" w:after="120" w:line="360" w:lineRule="auto"/>
        <w:rPr>
          <w:rFonts w:ascii="仿宋" w:hAnsi="仿宋" w:eastAsia="仿宋" w:cs="仿宋"/>
          <w:b w:val="0"/>
          <w:color w:val="000000"/>
          <w:sz w:val="24"/>
          <w:szCs w:val="24"/>
          <w:highlight w:val="none"/>
        </w:rPr>
      </w:pPr>
      <w:r>
        <w:rPr>
          <w:rFonts w:hint="eastAsia" w:ascii="仿宋" w:hAnsi="仿宋" w:eastAsia="仿宋" w:cs="仿宋"/>
          <w:b w:val="0"/>
          <w:color w:val="000000"/>
          <w:sz w:val="24"/>
          <w:szCs w:val="24"/>
          <w:highlight w:val="none"/>
        </w:rPr>
        <w:t>14. 违约责任</w:t>
      </w:r>
    </w:p>
    <w:p w14:paraId="374200C8">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14.1 发包人违约责任</w:t>
      </w:r>
    </w:p>
    <w:p w14:paraId="1E8C01DE">
      <w:pPr>
        <w:spacing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14.1.1 发包人支付设计人违约金：</w:t>
      </w:r>
      <w:r>
        <w:rPr>
          <w:rFonts w:hint="eastAsia" w:ascii="仿宋" w:hAnsi="仿宋" w:eastAsia="仿宋" w:cs="仿宋"/>
          <w:color w:val="000000"/>
          <w:kern w:val="0"/>
          <w:sz w:val="24"/>
          <w:highlight w:val="none"/>
          <w:u w:val="single"/>
        </w:rPr>
        <w:t>合同生效后,发包人因非设计人原因要求终止或解除合同,设计人未开始设计工作的,设计人应向发包人退还已支付的费用；设计人已开始设计工作的，双方另行协商确认设计费用。</w:t>
      </w:r>
    </w:p>
    <w:p w14:paraId="4664BA24">
      <w:pPr>
        <w:spacing w:line="360" w:lineRule="auto"/>
        <w:ind w:firstLine="480" w:firstLineChars="200"/>
        <w:jc w:val="left"/>
        <w:rPr>
          <w:rFonts w:ascii="仿宋" w:hAnsi="仿宋" w:eastAsia="仿宋" w:cs="仿宋"/>
          <w:color w:val="000000"/>
          <w:kern w:val="0"/>
          <w:sz w:val="24"/>
          <w:highlight w:val="none"/>
        </w:rPr>
      </w:pPr>
      <w:r>
        <w:rPr>
          <w:rFonts w:hint="eastAsia" w:ascii="仿宋" w:hAnsi="仿宋" w:eastAsia="仿宋" w:cs="仿宋"/>
          <w:color w:val="000000"/>
          <w:kern w:val="0"/>
          <w:sz w:val="24"/>
          <w:highlight w:val="none"/>
        </w:rPr>
        <w:t>14.1.2 发包人逾期支付设计费的违约金：</w:t>
      </w:r>
      <w:r>
        <w:rPr>
          <w:rFonts w:hint="eastAsia" w:ascii="仿宋" w:hAnsi="仿宋" w:eastAsia="仿宋" w:cs="仿宋"/>
          <w:color w:val="000000"/>
          <w:kern w:val="0"/>
          <w:sz w:val="24"/>
          <w:highlight w:val="none"/>
          <w:u w:val="single"/>
        </w:rPr>
        <w:t xml:space="preserve"> /</w:t>
      </w:r>
      <w:r>
        <w:rPr>
          <w:rFonts w:hint="eastAsia" w:ascii="仿宋" w:hAnsi="仿宋" w:eastAsia="仿宋" w:cs="仿宋"/>
          <w:color w:val="000000"/>
          <w:kern w:val="0"/>
          <w:sz w:val="24"/>
          <w:highlight w:val="none"/>
        </w:rPr>
        <w:t xml:space="preserve"> 。</w:t>
      </w:r>
    </w:p>
    <w:p w14:paraId="7F65330C">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14.2 设计人违约责任</w:t>
      </w:r>
    </w:p>
    <w:p w14:paraId="29CEC9AF">
      <w:pPr>
        <w:spacing w:line="360" w:lineRule="auto"/>
        <w:ind w:firstLine="480" w:firstLineChars="200"/>
        <w:rPr>
          <w:rFonts w:ascii="仿宋" w:hAnsi="仿宋" w:eastAsia="仿宋" w:cs="仿宋"/>
          <w:color w:val="000000"/>
          <w:sz w:val="24"/>
          <w:highlight w:val="none"/>
          <w:u w:val="single"/>
        </w:rPr>
      </w:pPr>
      <w:r>
        <w:rPr>
          <w:rFonts w:hint="eastAsia" w:ascii="仿宋" w:hAnsi="仿宋" w:eastAsia="仿宋" w:cs="仿宋"/>
          <w:color w:val="000000"/>
          <w:sz w:val="24"/>
          <w:highlight w:val="none"/>
        </w:rPr>
        <w:t>14.2.1 设计人支付发包人的违约金：</w:t>
      </w:r>
      <w:r>
        <w:rPr>
          <w:rFonts w:hint="eastAsia" w:ascii="仿宋" w:hAnsi="仿宋" w:eastAsia="仿宋" w:cs="仿宋"/>
          <w:kern w:val="0"/>
          <w:sz w:val="24"/>
          <w:highlight w:val="none"/>
          <w:u w:val="single"/>
        </w:rPr>
        <w:t>设计人应按发包人已支付的预付款金额双倍返还给发包人并承担发包人相应损失</w:t>
      </w:r>
      <w:r>
        <w:rPr>
          <w:rFonts w:hint="eastAsia" w:ascii="仿宋" w:hAnsi="仿宋" w:eastAsia="仿宋" w:cs="仿宋"/>
          <w:color w:val="000000"/>
          <w:sz w:val="24"/>
          <w:highlight w:val="none"/>
        </w:rPr>
        <w:t>。</w:t>
      </w:r>
    </w:p>
    <w:p w14:paraId="20EF9363">
      <w:pPr>
        <w:adjustRightInd w:val="0"/>
        <w:snapToGrid w:val="0"/>
        <w:spacing w:line="360" w:lineRule="auto"/>
        <w:ind w:firstLine="480" w:firstLineChars="200"/>
        <w:jc w:val="left"/>
        <w:rPr>
          <w:rFonts w:ascii="仿宋" w:hAnsi="仿宋" w:eastAsia="仿宋" w:cs="仿宋"/>
          <w:color w:val="000000"/>
          <w:kern w:val="0"/>
          <w:sz w:val="24"/>
          <w:highlight w:val="none"/>
        </w:rPr>
      </w:pPr>
      <w:r>
        <w:rPr>
          <w:rFonts w:hint="eastAsia" w:ascii="仿宋" w:hAnsi="仿宋" w:eastAsia="仿宋" w:cs="仿宋"/>
          <w:color w:val="000000"/>
          <w:kern w:val="0"/>
          <w:sz w:val="24"/>
          <w:highlight w:val="none"/>
        </w:rPr>
        <w:t>14.2.2设计人逾期交付工程设计文件的违约金：每逾期一日，应按合同总价款的千分之二向发包人支付违约金；逾期超过15日的，发包人有权解除合同，设计人除支付前述违约金外，还应按合同总价款的20%支付违约金。若该等违约金仍不足以弥补发包人遭受的全部实际损失，设计人应予以补足。</w:t>
      </w:r>
    </w:p>
    <w:p w14:paraId="11E9B300">
      <w:pPr>
        <w:spacing w:line="360" w:lineRule="auto"/>
        <w:ind w:firstLine="480" w:firstLineChars="200"/>
        <w:jc w:val="left"/>
        <w:rPr>
          <w:rFonts w:ascii="仿宋" w:hAnsi="仿宋" w:eastAsia="仿宋" w:cs="仿宋"/>
          <w:color w:val="000000"/>
          <w:sz w:val="24"/>
          <w:highlight w:val="none"/>
        </w:rPr>
      </w:pPr>
      <w:r>
        <w:rPr>
          <w:rFonts w:hint="eastAsia" w:ascii="仿宋" w:hAnsi="仿宋" w:eastAsia="仿宋" w:cs="仿宋"/>
          <w:color w:val="000000"/>
          <w:kern w:val="0"/>
          <w:sz w:val="24"/>
          <w:highlight w:val="none"/>
        </w:rPr>
        <w:t xml:space="preserve"> 设计人逾期交付工程设计文件的违约金的上限：</w:t>
      </w:r>
      <w:r>
        <w:rPr>
          <w:rFonts w:hint="eastAsia" w:ascii="仿宋" w:hAnsi="仿宋" w:eastAsia="仿宋" w:cs="仿宋"/>
          <w:color w:val="000000"/>
          <w:kern w:val="0"/>
          <w:sz w:val="24"/>
          <w:highlight w:val="none"/>
          <w:u w:val="single"/>
        </w:rPr>
        <w:t>无</w:t>
      </w:r>
      <w:r>
        <w:rPr>
          <w:rFonts w:hint="eastAsia" w:ascii="仿宋" w:hAnsi="仿宋" w:eastAsia="仿宋" w:cs="仿宋"/>
          <w:color w:val="000000"/>
          <w:kern w:val="0"/>
          <w:sz w:val="24"/>
          <w:highlight w:val="none"/>
        </w:rPr>
        <w:t>。</w:t>
      </w:r>
      <w:r>
        <w:rPr>
          <w:rFonts w:hint="eastAsia" w:ascii="仿宋" w:hAnsi="仿宋" w:eastAsia="仿宋" w:cs="仿宋"/>
          <w:color w:val="000000"/>
          <w:sz w:val="24"/>
          <w:highlight w:val="none"/>
        </w:rPr>
        <w:t xml:space="preserve">     </w:t>
      </w:r>
    </w:p>
    <w:p w14:paraId="45F0F4CE">
      <w:pPr>
        <w:adjustRightInd w:val="0"/>
        <w:snapToGrid w:val="0"/>
        <w:spacing w:line="360" w:lineRule="auto"/>
        <w:ind w:firstLine="480" w:firstLineChars="200"/>
        <w:jc w:val="left"/>
        <w:rPr>
          <w:rFonts w:ascii="仿宋" w:hAnsi="仿宋" w:eastAsia="仿宋" w:cs="仿宋"/>
          <w:color w:val="000000"/>
          <w:sz w:val="24"/>
          <w:highlight w:val="none"/>
          <w:u w:val="single"/>
        </w:rPr>
      </w:pPr>
      <w:r>
        <w:rPr>
          <w:rFonts w:hint="eastAsia" w:ascii="仿宋" w:hAnsi="仿宋" w:eastAsia="仿宋" w:cs="仿宋"/>
          <w:color w:val="000000"/>
          <w:sz w:val="24"/>
          <w:highlight w:val="none"/>
        </w:rPr>
        <w:t xml:space="preserve"> 14.2.3 设计人设计文件不合格的损失赔偿金：</w:t>
      </w:r>
      <w:r>
        <w:rPr>
          <w:rFonts w:hint="eastAsia" w:ascii="仿宋" w:hAnsi="仿宋" w:eastAsia="仿宋" w:cs="仿宋"/>
          <w:color w:val="000000"/>
          <w:kern w:val="0"/>
          <w:sz w:val="24"/>
          <w:highlight w:val="none"/>
        </w:rPr>
        <w:t>由于设计人原因产生的设计问题造成工程质量事故或其他事故时，设计人除负责采取补救措施外，</w:t>
      </w:r>
      <w:r>
        <w:rPr>
          <w:rFonts w:hint="eastAsia" w:ascii="仿宋" w:hAnsi="仿宋" w:eastAsia="仿宋" w:cs="仿宋"/>
          <w:color w:val="000000"/>
          <w:kern w:val="0"/>
          <w:sz w:val="24"/>
          <w:highlight w:val="none"/>
          <w:u w:val="single"/>
        </w:rPr>
        <w:t>应向发包人退还已支付的费用，承担由此给发包人造成的全部实际损失</w:t>
      </w:r>
      <w:r>
        <w:rPr>
          <w:rFonts w:hint="eastAsia" w:ascii="仿宋" w:hAnsi="仿宋" w:eastAsia="仿宋" w:cs="仿宋"/>
          <w:color w:val="000000"/>
          <w:kern w:val="0"/>
          <w:sz w:val="24"/>
          <w:highlight w:val="none"/>
        </w:rPr>
        <w:t>。</w:t>
      </w:r>
    </w:p>
    <w:p w14:paraId="4FE21E90">
      <w:pPr>
        <w:spacing w:line="360" w:lineRule="auto"/>
        <w:ind w:firstLine="480" w:firstLineChars="200"/>
        <w:rPr>
          <w:rFonts w:ascii="仿宋" w:hAnsi="仿宋" w:eastAsia="仿宋" w:cs="仿宋"/>
          <w:color w:val="000000"/>
          <w:sz w:val="24"/>
          <w:highlight w:val="none"/>
        </w:rPr>
      </w:pPr>
      <w:r>
        <w:rPr>
          <w:rFonts w:hint="eastAsia" w:ascii="仿宋" w:hAnsi="仿宋" w:eastAsia="仿宋" w:cs="仿宋"/>
          <w:kern w:val="0"/>
          <w:sz w:val="24"/>
          <w:highlight w:val="none"/>
        </w:rPr>
        <w:t>14.2.4 设计人未经发包人同意擅自对工程设计进行分包的违约责任：</w:t>
      </w:r>
      <w:r>
        <w:rPr>
          <w:rFonts w:hint="eastAsia" w:ascii="仿宋" w:hAnsi="仿宋" w:eastAsia="仿宋" w:cs="仿宋"/>
          <w:sz w:val="24"/>
          <w:highlight w:val="none"/>
          <w:u w:val="single"/>
        </w:rPr>
        <w:t>发包人有权解除合同,</w:t>
      </w:r>
      <w:r>
        <w:rPr>
          <w:rFonts w:hint="eastAsia" w:ascii="仿宋" w:hAnsi="仿宋" w:eastAsia="仿宋" w:cs="仿宋"/>
          <w:color w:val="000000"/>
          <w:kern w:val="0"/>
          <w:sz w:val="24"/>
          <w:highlight w:val="none"/>
          <w:u w:val="single"/>
        </w:rPr>
        <w:t>设计人应向发包人退还已支付的费用，并按</w:t>
      </w:r>
      <w:r>
        <w:rPr>
          <w:rFonts w:hint="eastAsia" w:ascii="仿宋" w:hAnsi="仿宋" w:eastAsia="仿宋" w:cs="仿宋"/>
          <w:color w:val="000000"/>
          <w:kern w:val="0"/>
          <w:sz w:val="24"/>
          <w:highlight w:val="none"/>
        </w:rPr>
        <w:t>合同总价款的20%支付违约金，</w:t>
      </w:r>
      <w:r>
        <w:rPr>
          <w:rFonts w:hint="eastAsia" w:ascii="仿宋" w:hAnsi="仿宋" w:eastAsia="仿宋" w:cs="仿宋"/>
          <w:color w:val="000000"/>
          <w:kern w:val="0"/>
          <w:sz w:val="24"/>
          <w:highlight w:val="none"/>
          <w:u w:val="single"/>
        </w:rPr>
        <w:t>同时承担</w:t>
      </w:r>
      <w:r>
        <w:rPr>
          <w:rFonts w:hint="eastAsia" w:ascii="仿宋" w:hAnsi="仿宋" w:eastAsia="仿宋" w:cs="仿宋"/>
          <w:sz w:val="24"/>
          <w:highlight w:val="none"/>
          <w:u w:val="single"/>
        </w:rPr>
        <w:t>由此造成发包人的一切后果及损失（包括但不限于发包人实际投入的成本、分包给发包人带来的损失、保全保险费、公告费、诉讼费、律师费、差旅费等）</w:t>
      </w:r>
      <w:r>
        <w:rPr>
          <w:rFonts w:hint="eastAsia" w:ascii="仿宋" w:hAnsi="仿宋" w:eastAsia="仿宋" w:cs="仿宋"/>
          <w:kern w:val="0"/>
          <w:sz w:val="24"/>
          <w:highlight w:val="none"/>
        </w:rPr>
        <w:t>。</w:t>
      </w:r>
      <w:r>
        <w:rPr>
          <w:rFonts w:hint="eastAsia" w:ascii="仿宋" w:hAnsi="仿宋" w:eastAsia="仿宋" w:cs="仿宋"/>
          <w:kern w:val="0"/>
          <w:sz w:val="24"/>
          <w:highlight w:val="none"/>
        </w:rPr>
        <w:tab/>
      </w:r>
    </w:p>
    <w:p w14:paraId="7B340937">
      <w:pPr>
        <w:pStyle w:val="6"/>
        <w:spacing w:before="120" w:after="120" w:line="360" w:lineRule="auto"/>
        <w:rPr>
          <w:rFonts w:ascii="仿宋" w:hAnsi="仿宋" w:eastAsia="仿宋" w:cs="仿宋"/>
          <w:b w:val="0"/>
          <w:color w:val="000000"/>
          <w:sz w:val="24"/>
          <w:szCs w:val="24"/>
          <w:highlight w:val="none"/>
        </w:rPr>
      </w:pPr>
      <w:r>
        <w:rPr>
          <w:rFonts w:hint="eastAsia" w:ascii="仿宋" w:hAnsi="仿宋" w:eastAsia="仿宋" w:cs="仿宋"/>
          <w:b w:val="0"/>
          <w:color w:val="000000"/>
          <w:sz w:val="24"/>
          <w:szCs w:val="24"/>
          <w:highlight w:val="none"/>
        </w:rPr>
        <w:t xml:space="preserve">15. 不可抗力 </w:t>
      </w:r>
    </w:p>
    <w:p w14:paraId="0BEBDE63">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15.1 不可抗力的确认</w:t>
      </w:r>
    </w:p>
    <w:p w14:paraId="42205A77">
      <w:pPr>
        <w:spacing w:line="360" w:lineRule="auto"/>
        <w:ind w:firstLine="480" w:firstLineChars="200"/>
        <w:jc w:val="left"/>
        <w:rPr>
          <w:rFonts w:ascii="仿宋" w:hAnsi="仿宋" w:eastAsia="仿宋" w:cs="仿宋"/>
          <w:color w:val="000000"/>
          <w:kern w:val="0"/>
          <w:sz w:val="24"/>
          <w:highlight w:val="none"/>
        </w:rPr>
      </w:pPr>
      <w:r>
        <w:rPr>
          <w:rFonts w:hint="eastAsia" w:ascii="仿宋" w:hAnsi="仿宋" w:eastAsia="仿宋" w:cs="仿宋"/>
          <w:color w:val="000000"/>
          <w:sz w:val="24"/>
          <w:highlight w:val="none"/>
        </w:rPr>
        <w:t>除通用合同条款约定的不可抗力事件之外,视为不可抗力的其他情形：</w:t>
      </w:r>
      <w:r>
        <w:rPr>
          <w:rFonts w:hint="eastAsia" w:ascii="仿宋" w:hAnsi="仿宋" w:eastAsia="仿宋" w:cs="仿宋"/>
          <w:color w:val="000000"/>
          <w:kern w:val="0"/>
          <w:sz w:val="24"/>
          <w:highlight w:val="none"/>
          <w:u w:val="single"/>
        </w:rPr>
        <w:t>无</w:t>
      </w:r>
      <w:r>
        <w:rPr>
          <w:rFonts w:hint="eastAsia" w:ascii="仿宋" w:hAnsi="仿宋" w:eastAsia="仿宋" w:cs="仿宋"/>
          <w:color w:val="000000"/>
          <w:kern w:val="0"/>
          <w:sz w:val="24"/>
          <w:highlight w:val="none"/>
        </w:rPr>
        <w:t>。</w:t>
      </w:r>
    </w:p>
    <w:p w14:paraId="1472D5E8">
      <w:pPr>
        <w:spacing w:before="120" w:after="120" w:line="360" w:lineRule="auto"/>
        <w:jc w:val="left"/>
        <w:rPr>
          <w:rFonts w:ascii="仿宋" w:hAnsi="仿宋" w:eastAsia="仿宋" w:cs="仿宋"/>
          <w:color w:val="000000"/>
          <w:kern w:val="0"/>
          <w:sz w:val="24"/>
          <w:highlight w:val="none"/>
        </w:rPr>
      </w:pPr>
      <w:r>
        <w:rPr>
          <w:rFonts w:hint="eastAsia" w:ascii="仿宋" w:hAnsi="仿宋" w:eastAsia="仿宋" w:cs="仿宋"/>
          <w:color w:val="000000"/>
          <w:sz w:val="24"/>
          <w:highlight w:val="none"/>
        </w:rPr>
        <w:t xml:space="preserve">16. 合同解除 </w:t>
      </w:r>
    </w:p>
    <w:p w14:paraId="13A2FBCA">
      <w:pPr>
        <w:spacing w:line="360" w:lineRule="auto"/>
        <w:ind w:firstLine="480" w:firstLineChars="200"/>
        <w:jc w:val="left"/>
        <w:rPr>
          <w:rFonts w:ascii="仿宋" w:hAnsi="仿宋" w:eastAsia="仿宋" w:cs="仿宋"/>
          <w:color w:val="000000"/>
          <w:kern w:val="0"/>
          <w:sz w:val="24"/>
          <w:highlight w:val="none"/>
        </w:rPr>
      </w:pPr>
      <w:r>
        <w:rPr>
          <w:rFonts w:hint="eastAsia" w:ascii="仿宋" w:hAnsi="仿宋" w:eastAsia="仿宋" w:cs="仿宋"/>
          <w:color w:val="000000"/>
          <w:kern w:val="0"/>
          <w:sz w:val="24"/>
          <w:highlight w:val="none"/>
        </w:rPr>
        <w:t xml:space="preserve">16.2 </w:t>
      </w:r>
      <w:r>
        <w:rPr>
          <w:rFonts w:hint="eastAsia" w:ascii="仿宋" w:hAnsi="仿宋" w:eastAsia="仿宋" w:cs="仿宋"/>
          <w:color w:val="000000"/>
          <w:sz w:val="24"/>
          <w:highlight w:val="none"/>
        </w:rPr>
        <w:t>有下列情形之一的,可以解除合同：</w:t>
      </w:r>
    </w:p>
    <w:p w14:paraId="3D0E9EE5">
      <w:pPr>
        <w:spacing w:line="360" w:lineRule="auto"/>
        <w:ind w:firstLine="480" w:firstLineChars="200"/>
        <w:jc w:val="left"/>
        <w:rPr>
          <w:rFonts w:ascii="仿宋" w:hAnsi="仿宋" w:eastAsia="仿宋" w:cs="仿宋"/>
          <w:color w:val="000000"/>
          <w:kern w:val="0"/>
          <w:sz w:val="24"/>
          <w:highlight w:val="none"/>
        </w:rPr>
      </w:pPr>
      <w:r>
        <w:rPr>
          <w:rFonts w:hint="eastAsia" w:ascii="仿宋" w:hAnsi="仿宋" w:eastAsia="仿宋" w:cs="仿宋"/>
          <w:color w:val="000000"/>
          <w:kern w:val="0"/>
          <w:sz w:val="24"/>
          <w:highlight w:val="none"/>
        </w:rPr>
        <w:t>（3）暂停设计期限已连续超过</w:t>
      </w:r>
      <w:r>
        <w:rPr>
          <w:rFonts w:hint="eastAsia" w:ascii="仿宋" w:hAnsi="仿宋" w:eastAsia="仿宋" w:cs="仿宋"/>
          <w:color w:val="000000"/>
          <w:kern w:val="0"/>
          <w:sz w:val="24"/>
          <w:highlight w:val="none"/>
          <w:u w:val="single"/>
        </w:rPr>
        <w:t>90</w:t>
      </w:r>
      <w:r>
        <w:rPr>
          <w:rFonts w:hint="eastAsia" w:ascii="仿宋" w:hAnsi="仿宋" w:eastAsia="仿宋" w:cs="仿宋"/>
          <w:color w:val="000000"/>
          <w:kern w:val="0"/>
          <w:sz w:val="24"/>
          <w:highlight w:val="none"/>
        </w:rPr>
        <w:t>天。</w:t>
      </w:r>
    </w:p>
    <w:p w14:paraId="30E8353F">
      <w:pPr>
        <w:spacing w:line="360" w:lineRule="auto"/>
        <w:ind w:firstLine="480" w:firstLineChars="200"/>
        <w:jc w:val="left"/>
        <w:rPr>
          <w:rFonts w:ascii="仿宋" w:hAnsi="仿宋" w:eastAsia="仿宋" w:cs="仿宋"/>
          <w:color w:val="000000"/>
          <w:kern w:val="0"/>
          <w:sz w:val="24"/>
          <w:highlight w:val="none"/>
        </w:rPr>
      </w:pPr>
      <w:r>
        <w:rPr>
          <w:rFonts w:hint="eastAsia" w:ascii="仿宋" w:hAnsi="仿宋" w:eastAsia="仿宋" w:cs="仿宋"/>
          <w:color w:val="000000"/>
          <w:kern w:val="0"/>
          <w:sz w:val="24"/>
          <w:highlight w:val="none"/>
        </w:rPr>
        <w:t xml:space="preserve">16.4 </w:t>
      </w:r>
      <w:r>
        <w:rPr>
          <w:rFonts w:hint="eastAsia" w:ascii="仿宋" w:hAnsi="仿宋" w:eastAsia="仿宋" w:cs="仿宋"/>
          <w:color w:val="000000"/>
          <w:sz w:val="24"/>
          <w:highlight w:val="none"/>
        </w:rPr>
        <w:t>发包人向设计人支付已完工作设计费的期限为</w:t>
      </w:r>
      <w:r>
        <w:rPr>
          <w:rFonts w:hint="eastAsia" w:ascii="仿宋" w:hAnsi="仿宋" w:eastAsia="仿宋" w:cs="仿宋"/>
          <w:color w:val="000000"/>
          <w:sz w:val="24"/>
          <w:highlight w:val="none"/>
          <w:u w:val="single"/>
        </w:rPr>
        <w:t>15</w:t>
      </w:r>
      <w:r>
        <w:rPr>
          <w:rFonts w:hint="eastAsia" w:ascii="仿宋" w:hAnsi="仿宋" w:eastAsia="仿宋" w:cs="仿宋"/>
          <w:color w:val="000000"/>
          <w:sz w:val="24"/>
          <w:highlight w:val="none"/>
        </w:rPr>
        <w:t>天内。</w:t>
      </w:r>
    </w:p>
    <w:p w14:paraId="13E12A08">
      <w:pPr>
        <w:pStyle w:val="6"/>
        <w:spacing w:before="120" w:after="120" w:line="360" w:lineRule="auto"/>
        <w:rPr>
          <w:rFonts w:ascii="仿宋" w:hAnsi="仿宋" w:eastAsia="仿宋" w:cs="仿宋"/>
          <w:b w:val="0"/>
          <w:color w:val="000000"/>
          <w:sz w:val="24"/>
          <w:szCs w:val="24"/>
          <w:highlight w:val="none"/>
        </w:rPr>
      </w:pPr>
      <w:r>
        <w:rPr>
          <w:rFonts w:hint="eastAsia" w:ascii="仿宋" w:hAnsi="仿宋" w:eastAsia="仿宋" w:cs="仿宋"/>
          <w:b w:val="0"/>
          <w:color w:val="000000"/>
          <w:sz w:val="24"/>
          <w:szCs w:val="24"/>
          <w:highlight w:val="none"/>
        </w:rPr>
        <w:t>17. 争议解决</w:t>
      </w:r>
    </w:p>
    <w:p w14:paraId="23710FD3">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17.3 争议评审</w:t>
      </w:r>
    </w:p>
    <w:p w14:paraId="6F598CDE">
      <w:pPr>
        <w:spacing w:line="360" w:lineRule="auto"/>
        <w:jc w:val="left"/>
        <w:rPr>
          <w:rFonts w:ascii="仿宋" w:hAnsi="仿宋" w:eastAsia="仿宋" w:cs="仿宋"/>
          <w:color w:val="000000"/>
          <w:sz w:val="24"/>
          <w:highlight w:val="none"/>
        </w:rPr>
      </w:pPr>
      <w:r>
        <w:rPr>
          <w:rFonts w:hint="eastAsia" w:ascii="仿宋" w:hAnsi="仿宋" w:eastAsia="仿宋" w:cs="仿宋"/>
          <w:color w:val="000000"/>
          <w:sz w:val="24"/>
          <w:highlight w:val="none"/>
        </w:rPr>
        <w:t xml:space="preserve">   合同当事人是否同意将工程争议提交争议评审小组决定：</w:t>
      </w:r>
      <w:r>
        <w:rPr>
          <w:rFonts w:hint="eastAsia" w:ascii="仿宋" w:hAnsi="仿宋" w:eastAsia="仿宋" w:cs="仿宋"/>
          <w:color w:val="000000"/>
          <w:sz w:val="24"/>
          <w:highlight w:val="none"/>
          <w:u w:val="single"/>
        </w:rPr>
        <w:t>否</w:t>
      </w:r>
      <w:r>
        <w:rPr>
          <w:rFonts w:hint="eastAsia" w:ascii="仿宋" w:hAnsi="仿宋" w:eastAsia="仿宋" w:cs="仿宋"/>
          <w:color w:val="000000"/>
          <w:sz w:val="24"/>
          <w:highlight w:val="none"/>
        </w:rPr>
        <w:t xml:space="preserve">。  </w:t>
      </w:r>
    </w:p>
    <w:p w14:paraId="7B4651A9">
      <w:pPr>
        <w:spacing w:line="360" w:lineRule="auto"/>
        <w:ind w:firstLine="480" w:firstLineChars="200"/>
        <w:jc w:val="left"/>
        <w:rPr>
          <w:rFonts w:ascii="仿宋" w:hAnsi="仿宋" w:eastAsia="仿宋" w:cs="仿宋"/>
          <w:color w:val="000000"/>
          <w:sz w:val="24"/>
          <w:highlight w:val="none"/>
        </w:rPr>
      </w:pPr>
      <w:r>
        <w:rPr>
          <w:rFonts w:hint="eastAsia" w:ascii="仿宋" w:hAnsi="仿宋" w:eastAsia="仿宋" w:cs="仿宋"/>
          <w:color w:val="000000"/>
          <w:sz w:val="24"/>
          <w:highlight w:val="none"/>
        </w:rPr>
        <w:t>17.3.1 争议评审小组的确定</w:t>
      </w:r>
    </w:p>
    <w:p w14:paraId="21EB8588">
      <w:pPr>
        <w:spacing w:line="360" w:lineRule="auto"/>
        <w:ind w:firstLine="480" w:firstLineChars="200"/>
        <w:jc w:val="left"/>
        <w:rPr>
          <w:rFonts w:ascii="仿宋" w:hAnsi="仿宋" w:eastAsia="仿宋" w:cs="仿宋"/>
          <w:color w:val="000000"/>
          <w:sz w:val="24"/>
          <w:highlight w:val="none"/>
          <w:u w:val="single"/>
        </w:rPr>
      </w:pPr>
      <w:r>
        <w:rPr>
          <w:rFonts w:hint="eastAsia" w:ascii="仿宋" w:hAnsi="仿宋" w:eastAsia="仿宋" w:cs="仿宋"/>
          <w:color w:val="000000"/>
          <w:sz w:val="24"/>
          <w:highlight w:val="none"/>
        </w:rPr>
        <w:t>争议评审小组成员的确定：</w:t>
      </w:r>
      <w:r>
        <w:rPr>
          <w:rFonts w:hint="eastAsia" w:ascii="仿宋" w:hAnsi="仿宋" w:eastAsia="仿宋" w:cs="仿宋"/>
          <w:color w:val="000000"/>
          <w:sz w:val="24"/>
          <w:highlight w:val="none"/>
          <w:u w:val="single"/>
        </w:rPr>
        <w:t xml:space="preserve">   /   </w:t>
      </w:r>
      <w:r>
        <w:rPr>
          <w:rFonts w:hint="eastAsia" w:ascii="仿宋" w:hAnsi="仿宋" w:eastAsia="仿宋" w:cs="仿宋"/>
          <w:color w:val="000000"/>
          <w:sz w:val="24"/>
          <w:highlight w:val="none"/>
        </w:rPr>
        <w:t>。</w:t>
      </w:r>
    </w:p>
    <w:p w14:paraId="4205F674">
      <w:pPr>
        <w:spacing w:line="360" w:lineRule="auto"/>
        <w:ind w:firstLine="480" w:firstLineChars="200"/>
        <w:jc w:val="left"/>
        <w:rPr>
          <w:rFonts w:ascii="仿宋" w:hAnsi="仿宋" w:eastAsia="仿宋" w:cs="仿宋"/>
          <w:color w:val="000000"/>
          <w:sz w:val="24"/>
          <w:highlight w:val="none"/>
        </w:rPr>
      </w:pPr>
      <w:r>
        <w:rPr>
          <w:rFonts w:hint="eastAsia" w:ascii="仿宋" w:hAnsi="仿宋" w:eastAsia="仿宋" w:cs="仿宋"/>
          <w:color w:val="000000"/>
          <w:sz w:val="24"/>
          <w:highlight w:val="none"/>
        </w:rPr>
        <w:t>选定争议评审员的期限：</w:t>
      </w:r>
      <w:r>
        <w:rPr>
          <w:rFonts w:hint="eastAsia" w:ascii="仿宋" w:hAnsi="仿宋" w:eastAsia="仿宋" w:cs="仿宋"/>
          <w:color w:val="000000"/>
          <w:sz w:val="24"/>
          <w:highlight w:val="none"/>
          <w:u w:val="single"/>
        </w:rPr>
        <w:t xml:space="preserve">   /   </w:t>
      </w:r>
      <w:r>
        <w:rPr>
          <w:rFonts w:hint="eastAsia" w:ascii="仿宋" w:hAnsi="仿宋" w:eastAsia="仿宋" w:cs="仿宋"/>
          <w:color w:val="000000"/>
          <w:sz w:val="24"/>
          <w:highlight w:val="none"/>
        </w:rPr>
        <w:t>。</w:t>
      </w:r>
    </w:p>
    <w:p w14:paraId="35A40750">
      <w:pPr>
        <w:spacing w:line="360" w:lineRule="auto"/>
        <w:ind w:firstLine="480" w:firstLineChars="200"/>
        <w:jc w:val="left"/>
        <w:rPr>
          <w:rFonts w:ascii="仿宋" w:hAnsi="仿宋" w:eastAsia="仿宋" w:cs="仿宋"/>
          <w:color w:val="000000"/>
          <w:sz w:val="24"/>
          <w:highlight w:val="none"/>
        </w:rPr>
      </w:pPr>
      <w:r>
        <w:rPr>
          <w:rFonts w:hint="eastAsia" w:ascii="仿宋" w:hAnsi="仿宋" w:eastAsia="仿宋" w:cs="仿宋"/>
          <w:color w:val="000000"/>
          <w:kern w:val="0"/>
          <w:sz w:val="24"/>
          <w:highlight w:val="none"/>
        </w:rPr>
        <w:t>评审所发生的费用</w:t>
      </w:r>
      <w:r>
        <w:rPr>
          <w:rFonts w:hint="eastAsia" w:ascii="仿宋" w:hAnsi="仿宋" w:eastAsia="仿宋" w:cs="仿宋"/>
          <w:color w:val="000000"/>
          <w:sz w:val="24"/>
          <w:highlight w:val="none"/>
        </w:rPr>
        <w:t>承担方式：</w:t>
      </w:r>
      <w:r>
        <w:rPr>
          <w:rFonts w:hint="eastAsia" w:ascii="仿宋" w:hAnsi="仿宋" w:eastAsia="仿宋" w:cs="仿宋"/>
          <w:color w:val="000000"/>
          <w:sz w:val="24"/>
          <w:highlight w:val="none"/>
          <w:u w:val="single"/>
        </w:rPr>
        <w:t xml:space="preserve">   /   </w:t>
      </w:r>
      <w:r>
        <w:rPr>
          <w:rFonts w:hint="eastAsia" w:ascii="仿宋" w:hAnsi="仿宋" w:eastAsia="仿宋" w:cs="仿宋"/>
          <w:color w:val="000000"/>
          <w:sz w:val="24"/>
          <w:highlight w:val="none"/>
        </w:rPr>
        <w:t>。</w:t>
      </w:r>
    </w:p>
    <w:p w14:paraId="3A8D4559">
      <w:pPr>
        <w:spacing w:line="360" w:lineRule="auto"/>
        <w:ind w:firstLine="480" w:firstLineChars="200"/>
        <w:jc w:val="left"/>
        <w:rPr>
          <w:rFonts w:ascii="仿宋" w:hAnsi="仿宋" w:eastAsia="仿宋" w:cs="仿宋"/>
          <w:color w:val="000000"/>
          <w:sz w:val="24"/>
          <w:highlight w:val="none"/>
        </w:rPr>
      </w:pPr>
      <w:r>
        <w:rPr>
          <w:rFonts w:hint="eastAsia" w:ascii="仿宋" w:hAnsi="仿宋" w:eastAsia="仿宋" w:cs="仿宋"/>
          <w:color w:val="000000"/>
          <w:sz w:val="24"/>
          <w:highlight w:val="none"/>
        </w:rPr>
        <w:t>其他事项的约定：</w:t>
      </w:r>
      <w:r>
        <w:rPr>
          <w:rFonts w:hint="eastAsia" w:ascii="仿宋" w:hAnsi="仿宋" w:eastAsia="仿宋" w:cs="仿宋"/>
          <w:color w:val="000000"/>
          <w:sz w:val="24"/>
          <w:highlight w:val="none"/>
          <w:u w:val="single"/>
        </w:rPr>
        <w:t xml:space="preserve">   /   </w:t>
      </w:r>
      <w:r>
        <w:rPr>
          <w:rFonts w:hint="eastAsia" w:ascii="仿宋" w:hAnsi="仿宋" w:eastAsia="仿宋" w:cs="仿宋"/>
          <w:color w:val="000000"/>
          <w:sz w:val="24"/>
          <w:highlight w:val="none"/>
        </w:rPr>
        <w:t>。</w:t>
      </w:r>
    </w:p>
    <w:p w14:paraId="608F405B">
      <w:pPr>
        <w:autoSpaceDE w:val="0"/>
        <w:autoSpaceDN w:val="0"/>
        <w:adjustRightInd w:val="0"/>
        <w:spacing w:line="360" w:lineRule="auto"/>
        <w:ind w:firstLine="480" w:firstLineChars="200"/>
        <w:jc w:val="left"/>
        <w:rPr>
          <w:rFonts w:ascii="仿宋" w:hAnsi="仿宋" w:eastAsia="仿宋" w:cs="仿宋"/>
          <w:color w:val="000000"/>
          <w:kern w:val="0"/>
          <w:sz w:val="24"/>
          <w:highlight w:val="none"/>
        </w:rPr>
      </w:pPr>
      <w:r>
        <w:rPr>
          <w:rFonts w:hint="eastAsia" w:ascii="仿宋" w:hAnsi="仿宋" w:eastAsia="仿宋" w:cs="仿宋"/>
          <w:color w:val="000000"/>
          <w:kern w:val="0"/>
          <w:sz w:val="24"/>
          <w:highlight w:val="none"/>
        </w:rPr>
        <w:t>17.3.2 争议评审小组的决定</w:t>
      </w:r>
    </w:p>
    <w:p w14:paraId="1FCD92A8">
      <w:pPr>
        <w:spacing w:line="360" w:lineRule="auto"/>
        <w:ind w:firstLine="480" w:firstLineChars="200"/>
        <w:jc w:val="left"/>
        <w:rPr>
          <w:rFonts w:ascii="仿宋" w:hAnsi="仿宋" w:eastAsia="仿宋" w:cs="仿宋"/>
          <w:color w:val="000000"/>
          <w:sz w:val="24"/>
          <w:highlight w:val="none"/>
        </w:rPr>
      </w:pPr>
      <w:r>
        <w:rPr>
          <w:rFonts w:hint="eastAsia" w:ascii="仿宋" w:hAnsi="仿宋" w:eastAsia="仿宋" w:cs="仿宋"/>
          <w:color w:val="000000"/>
          <w:sz w:val="24"/>
          <w:highlight w:val="none"/>
        </w:rPr>
        <w:t>合同当事人关于本事项的约定：</w:t>
      </w:r>
      <w:r>
        <w:rPr>
          <w:rFonts w:hint="eastAsia" w:ascii="仿宋" w:hAnsi="仿宋" w:eastAsia="仿宋" w:cs="仿宋"/>
          <w:color w:val="000000"/>
          <w:sz w:val="24"/>
          <w:highlight w:val="none"/>
          <w:u w:val="single"/>
        </w:rPr>
        <w:t xml:space="preserve">   /   </w:t>
      </w:r>
      <w:r>
        <w:rPr>
          <w:rFonts w:hint="eastAsia" w:ascii="仿宋" w:hAnsi="仿宋" w:eastAsia="仿宋" w:cs="仿宋"/>
          <w:color w:val="000000"/>
          <w:sz w:val="24"/>
          <w:highlight w:val="none"/>
        </w:rPr>
        <w:t>。</w:t>
      </w:r>
    </w:p>
    <w:p w14:paraId="41D3F61F">
      <w:pPr>
        <w:spacing w:before="120"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17.4仲裁或诉讼</w:t>
      </w:r>
    </w:p>
    <w:p w14:paraId="6392B984">
      <w:pPr>
        <w:spacing w:after="120" w:line="360"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因合同及合同有关事项发生的争议,按下列第</w:t>
      </w:r>
      <w:r>
        <w:rPr>
          <w:rFonts w:hint="eastAsia" w:ascii="仿宋" w:hAnsi="仿宋" w:eastAsia="仿宋" w:cs="仿宋"/>
          <w:color w:val="000000"/>
          <w:sz w:val="24"/>
          <w:highlight w:val="none"/>
          <w:u w:val="single"/>
        </w:rPr>
        <w:t>2</w:t>
      </w:r>
      <w:r>
        <w:rPr>
          <w:rFonts w:hint="eastAsia" w:ascii="仿宋" w:hAnsi="仿宋" w:eastAsia="仿宋" w:cs="仿宋"/>
          <w:color w:val="000000"/>
          <w:sz w:val="24"/>
          <w:highlight w:val="none"/>
        </w:rPr>
        <w:t>种方式解决：</w:t>
      </w:r>
    </w:p>
    <w:p w14:paraId="7CFF93C1">
      <w:pPr>
        <w:spacing w:line="360" w:lineRule="auto"/>
        <w:ind w:firstLine="480" w:firstLineChars="200"/>
        <w:jc w:val="left"/>
        <w:rPr>
          <w:rFonts w:ascii="仿宋" w:hAnsi="仿宋" w:eastAsia="仿宋" w:cs="仿宋"/>
          <w:color w:val="000000"/>
          <w:sz w:val="24"/>
          <w:highlight w:val="none"/>
        </w:rPr>
      </w:pPr>
      <w:r>
        <w:rPr>
          <w:rFonts w:hint="eastAsia" w:ascii="仿宋" w:hAnsi="仿宋" w:eastAsia="仿宋" w:cs="仿宋"/>
          <w:color w:val="000000"/>
          <w:sz w:val="24"/>
          <w:highlight w:val="none"/>
        </w:rPr>
        <w:t>（1）向</w:t>
      </w:r>
      <w:r>
        <w:rPr>
          <w:rFonts w:hint="eastAsia" w:ascii="仿宋" w:hAnsi="仿宋" w:eastAsia="仿宋" w:cs="仿宋"/>
          <w:color w:val="000000"/>
          <w:sz w:val="24"/>
          <w:highlight w:val="none"/>
          <w:u w:val="single"/>
        </w:rPr>
        <w:t xml:space="preserve">   /   </w:t>
      </w:r>
      <w:r>
        <w:rPr>
          <w:rFonts w:hint="eastAsia" w:ascii="仿宋" w:hAnsi="仿宋" w:eastAsia="仿宋" w:cs="仿宋"/>
          <w:color w:val="000000"/>
          <w:sz w:val="24"/>
          <w:highlight w:val="none"/>
        </w:rPr>
        <w:t>仲裁委员会申请仲裁；</w:t>
      </w:r>
    </w:p>
    <w:p w14:paraId="2D0B9F1D">
      <w:pPr>
        <w:spacing w:line="360" w:lineRule="auto"/>
        <w:ind w:firstLine="480" w:firstLineChars="200"/>
        <w:jc w:val="left"/>
        <w:rPr>
          <w:rFonts w:ascii="仿宋" w:hAnsi="仿宋" w:eastAsia="仿宋" w:cs="仿宋"/>
          <w:color w:val="000000"/>
          <w:sz w:val="24"/>
          <w:highlight w:val="none"/>
        </w:rPr>
      </w:pPr>
      <w:r>
        <w:rPr>
          <w:rFonts w:hint="eastAsia" w:ascii="仿宋" w:hAnsi="仿宋" w:eastAsia="仿宋" w:cs="仿宋"/>
          <w:color w:val="000000"/>
          <w:sz w:val="24"/>
          <w:highlight w:val="none"/>
        </w:rPr>
        <w:t>（2）向</w:t>
      </w:r>
      <w:r>
        <w:rPr>
          <w:rFonts w:hint="eastAsia" w:ascii="仿宋" w:hAnsi="仿宋" w:eastAsia="仿宋" w:cs="仿宋"/>
          <w:color w:val="000000"/>
          <w:sz w:val="24"/>
          <w:highlight w:val="none"/>
          <w:u w:val="single"/>
        </w:rPr>
        <w:t>衡阳市蒸湘区</w:t>
      </w:r>
      <w:r>
        <w:rPr>
          <w:rFonts w:hint="eastAsia" w:ascii="仿宋" w:hAnsi="仿宋" w:eastAsia="仿宋" w:cs="仿宋"/>
          <w:color w:val="000000"/>
          <w:sz w:val="24"/>
          <w:highlight w:val="none"/>
        </w:rPr>
        <w:t>人民法院起诉。</w:t>
      </w:r>
    </w:p>
    <w:p w14:paraId="599FFB9A">
      <w:pPr>
        <w:pStyle w:val="6"/>
        <w:spacing w:before="120" w:after="120" w:line="360" w:lineRule="auto"/>
        <w:rPr>
          <w:rFonts w:ascii="仿宋" w:hAnsi="仿宋" w:eastAsia="仿宋" w:cs="仿宋"/>
          <w:b w:val="0"/>
          <w:color w:val="000000"/>
          <w:sz w:val="24"/>
          <w:szCs w:val="24"/>
          <w:highlight w:val="none"/>
        </w:rPr>
      </w:pPr>
      <w:r>
        <w:rPr>
          <w:rFonts w:hint="eastAsia" w:ascii="仿宋" w:hAnsi="仿宋" w:eastAsia="仿宋" w:cs="仿宋"/>
          <w:sz w:val="24"/>
          <w:szCs w:val="24"/>
          <w:highlight w:val="none"/>
        </w:rPr>
        <w:t xml:space="preserve"> </w:t>
      </w:r>
      <w:r>
        <w:rPr>
          <w:rFonts w:hint="eastAsia" w:ascii="仿宋" w:hAnsi="仿宋" w:eastAsia="仿宋" w:cs="仿宋"/>
          <w:b w:val="0"/>
          <w:color w:val="000000"/>
          <w:sz w:val="24"/>
          <w:szCs w:val="24"/>
          <w:highlight w:val="none"/>
        </w:rPr>
        <w:t>18. 其他</w:t>
      </w:r>
    </w:p>
    <w:p w14:paraId="2BB9D5CE">
      <w:pPr>
        <w:spacing w:line="440" w:lineRule="exact"/>
        <w:ind w:firstLine="480" w:firstLineChars="200"/>
        <w:rPr>
          <w:rFonts w:ascii="仿宋" w:hAnsi="仿宋" w:eastAsia="仿宋" w:cs="仿宋"/>
          <w:sz w:val="24"/>
          <w:highlight w:val="none"/>
        </w:rPr>
      </w:pPr>
      <w:r>
        <w:rPr>
          <w:rFonts w:hint="eastAsia" w:ascii="仿宋" w:hAnsi="仿宋" w:eastAsia="仿宋" w:cs="仿宋"/>
          <w:sz w:val="24"/>
          <w:highlight w:val="none"/>
        </w:rPr>
        <w:t>18.1设计人应依据项目设计合同的规定,通过有效地计划、组织和协调,按时完成合同规定的设计任务,保证设计质量、合理控制工程投资,为建设各方提供优良的设计服务。</w:t>
      </w:r>
    </w:p>
    <w:p w14:paraId="3905E44F">
      <w:pPr>
        <w:spacing w:line="440" w:lineRule="exact"/>
        <w:ind w:firstLine="480" w:firstLineChars="200"/>
        <w:rPr>
          <w:rFonts w:ascii="仿宋" w:hAnsi="仿宋" w:eastAsia="仿宋" w:cs="仿宋"/>
          <w:sz w:val="24"/>
          <w:highlight w:val="none"/>
        </w:rPr>
      </w:pPr>
      <w:r>
        <w:rPr>
          <w:rFonts w:hint="eastAsia" w:ascii="仿宋" w:hAnsi="仿宋" w:eastAsia="仿宋" w:cs="仿宋"/>
          <w:sz w:val="24"/>
          <w:highlight w:val="none"/>
        </w:rPr>
        <w:t>18.2承担方案设计及其后续设计服务的设计人,若发包人或其上级主管部门认为有必要的话,则应按其要求进行技术设计,编制技术设计文件及相应修正概算,设计人应无条件执行,且编制费用已包括在设计费总额中。</w:t>
      </w:r>
    </w:p>
    <w:p w14:paraId="41A7D7EC">
      <w:pPr>
        <w:spacing w:line="440" w:lineRule="exact"/>
        <w:ind w:firstLine="480" w:firstLineChars="200"/>
        <w:rPr>
          <w:rFonts w:ascii="仿宋" w:hAnsi="仿宋" w:eastAsia="仿宋" w:cs="仿宋"/>
          <w:sz w:val="24"/>
          <w:highlight w:val="none"/>
        </w:rPr>
      </w:pPr>
      <w:r>
        <w:rPr>
          <w:rFonts w:hint="eastAsia" w:ascii="仿宋" w:hAnsi="仿宋" w:eastAsia="仿宋" w:cs="仿宋"/>
          <w:sz w:val="24"/>
          <w:highlight w:val="none"/>
        </w:rPr>
        <w:t>18.3发包人认为有必要分标段进行施工招标的话,则设计人应按其要求分别提交招标项目所需的图纸、文件资料,满足招标人的招标需要。</w:t>
      </w:r>
    </w:p>
    <w:p w14:paraId="77FF2F38">
      <w:pPr>
        <w:spacing w:line="440" w:lineRule="exact"/>
        <w:ind w:firstLine="480" w:firstLineChars="200"/>
        <w:rPr>
          <w:rFonts w:ascii="仿宋" w:hAnsi="仿宋" w:eastAsia="仿宋" w:cs="仿宋"/>
          <w:sz w:val="24"/>
          <w:highlight w:val="none"/>
        </w:rPr>
      </w:pPr>
      <w:r>
        <w:rPr>
          <w:rFonts w:hint="eastAsia" w:ascii="仿宋" w:hAnsi="仿宋" w:eastAsia="仿宋" w:cs="仿宋"/>
          <w:sz w:val="24"/>
          <w:highlight w:val="none"/>
        </w:rPr>
        <w:t>18.4工程施工时,应按照规定派驻工地设计代表,协助业主解决各种与设计有关的问题,包括修改完善设计或局部变更设计。</w:t>
      </w:r>
    </w:p>
    <w:bookmarkEnd w:id="164"/>
    <w:p w14:paraId="2C57DE5B">
      <w:pPr>
        <w:spacing w:line="360" w:lineRule="auto"/>
        <w:jc w:val="left"/>
        <w:rPr>
          <w:rFonts w:ascii="仿宋" w:hAnsi="仿宋" w:eastAsia="仿宋" w:cs="仿宋"/>
          <w:b/>
          <w:color w:val="000000"/>
          <w:sz w:val="24"/>
          <w:highlight w:val="none"/>
        </w:rPr>
      </w:pPr>
      <w:bookmarkStart w:id="165" w:name="_Toc351203652"/>
    </w:p>
    <w:p w14:paraId="418DE011">
      <w:pPr>
        <w:spacing w:line="360" w:lineRule="auto"/>
        <w:jc w:val="left"/>
        <w:rPr>
          <w:rFonts w:ascii="仿宋" w:hAnsi="仿宋" w:eastAsia="仿宋" w:cs="仿宋"/>
          <w:b/>
          <w:color w:val="000000"/>
          <w:sz w:val="24"/>
          <w:highlight w:val="none"/>
        </w:rPr>
      </w:pPr>
    </w:p>
    <w:p w14:paraId="5C104122">
      <w:pPr>
        <w:spacing w:line="360" w:lineRule="auto"/>
        <w:jc w:val="left"/>
        <w:rPr>
          <w:rFonts w:ascii="仿宋" w:hAnsi="仿宋" w:eastAsia="仿宋" w:cs="仿宋"/>
          <w:b/>
          <w:color w:val="000000"/>
          <w:sz w:val="24"/>
          <w:highlight w:val="none"/>
        </w:rPr>
        <w:sectPr>
          <w:pgSz w:w="11906" w:h="16838"/>
          <w:pgMar w:top="1440" w:right="1800" w:bottom="1440" w:left="1800" w:header="851" w:footer="992" w:gutter="0"/>
          <w:cols w:space="720" w:num="1"/>
          <w:titlePg/>
          <w:docGrid w:type="lines" w:linePitch="312" w:charSpace="0"/>
        </w:sectPr>
      </w:pPr>
    </w:p>
    <w:p w14:paraId="5F2E4D0B">
      <w:pPr>
        <w:spacing w:line="360" w:lineRule="auto"/>
        <w:jc w:val="left"/>
        <w:rPr>
          <w:rFonts w:ascii="仿宋" w:hAnsi="仿宋" w:eastAsia="仿宋" w:cs="仿宋"/>
          <w:b/>
          <w:color w:val="000000"/>
          <w:sz w:val="24"/>
          <w:highlight w:val="none"/>
        </w:rPr>
      </w:pPr>
      <w:r>
        <w:rPr>
          <w:rFonts w:hint="eastAsia" w:ascii="仿宋" w:hAnsi="仿宋" w:eastAsia="仿宋" w:cs="仿宋"/>
          <w:b/>
          <w:color w:val="000000"/>
          <w:sz w:val="24"/>
          <w:highlight w:val="none"/>
        </w:rPr>
        <w:t>附件</w:t>
      </w:r>
      <w:bookmarkEnd w:id="165"/>
      <w:r>
        <w:rPr>
          <w:rFonts w:hint="eastAsia" w:ascii="仿宋" w:hAnsi="仿宋" w:eastAsia="仿宋" w:cs="仿宋"/>
          <w:b/>
          <w:color w:val="000000"/>
          <w:sz w:val="24"/>
          <w:highlight w:val="none"/>
        </w:rPr>
        <w:t>：</w:t>
      </w:r>
    </w:p>
    <w:p w14:paraId="4B58B9ED">
      <w:pPr>
        <w:spacing w:line="360" w:lineRule="auto"/>
        <w:jc w:val="left"/>
        <w:rPr>
          <w:rFonts w:ascii="仿宋" w:hAnsi="仿宋" w:eastAsia="仿宋" w:cs="仿宋"/>
          <w:color w:val="000000"/>
          <w:sz w:val="24"/>
          <w:highlight w:val="none"/>
        </w:rPr>
      </w:pPr>
      <w:r>
        <w:rPr>
          <w:rFonts w:hint="eastAsia" w:ascii="仿宋" w:hAnsi="仿宋" w:eastAsia="仿宋" w:cs="仿宋"/>
          <w:color w:val="000000"/>
          <w:sz w:val="24"/>
          <w:highlight w:val="none"/>
        </w:rPr>
        <w:t>附件1：工程设计范围、阶段与服务内容</w:t>
      </w:r>
    </w:p>
    <w:p w14:paraId="7513A750">
      <w:pPr>
        <w:spacing w:line="360" w:lineRule="auto"/>
        <w:jc w:val="left"/>
        <w:rPr>
          <w:rFonts w:ascii="仿宋" w:hAnsi="仿宋" w:eastAsia="仿宋" w:cs="仿宋"/>
          <w:color w:val="000000"/>
          <w:sz w:val="24"/>
          <w:highlight w:val="none"/>
        </w:rPr>
      </w:pPr>
      <w:r>
        <w:rPr>
          <w:rFonts w:hint="eastAsia" w:ascii="仿宋" w:hAnsi="仿宋" w:eastAsia="仿宋" w:cs="仿宋"/>
          <w:color w:val="000000"/>
          <w:sz w:val="24"/>
          <w:highlight w:val="none"/>
        </w:rPr>
        <w:t>附件2：设计人向发包人交付的工程设计文件目录</w:t>
      </w:r>
    </w:p>
    <w:p w14:paraId="58202AD7">
      <w:pPr>
        <w:spacing w:line="360" w:lineRule="auto"/>
        <w:jc w:val="left"/>
        <w:rPr>
          <w:rFonts w:ascii="仿宋" w:hAnsi="仿宋" w:eastAsia="仿宋" w:cs="仿宋"/>
          <w:color w:val="000000"/>
          <w:sz w:val="24"/>
          <w:highlight w:val="none"/>
        </w:rPr>
      </w:pPr>
      <w:r>
        <w:rPr>
          <w:rFonts w:hint="eastAsia" w:ascii="仿宋" w:hAnsi="仿宋" w:eastAsia="仿宋" w:cs="仿宋"/>
          <w:color w:val="000000"/>
          <w:sz w:val="24"/>
          <w:highlight w:val="none"/>
        </w:rPr>
        <w:t>附件3：设计人主要设计人员表</w:t>
      </w:r>
    </w:p>
    <w:p w14:paraId="1A8FE519">
      <w:pPr>
        <w:spacing w:line="360" w:lineRule="auto"/>
        <w:jc w:val="left"/>
        <w:rPr>
          <w:rFonts w:ascii="仿宋" w:hAnsi="仿宋" w:eastAsia="仿宋" w:cs="仿宋"/>
          <w:color w:val="000000"/>
          <w:sz w:val="24"/>
          <w:highlight w:val="none"/>
        </w:rPr>
      </w:pPr>
      <w:r>
        <w:rPr>
          <w:rFonts w:hint="eastAsia" w:ascii="仿宋" w:hAnsi="仿宋" w:eastAsia="仿宋" w:cs="仿宋"/>
          <w:color w:val="000000"/>
          <w:sz w:val="24"/>
          <w:highlight w:val="none"/>
        </w:rPr>
        <w:t>附件4: 设计进度表</w:t>
      </w:r>
    </w:p>
    <w:p w14:paraId="0198B4A8">
      <w:pPr>
        <w:spacing w:line="360" w:lineRule="auto"/>
        <w:jc w:val="left"/>
        <w:rPr>
          <w:rFonts w:ascii="仿宋" w:hAnsi="仿宋" w:eastAsia="仿宋" w:cs="仿宋"/>
          <w:color w:val="000000"/>
          <w:sz w:val="24"/>
          <w:highlight w:val="none"/>
        </w:rPr>
      </w:pPr>
      <w:r>
        <w:rPr>
          <w:rFonts w:hint="eastAsia" w:ascii="仿宋" w:hAnsi="仿宋" w:eastAsia="仿宋" w:cs="仿宋"/>
          <w:color w:val="000000"/>
          <w:sz w:val="24"/>
          <w:highlight w:val="none"/>
        </w:rPr>
        <w:t>附件5: 设计费明细及支付方式</w:t>
      </w:r>
    </w:p>
    <w:p w14:paraId="1AB120D1">
      <w:pPr>
        <w:rPr>
          <w:rFonts w:ascii="仿宋" w:hAnsi="仿宋" w:eastAsia="仿宋" w:cs="仿宋"/>
          <w:b/>
          <w:sz w:val="24"/>
          <w:highlight w:val="none"/>
        </w:rPr>
      </w:pPr>
      <w:bookmarkStart w:id="166" w:name="_Toc278231956"/>
      <w:bookmarkStart w:id="167" w:name="_Toc278309716"/>
    </w:p>
    <w:p w14:paraId="3B6955C0">
      <w:pPr>
        <w:rPr>
          <w:rFonts w:ascii="仿宋" w:hAnsi="仿宋" w:eastAsia="仿宋" w:cs="仿宋"/>
          <w:b/>
          <w:sz w:val="24"/>
          <w:highlight w:val="none"/>
        </w:rPr>
      </w:pPr>
    </w:p>
    <w:p w14:paraId="54BA1257">
      <w:pPr>
        <w:rPr>
          <w:rFonts w:ascii="仿宋" w:hAnsi="仿宋" w:eastAsia="仿宋" w:cs="仿宋"/>
          <w:b/>
          <w:sz w:val="24"/>
          <w:highlight w:val="none"/>
        </w:rPr>
      </w:pPr>
    </w:p>
    <w:p w14:paraId="0DD296BC">
      <w:pPr>
        <w:rPr>
          <w:rFonts w:ascii="仿宋" w:hAnsi="仿宋" w:eastAsia="仿宋" w:cs="仿宋"/>
          <w:b/>
          <w:sz w:val="24"/>
          <w:highlight w:val="none"/>
        </w:rPr>
      </w:pPr>
    </w:p>
    <w:p w14:paraId="6D111A59">
      <w:pPr>
        <w:rPr>
          <w:rFonts w:ascii="仿宋" w:hAnsi="仿宋" w:eastAsia="仿宋" w:cs="仿宋"/>
          <w:b/>
          <w:sz w:val="24"/>
          <w:highlight w:val="none"/>
        </w:rPr>
      </w:pPr>
    </w:p>
    <w:p w14:paraId="42F67468">
      <w:pPr>
        <w:rPr>
          <w:rFonts w:ascii="仿宋" w:hAnsi="仿宋" w:eastAsia="仿宋" w:cs="仿宋"/>
          <w:b/>
          <w:sz w:val="24"/>
          <w:highlight w:val="none"/>
        </w:rPr>
      </w:pPr>
    </w:p>
    <w:p w14:paraId="3EDC3139">
      <w:pPr>
        <w:rPr>
          <w:rFonts w:ascii="仿宋" w:hAnsi="仿宋" w:eastAsia="仿宋" w:cs="仿宋"/>
          <w:b/>
          <w:sz w:val="24"/>
          <w:highlight w:val="none"/>
        </w:rPr>
      </w:pPr>
    </w:p>
    <w:p w14:paraId="34FD59C1">
      <w:pPr>
        <w:rPr>
          <w:rFonts w:ascii="仿宋" w:hAnsi="仿宋" w:eastAsia="仿宋" w:cs="仿宋"/>
          <w:b/>
          <w:sz w:val="24"/>
          <w:highlight w:val="none"/>
        </w:rPr>
      </w:pPr>
    </w:p>
    <w:p w14:paraId="0D7E2650">
      <w:pPr>
        <w:rPr>
          <w:rFonts w:ascii="仿宋" w:hAnsi="仿宋" w:eastAsia="仿宋" w:cs="仿宋"/>
          <w:b/>
          <w:sz w:val="24"/>
          <w:highlight w:val="none"/>
        </w:rPr>
      </w:pPr>
    </w:p>
    <w:p w14:paraId="6B7F080F">
      <w:pPr>
        <w:rPr>
          <w:rFonts w:ascii="仿宋" w:hAnsi="仿宋" w:eastAsia="仿宋" w:cs="仿宋"/>
          <w:b/>
          <w:sz w:val="24"/>
          <w:highlight w:val="none"/>
        </w:rPr>
      </w:pPr>
    </w:p>
    <w:p w14:paraId="79373E49">
      <w:pPr>
        <w:rPr>
          <w:rFonts w:ascii="仿宋" w:hAnsi="仿宋" w:eastAsia="仿宋" w:cs="仿宋"/>
          <w:b/>
          <w:sz w:val="24"/>
          <w:highlight w:val="none"/>
        </w:rPr>
      </w:pPr>
    </w:p>
    <w:p w14:paraId="219BFBA3">
      <w:pPr>
        <w:rPr>
          <w:rFonts w:ascii="仿宋" w:hAnsi="仿宋" w:eastAsia="仿宋" w:cs="仿宋"/>
          <w:b/>
          <w:sz w:val="24"/>
          <w:highlight w:val="none"/>
        </w:rPr>
      </w:pPr>
    </w:p>
    <w:p w14:paraId="6C912A1F">
      <w:pPr>
        <w:rPr>
          <w:rFonts w:ascii="仿宋" w:hAnsi="仿宋" w:eastAsia="仿宋" w:cs="仿宋"/>
          <w:b/>
          <w:sz w:val="24"/>
          <w:highlight w:val="none"/>
        </w:rPr>
      </w:pPr>
    </w:p>
    <w:p w14:paraId="0F5F93C4">
      <w:pPr>
        <w:rPr>
          <w:rFonts w:ascii="仿宋" w:hAnsi="仿宋" w:eastAsia="仿宋" w:cs="仿宋"/>
          <w:b/>
          <w:sz w:val="24"/>
          <w:highlight w:val="none"/>
        </w:rPr>
      </w:pPr>
    </w:p>
    <w:p w14:paraId="06BE81B7">
      <w:pPr>
        <w:rPr>
          <w:rFonts w:ascii="仿宋" w:hAnsi="仿宋" w:eastAsia="仿宋" w:cs="仿宋"/>
          <w:b/>
          <w:sz w:val="24"/>
          <w:highlight w:val="none"/>
        </w:rPr>
      </w:pPr>
    </w:p>
    <w:p w14:paraId="51D35E73">
      <w:pPr>
        <w:rPr>
          <w:rFonts w:ascii="仿宋" w:hAnsi="仿宋" w:eastAsia="仿宋" w:cs="仿宋"/>
          <w:b/>
          <w:sz w:val="24"/>
          <w:highlight w:val="none"/>
        </w:rPr>
      </w:pPr>
    </w:p>
    <w:p w14:paraId="6F197B70">
      <w:pPr>
        <w:rPr>
          <w:rFonts w:ascii="仿宋" w:hAnsi="仿宋" w:eastAsia="仿宋" w:cs="仿宋"/>
          <w:b/>
          <w:sz w:val="24"/>
          <w:highlight w:val="none"/>
        </w:rPr>
      </w:pPr>
    </w:p>
    <w:p w14:paraId="555DFA7E">
      <w:pPr>
        <w:rPr>
          <w:rFonts w:ascii="仿宋" w:hAnsi="仿宋" w:eastAsia="仿宋" w:cs="仿宋"/>
          <w:b/>
          <w:sz w:val="24"/>
          <w:highlight w:val="none"/>
        </w:rPr>
      </w:pPr>
    </w:p>
    <w:p w14:paraId="09390546">
      <w:pPr>
        <w:rPr>
          <w:rFonts w:ascii="仿宋" w:hAnsi="仿宋" w:eastAsia="仿宋" w:cs="仿宋"/>
          <w:b/>
          <w:sz w:val="24"/>
          <w:highlight w:val="none"/>
        </w:rPr>
      </w:pPr>
    </w:p>
    <w:p w14:paraId="33B0AB2D">
      <w:pPr>
        <w:rPr>
          <w:rFonts w:ascii="仿宋" w:hAnsi="仿宋" w:eastAsia="仿宋" w:cs="仿宋"/>
          <w:b/>
          <w:sz w:val="24"/>
          <w:highlight w:val="none"/>
        </w:rPr>
      </w:pPr>
    </w:p>
    <w:p w14:paraId="72D135C3">
      <w:pPr>
        <w:rPr>
          <w:rFonts w:ascii="仿宋" w:hAnsi="仿宋" w:eastAsia="仿宋" w:cs="仿宋"/>
          <w:b/>
          <w:sz w:val="24"/>
          <w:highlight w:val="none"/>
        </w:rPr>
      </w:pPr>
    </w:p>
    <w:p w14:paraId="40C1E26B">
      <w:pPr>
        <w:rPr>
          <w:rFonts w:ascii="仿宋" w:hAnsi="仿宋" w:eastAsia="仿宋" w:cs="仿宋"/>
          <w:b/>
          <w:sz w:val="24"/>
          <w:highlight w:val="none"/>
        </w:rPr>
      </w:pPr>
    </w:p>
    <w:p w14:paraId="41BEA5A3">
      <w:pPr>
        <w:rPr>
          <w:rFonts w:ascii="仿宋" w:hAnsi="仿宋" w:eastAsia="仿宋" w:cs="仿宋"/>
          <w:b/>
          <w:sz w:val="24"/>
          <w:highlight w:val="none"/>
        </w:rPr>
      </w:pPr>
    </w:p>
    <w:p w14:paraId="3FAB55CC">
      <w:pPr>
        <w:rPr>
          <w:rFonts w:ascii="仿宋" w:hAnsi="仿宋" w:eastAsia="仿宋" w:cs="仿宋"/>
          <w:b/>
          <w:sz w:val="24"/>
          <w:highlight w:val="none"/>
        </w:rPr>
      </w:pPr>
    </w:p>
    <w:p w14:paraId="7F7B96F2">
      <w:pPr>
        <w:rPr>
          <w:rFonts w:ascii="仿宋" w:hAnsi="仿宋" w:eastAsia="仿宋" w:cs="仿宋"/>
          <w:b/>
          <w:sz w:val="24"/>
          <w:highlight w:val="none"/>
        </w:rPr>
      </w:pPr>
    </w:p>
    <w:p w14:paraId="42A9586C">
      <w:pPr>
        <w:rPr>
          <w:rFonts w:ascii="仿宋" w:hAnsi="仿宋" w:eastAsia="仿宋" w:cs="仿宋"/>
          <w:b/>
          <w:sz w:val="24"/>
          <w:highlight w:val="none"/>
        </w:rPr>
      </w:pPr>
    </w:p>
    <w:p w14:paraId="2F45C14B">
      <w:pPr>
        <w:rPr>
          <w:rFonts w:ascii="仿宋" w:hAnsi="仿宋" w:eastAsia="仿宋" w:cs="仿宋"/>
          <w:b/>
          <w:sz w:val="24"/>
          <w:highlight w:val="none"/>
        </w:rPr>
      </w:pPr>
    </w:p>
    <w:p w14:paraId="3A078C84">
      <w:pPr>
        <w:rPr>
          <w:rFonts w:ascii="仿宋" w:hAnsi="仿宋" w:eastAsia="仿宋" w:cs="仿宋"/>
          <w:b/>
          <w:sz w:val="24"/>
          <w:highlight w:val="none"/>
        </w:rPr>
      </w:pPr>
    </w:p>
    <w:p w14:paraId="6B3EA697">
      <w:pPr>
        <w:rPr>
          <w:rFonts w:ascii="仿宋" w:hAnsi="仿宋" w:eastAsia="仿宋" w:cs="仿宋"/>
          <w:b/>
          <w:sz w:val="24"/>
          <w:highlight w:val="none"/>
        </w:rPr>
      </w:pPr>
    </w:p>
    <w:p w14:paraId="093D9AE2">
      <w:pPr>
        <w:rPr>
          <w:rFonts w:ascii="仿宋" w:hAnsi="仿宋" w:eastAsia="仿宋" w:cs="仿宋"/>
          <w:b/>
          <w:sz w:val="24"/>
          <w:highlight w:val="none"/>
        </w:rPr>
      </w:pPr>
    </w:p>
    <w:p w14:paraId="4C258BC8">
      <w:pPr>
        <w:rPr>
          <w:rFonts w:ascii="仿宋" w:hAnsi="仿宋" w:eastAsia="仿宋" w:cs="仿宋"/>
          <w:b/>
          <w:sz w:val="24"/>
          <w:highlight w:val="none"/>
        </w:rPr>
      </w:pPr>
    </w:p>
    <w:p w14:paraId="693F6733">
      <w:pPr>
        <w:rPr>
          <w:rFonts w:ascii="仿宋" w:hAnsi="仿宋" w:eastAsia="仿宋" w:cs="仿宋"/>
          <w:b/>
          <w:sz w:val="24"/>
          <w:highlight w:val="none"/>
        </w:rPr>
      </w:pPr>
    </w:p>
    <w:p w14:paraId="3A3597D6">
      <w:pPr>
        <w:rPr>
          <w:rFonts w:ascii="仿宋" w:hAnsi="仿宋" w:eastAsia="仿宋" w:cs="仿宋"/>
          <w:b/>
          <w:sz w:val="24"/>
          <w:highlight w:val="none"/>
        </w:rPr>
      </w:pPr>
    </w:p>
    <w:p w14:paraId="1A80C03F">
      <w:pPr>
        <w:rPr>
          <w:rFonts w:ascii="仿宋" w:hAnsi="仿宋" w:eastAsia="仿宋" w:cs="仿宋"/>
          <w:b/>
          <w:sz w:val="24"/>
          <w:highlight w:val="none"/>
        </w:rPr>
      </w:pPr>
    </w:p>
    <w:p w14:paraId="22607DA9">
      <w:pPr>
        <w:rPr>
          <w:rFonts w:ascii="仿宋" w:hAnsi="仿宋" w:eastAsia="仿宋" w:cs="仿宋"/>
          <w:b/>
          <w:sz w:val="24"/>
          <w:highlight w:val="none"/>
        </w:rPr>
      </w:pPr>
      <w:r>
        <w:rPr>
          <w:rFonts w:hint="eastAsia" w:ascii="仿宋" w:hAnsi="仿宋" w:eastAsia="仿宋" w:cs="仿宋"/>
          <w:b/>
          <w:sz w:val="24"/>
          <w:highlight w:val="none"/>
        </w:rPr>
        <w:br w:type="page"/>
      </w:r>
    </w:p>
    <w:p w14:paraId="13058056">
      <w:pPr>
        <w:rPr>
          <w:rFonts w:ascii="仿宋" w:hAnsi="仿宋" w:eastAsia="仿宋" w:cs="仿宋"/>
          <w:b/>
          <w:sz w:val="24"/>
          <w:highlight w:val="none"/>
        </w:rPr>
      </w:pPr>
      <w:r>
        <w:rPr>
          <w:rFonts w:hint="eastAsia" w:ascii="仿宋" w:hAnsi="仿宋" w:eastAsia="仿宋" w:cs="仿宋"/>
          <w:b/>
          <w:sz w:val="24"/>
          <w:highlight w:val="none"/>
        </w:rPr>
        <w:t>附件1：</w:t>
      </w:r>
    </w:p>
    <w:p w14:paraId="5CB27752">
      <w:pPr>
        <w:spacing w:line="440" w:lineRule="exact"/>
        <w:jc w:val="center"/>
        <w:rPr>
          <w:rFonts w:ascii="仿宋" w:hAnsi="仿宋" w:eastAsia="仿宋" w:cs="仿宋"/>
          <w:color w:val="000000"/>
          <w:sz w:val="24"/>
          <w:highlight w:val="none"/>
        </w:rPr>
      </w:pPr>
      <w:r>
        <w:rPr>
          <w:rFonts w:hint="eastAsia" w:ascii="仿宋" w:hAnsi="仿宋" w:eastAsia="仿宋" w:cs="仿宋"/>
          <w:color w:val="000000"/>
          <w:sz w:val="24"/>
          <w:highlight w:val="none"/>
        </w:rPr>
        <w:t>工程设计范围、阶段与服务内容</w:t>
      </w:r>
      <w:bookmarkEnd w:id="166"/>
      <w:bookmarkEnd w:id="167"/>
    </w:p>
    <w:p w14:paraId="65BAD1F4">
      <w:pPr>
        <w:ind w:firstLine="451" w:firstLineChars="187"/>
        <w:rPr>
          <w:rFonts w:ascii="仿宋" w:hAnsi="仿宋" w:eastAsia="仿宋" w:cs="仿宋"/>
          <w:b/>
          <w:sz w:val="24"/>
          <w:highlight w:val="none"/>
        </w:rPr>
      </w:pPr>
    </w:p>
    <w:p w14:paraId="300D5612">
      <w:pPr>
        <w:spacing w:line="360" w:lineRule="auto"/>
        <w:ind w:firstLine="451" w:firstLineChars="187"/>
        <w:rPr>
          <w:rFonts w:ascii="仿宋" w:hAnsi="仿宋" w:eastAsia="仿宋" w:cs="仿宋"/>
          <w:sz w:val="24"/>
          <w:highlight w:val="none"/>
        </w:rPr>
      </w:pPr>
      <w:r>
        <w:rPr>
          <w:rFonts w:hint="eastAsia" w:ascii="仿宋" w:hAnsi="仿宋" w:eastAsia="仿宋" w:cs="仿宋"/>
          <w:b/>
          <w:sz w:val="24"/>
          <w:highlight w:val="none"/>
        </w:rPr>
        <w:t>一、本工程设计范围</w:t>
      </w:r>
    </w:p>
    <w:p w14:paraId="2DB669E2">
      <w:pPr>
        <w:spacing w:line="360" w:lineRule="auto"/>
        <w:ind w:firstLine="448" w:firstLineChars="187"/>
        <w:rPr>
          <w:rFonts w:ascii="仿宋" w:hAnsi="仿宋" w:eastAsia="仿宋" w:cs="仿宋"/>
          <w:sz w:val="24"/>
          <w:highlight w:val="none"/>
        </w:rPr>
      </w:pPr>
      <w:r>
        <w:rPr>
          <w:rFonts w:hint="eastAsia" w:ascii="仿宋" w:hAnsi="仿宋" w:eastAsia="仿宋" w:cs="仿宋"/>
          <w:sz w:val="24"/>
          <w:highlight w:val="none"/>
        </w:rPr>
        <w:t>包括衡阳（国际）眼镜小镇定制厂房一期项目初步设计相关工作并获得相关职能部门批复；主要设计内容包括建筑（装饰装修）、结构、安装，以及室外配套道路、给排水、电力通信、绿化、亮化等基础配套工程。</w:t>
      </w:r>
    </w:p>
    <w:p w14:paraId="58B067DF">
      <w:pPr>
        <w:spacing w:line="360" w:lineRule="auto"/>
        <w:ind w:firstLine="451" w:firstLineChars="187"/>
        <w:rPr>
          <w:rFonts w:ascii="仿宋" w:hAnsi="仿宋" w:eastAsia="仿宋" w:cs="仿宋"/>
          <w:sz w:val="24"/>
          <w:highlight w:val="none"/>
        </w:rPr>
      </w:pPr>
      <w:r>
        <w:rPr>
          <w:rFonts w:hint="eastAsia" w:ascii="仿宋" w:hAnsi="仿宋" w:eastAsia="仿宋" w:cs="仿宋"/>
          <w:b/>
          <w:sz w:val="24"/>
          <w:highlight w:val="none"/>
        </w:rPr>
        <w:t>二、本工程设计阶段划分</w:t>
      </w:r>
    </w:p>
    <w:p w14:paraId="6485CF40">
      <w:pPr>
        <w:spacing w:line="360" w:lineRule="auto"/>
        <w:ind w:firstLine="448" w:firstLineChars="187"/>
        <w:rPr>
          <w:rFonts w:ascii="仿宋" w:hAnsi="仿宋" w:eastAsia="仿宋" w:cs="仿宋"/>
          <w:sz w:val="24"/>
          <w:highlight w:val="none"/>
        </w:rPr>
      </w:pPr>
      <w:r>
        <w:rPr>
          <w:rFonts w:hint="eastAsia" w:ascii="仿宋" w:hAnsi="仿宋" w:eastAsia="仿宋" w:cs="仿宋"/>
          <w:sz w:val="24"/>
          <w:highlight w:val="none"/>
        </w:rPr>
        <w:t>初步设计。</w:t>
      </w:r>
    </w:p>
    <w:p w14:paraId="0A3A0047">
      <w:pPr>
        <w:spacing w:line="360" w:lineRule="auto"/>
        <w:ind w:firstLine="451" w:firstLineChars="187"/>
        <w:rPr>
          <w:rFonts w:ascii="仿宋" w:hAnsi="仿宋" w:eastAsia="仿宋" w:cs="仿宋"/>
          <w:b/>
          <w:sz w:val="24"/>
          <w:highlight w:val="none"/>
        </w:rPr>
      </w:pPr>
      <w:r>
        <w:rPr>
          <w:rFonts w:hint="eastAsia" w:ascii="仿宋" w:hAnsi="仿宋" w:eastAsia="仿宋" w:cs="仿宋"/>
          <w:b/>
          <w:sz w:val="24"/>
          <w:highlight w:val="none"/>
        </w:rPr>
        <w:t>三、各阶段服务内容</w:t>
      </w:r>
    </w:p>
    <w:p w14:paraId="2DB7E187">
      <w:pPr>
        <w:spacing w:line="360" w:lineRule="auto"/>
        <w:ind w:firstLine="448" w:firstLineChars="187"/>
        <w:rPr>
          <w:rFonts w:ascii="仿宋" w:hAnsi="仿宋" w:eastAsia="仿宋" w:cs="仿宋"/>
          <w:sz w:val="24"/>
          <w:highlight w:val="none"/>
        </w:rPr>
      </w:pPr>
      <w:r>
        <w:rPr>
          <w:rFonts w:hint="eastAsia" w:ascii="仿宋" w:hAnsi="仿宋" w:eastAsia="仿宋" w:cs="仿宋"/>
          <w:color w:val="000000"/>
          <w:kern w:val="0"/>
          <w:sz w:val="24"/>
          <w:highlight w:val="none"/>
        </w:rPr>
        <w:t>法律规定和一般工程设计实践惯例应包括的内容。</w:t>
      </w:r>
    </w:p>
    <w:p w14:paraId="46A7D45E">
      <w:pPr>
        <w:spacing w:line="360" w:lineRule="auto"/>
        <w:rPr>
          <w:rFonts w:ascii="仿宋" w:hAnsi="仿宋" w:eastAsia="仿宋" w:cs="仿宋"/>
          <w:b/>
          <w:sz w:val="24"/>
          <w:highlight w:val="none"/>
        </w:rPr>
      </w:pPr>
      <w:bookmarkStart w:id="168" w:name="_Toc278231958"/>
      <w:bookmarkStart w:id="169" w:name="_Toc278309718"/>
    </w:p>
    <w:p w14:paraId="3FA327C7">
      <w:pPr>
        <w:spacing w:line="360" w:lineRule="auto"/>
        <w:rPr>
          <w:rFonts w:ascii="仿宋" w:hAnsi="仿宋" w:eastAsia="仿宋" w:cs="仿宋"/>
          <w:b/>
          <w:sz w:val="24"/>
          <w:highlight w:val="none"/>
        </w:rPr>
      </w:pPr>
    </w:p>
    <w:p w14:paraId="1E4A0719">
      <w:pPr>
        <w:spacing w:line="360" w:lineRule="auto"/>
        <w:rPr>
          <w:rFonts w:ascii="仿宋" w:hAnsi="仿宋" w:eastAsia="仿宋" w:cs="仿宋"/>
          <w:b/>
          <w:sz w:val="24"/>
          <w:highlight w:val="none"/>
        </w:rPr>
      </w:pPr>
    </w:p>
    <w:p w14:paraId="421CD19F">
      <w:pPr>
        <w:spacing w:line="360" w:lineRule="auto"/>
        <w:rPr>
          <w:rFonts w:ascii="仿宋" w:hAnsi="仿宋" w:eastAsia="仿宋" w:cs="仿宋"/>
          <w:b/>
          <w:sz w:val="24"/>
          <w:highlight w:val="none"/>
        </w:rPr>
      </w:pPr>
    </w:p>
    <w:p w14:paraId="37FDE605">
      <w:pPr>
        <w:spacing w:line="360" w:lineRule="auto"/>
        <w:rPr>
          <w:rFonts w:ascii="仿宋" w:hAnsi="仿宋" w:eastAsia="仿宋" w:cs="仿宋"/>
          <w:b/>
          <w:sz w:val="24"/>
          <w:highlight w:val="none"/>
        </w:rPr>
      </w:pPr>
    </w:p>
    <w:p w14:paraId="10F24BBC">
      <w:pPr>
        <w:spacing w:line="360" w:lineRule="auto"/>
        <w:rPr>
          <w:rFonts w:ascii="仿宋" w:hAnsi="仿宋" w:eastAsia="仿宋" w:cs="仿宋"/>
          <w:b/>
          <w:sz w:val="24"/>
          <w:highlight w:val="none"/>
        </w:rPr>
      </w:pPr>
    </w:p>
    <w:p w14:paraId="6457F23E">
      <w:pPr>
        <w:spacing w:line="360" w:lineRule="auto"/>
        <w:rPr>
          <w:rFonts w:ascii="仿宋" w:hAnsi="仿宋" w:eastAsia="仿宋" w:cs="仿宋"/>
          <w:b/>
          <w:sz w:val="24"/>
          <w:highlight w:val="none"/>
        </w:rPr>
      </w:pPr>
    </w:p>
    <w:p w14:paraId="7375F861">
      <w:pPr>
        <w:spacing w:line="360" w:lineRule="auto"/>
        <w:rPr>
          <w:rFonts w:ascii="仿宋" w:hAnsi="仿宋" w:eastAsia="仿宋" w:cs="仿宋"/>
          <w:b/>
          <w:sz w:val="24"/>
          <w:highlight w:val="none"/>
        </w:rPr>
      </w:pPr>
    </w:p>
    <w:p w14:paraId="7DEC64E9">
      <w:pPr>
        <w:spacing w:line="360" w:lineRule="auto"/>
        <w:rPr>
          <w:rFonts w:ascii="仿宋" w:hAnsi="仿宋" w:eastAsia="仿宋" w:cs="仿宋"/>
          <w:b/>
          <w:sz w:val="24"/>
          <w:highlight w:val="none"/>
        </w:rPr>
      </w:pPr>
    </w:p>
    <w:p w14:paraId="5EB12B2A">
      <w:pPr>
        <w:spacing w:line="360" w:lineRule="auto"/>
        <w:rPr>
          <w:rFonts w:ascii="仿宋" w:hAnsi="仿宋" w:eastAsia="仿宋" w:cs="仿宋"/>
          <w:b/>
          <w:sz w:val="24"/>
          <w:highlight w:val="none"/>
        </w:rPr>
      </w:pPr>
    </w:p>
    <w:p w14:paraId="1D9D6CC6">
      <w:pPr>
        <w:spacing w:line="360" w:lineRule="auto"/>
        <w:rPr>
          <w:rFonts w:ascii="仿宋" w:hAnsi="仿宋" w:eastAsia="仿宋" w:cs="仿宋"/>
          <w:b/>
          <w:sz w:val="24"/>
          <w:highlight w:val="none"/>
        </w:rPr>
      </w:pPr>
    </w:p>
    <w:p w14:paraId="6E03961D">
      <w:pPr>
        <w:spacing w:line="360" w:lineRule="auto"/>
        <w:rPr>
          <w:rFonts w:ascii="仿宋" w:hAnsi="仿宋" w:eastAsia="仿宋" w:cs="仿宋"/>
          <w:b/>
          <w:sz w:val="24"/>
          <w:highlight w:val="none"/>
        </w:rPr>
      </w:pPr>
    </w:p>
    <w:p w14:paraId="3AD40EEF">
      <w:pPr>
        <w:spacing w:line="360" w:lineRule="auto"/>
        <w:rPr>
          <w:rFonts w:ascii="仿宋" w:hAnsi="仿宋" w:eastAsia="仿宋" w:cs="仿宋"/>
          <w:b/>
          <w:sz w:val="24"/>
          <w:highlight w:val="none"/>
        </w:rPr>
      </w:pPr>
    </w:p>
    <w:p w14:paraId="01B1F6DE">
      <w:pPr>
        <w:spacing w:line="360" w:lineRule="auto"/>
        <w:rPr>
          <w:rFonts w:ascii="仿宋" w:hAnsi="仿宋" w:eastAsia="仿宋" w:cs="仿宋"/>
          <w:b/>
          <w:sz w:val="24"/>
          <w:highlight w:val="none"/>
        </w:rPr>
      </w:pPr>
    </w:p>
    <w:p w14:paraId="6E566FEA">
      <w:pPr>
        <w:spacing w:line="360" w:lineRule="auto"/>
        <w:rPr>
          <w:rFonts w:ascii="仿宋" w:hAnsi="仿宋" w:eastAsia="仿宋" w:cs="仿宋"/>
          <w:b/>
          <w:sz w:val="24"/>
          <w:highlight w:val="none"/>
        </w:rPr>
      </w:pPr>
    </w:p>
    <w:p w14:paraId="13C1B179">
      <w:pPr>
        <w:spacing w:line="360" w:lineRule="auto"/>
        <w:rPr>
          <w:rFonts w:ascii="仿宋" w:hAnsi="仿宋" w:eastAsia="仿宋" w:cs="仿宋"/>
          <w:b/>
          <w:sz w:val="24"/>
          <w:highlight w:val="none"/>
        </w:rPr>
      </w:pPr>
    </w:p>
    <w:p w14:paraId="317E242E">
      <w:pPr>
        <w:spacing w:line="360" w:lineRule="auto"/>
        <w:rPr>
          <w:rFonts w:ascii="仿宋" w:hAnsi="仿宋" w:eastAsia="仿宋" w:cs="仿宋"/>
          <w:b/>
          <w:sz w:val="24"/>
          <w:highlight w:val="none"/>
        </w:rPr>
      </w:pPr>
    </w:p>
    <w:p w14:paraId="2FB798C7">
      <w:pPr>
        <w:spacing w:line="360" w:lineRule="auto"/>
        <w:rPr>
          <w:rFonts w:ascii="仿宋" w:hAnsi="仿宋" w:eastAsia="仿宋" w:cs="仿宋"/>
          <w:b/>
          <w:sz w:val="24"/>
          <w:highlight w:val="none"/>
        </w:rPr>
      </w:pPr>
    </w:p>
    <w:bookmarkEnd w:id="168"/>
    <w:bookmarkEnd w:id="169"/>
    <w:p w14:paraId="008616B2">
      <w:pPr>
        <w:rPr>
          <w:rFonts w:ascii="仿宋" w:hAnsi="仿宋" w:eastAsia="仿宋" w:cs="仿宋"/>
          <w:b/>
          <w:sz w:val="24"/>
          <w:highlight w:val="none"/>
        </w:rPr>
      </w:pPr>
      <w:bookmarkStart w:id="170" w:name="_Toc278231959"/>
      <w:bookmarkStart w:id="171" w:name="_Toc278309719"/>
    </w:p>
    <w:p w14:paraId="472AF777">
      <w:pPr>
        <w:rPr>
          <w:rFonts w:ascii="仿宋" w:hAnsi="仿宋" w:eastAsia="仿宋" w:cs="仿宋"/>
          <w:b/>
          <w:sz w:val="24"/>
          <w:highlight w:val="none"/>
        </w:rPr>
      </w:pPr>
    </w:p>
    <w:p w14:paraId="1285DE2E">
      <w:pPr>
        <w:rPr>
          <w:rFonts w:ascii="仿宋" w:hAnsi="仿宋" w:eastAsia="仿宋" w:cs="仿宋"/>
          <w:b/>
          <w:sz w:val="24"/>
          <w:highlight w:val="none"/>
        </w:rPr>
      </w:pPr>
      <w:r>
        <w:rPr>
          <w:rFonts w:hint="eastAsia" w:ascii="仿宋" w:hAnsi="仿宋" w:eastAsia="仿宋" w:cs="仿宋"/>
          <w:b/>
          <w:sz w:val="24"/>
          <w:highlight w:val="none"/>
        </w:rPr>
        <w:t xml:space="preserve">附件2：  </w:t>
      </w:r>
    </w:p>
    <w:p w14:paraId="0A56A454">
      <w:pPr>
        <w:spacing w:line="440" w:lineRule="exact"/>
        <w:jc w:val="center"/>
        <w:rPr>
          <w:rFonts w:ascii="仿宋" w:hAnsi="仿宋" w:eastAsia="仿宋" w:cs="仿宋"/>
          <w:sz w:val="24"/>
          <w:highlight w:val="none"/>
          <w:lang w:val="zh-CN"/>
        </w:rPr>
      </w:pPr>
      <w:r>
        <w:rPr>
          <w:rFonts w:hint="eastAsia" w:ascii="仿宋" w:hAnsi="仿宋" w:eastAsia="仿宋" w:cs="仿宋"/>
          <w:color w:val="000000"/>
          <w:sz w:val="24"/>
          <w:highlight w:val="none"/>
        </w:rPr>
        <w:t>设计人向发包人交付的工程设计文件</w:t>
      </w:r>
      <w:bookmarkEnd w:id="170"/>
      <w:bookmarkEnd w:id="171"/>
      <w:r>
        <w:rPr>
          <w:rFonts w:hint="eastAsia" w:ascii="仿宋" w:hAnsi="仿宋" w:eastAsia="仿宋" w:cs="仿宋"/>
          <w:color w:val="000000"/>
          <w:sz w:val="24"/>
          <w:highlight w:val="none"/>
        </w:rPr>
        <w:t>目录</w:t>
      </w:r>
    </w:p>
    <w:tbl>
      <w:tblPr>
        <w:tblStyle w:val="19"/>
        <w:tblW w:w="88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980"/>
        <w:gridCol w:w="1173"/>
        <w:gridCol w:w="3224"/>
        <w:gridCol w:w="1729"/>
      </w:tblGrid>
      <w:tr w14:paraId="58096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720" w:type="dxa"/>
            <w:tcBorders>
              <w:top w:val="single" w:color="auto" w:sz="12" w:space="0"/>
              <w:left w:val="single" w:color="auto" w:sz="12" w:space="0"/>
            </w:tcBorders>
            <w:vAlign w:val="center"/>
          </w:tcPr>
          <w:p w14:paraId="4C06B836">
            <w:pPr>
              <w:tabs>
                <w:tab w:val="left" w:pos="2160"/>
              </w:tabs>
              <w:jc w:val="center"/>
              <w:rPr>
                <w:rFonts w:ascii="仿宋" w:hAnsi="仿宋" w:eastAsia="仿宋" w:cs="仿宋"/>
                <w:sz w:val="24"/>
                <w:highlight w:val="none"/>
              </w:rPr>
            </w:pPr>
            <w:r>
              <w:rPr>
                <w:rFonts w:hint="eastAsia" w:ascii="仿宋" w:hAnsi="仿宋" w:eastAsia="仿宋" w:cs="仿宋"/>
                <w:sz w:val="24"/>
                <w:highlight w:val="none"/>
              </w:rPr>
              <w:t>序号</w:t>
            </w:r>
          </w:p>
        </w:tc>
        <w:tc>
          <w:tcPr>
            <w:tcW w:w="1980" w:type="dxa"/>
            <w:tcBorders>
              <w:top w:val="single" w:color="auto" w:sz="12" w:space="0"/>
            </w:tcBorders>
            <w:vAlign w:val="center"/>
          </w:tcPr>
          <w:p w14:paraId="6AE9BC47">
            <w:pPr>
              <w:tabs>
                <w:tab w:val="left" w:pos="2160"/>
              </w:tabs>
              <w:jc w:val="center"/>
              <w:rPr>
                <w:rFonts w:ascii="仿宋" w:hAnsi="仿宋" w:eastAsia="仿宋" w:cs="仿宋"/>
                <w:sz w:val="24"/>
                <w:highlight w:val="none"/>
              </w:rPr>
            </w:pPr>
            <w:r>
              <w:rPr>
                <w:rFonts w:hint="eastAsia" w:ascii="仿宋" w:hAnsi="仿宋" w:eastAsia="仿宋" w:cs="仿宋"/>
                <w:sz w:val="24"/>
                <w:highlight w:val="none"/>
              </w:rPr>
              <w:t>资料及文件名称</w:t>
            </w:r>
          </w:p>
        </w:tc>
        <w:tc>
          <w:tcPr>
            <w:tcW w:w="1173" w:type="dxa"/>
            <w:tcBorders>
              <w:top w:val="single" w:color="auto" w:sz="12" w:space="0"/>
            </w:tcBorders>
            <w:vAlign w:val="center"/>
          </w:tcPr>
          <w:p w14:paraId="46BE7E8A">
            <w:pPr>
              <w:tabs>
                <w:tab w:val="left" w:pos="2160"/>
              </w:tabs>
              <w:jc w:val="center"/>
              <w:rPr>
                <w:rFonts w:ascii="仿宋" w:hAnsi="仿宋" w:eastAsia="仿宋" w:cs="仿宋"/>
                <w:sz w:val="24"/>
                <w:highlight w:val="none"/>
              </w:rPr>
            </w:pPr>
            <w:r>
              <w:rPr>
                <w:rFonts w:hint="eastAsia" w:ascii="仿宋" w:hAnsi="仿宋" w:eastAsia="仿宋" w:cs="仿宋"/>
                <w:sz w:val="24"/>
                <w:highlight w:val="none"/>
              </w:rPr>
              <w:t>份数</w:t>
            </w:r>
          </w:p>
        </w:tc>
        <w:tc>
          <w:tcPr>
            <w:tcW w:w="3224" w:type="dxa"/>
            <w:tcBorders>
              <w:top w:val="single" w:color="auto" w:sz="12" w:space="0"/>
            </w:tcBorders>
            <w:vAlign w:val="center"/>
          </w:tcPr>
          <w:p w14:paraId="5F095B0E">
            <w:pPr>
              <w:tabs>
                <w:tab w:val="left" w:pos="2160"/>
              </w:tabs>
              <w:jc w:val="center"/>
              <w:rPr>
                <w:rFonts w:ascii="仿宋" w:hAnsi="仿宋" w:eastAsia="仿宋" w:cs="仿宋"/>
                <w:sz w:val="24"/>
                <w:highlight w:val="none"/>
              </w:rPr>
            </w:pPr>
            <w:r>
              <w:rPr>
                <w:rFonts w:hint="eastAsia" w:ascii="仿宋" w:hAnsi="仿宋" w:eastAsia="仿宋" w:cs="仿宋"/>
                <w:sz w:val="24"/>
                <w:highlight w:val="none"/>
              </w:rPr>
              <w:t>提交日期</w:t>
            </w:r>
          </w:p>
        </w:tc>
        <w:tc>
          <w:tcPr>
            <w:tcW w:w="1729" w:type="dxa"/>
            <w:tcBorders>
              <w:top w:val="single" w:color="auto" w:sz="12" w:space="0"/>
              <w:right w:val="single" w:color="auto" w:sz="12" w:space="0"/>
            </w:tcBorders>
            <w:vAlign w:val="center"/>
          </w:tcPr>
          <w:p w14:paraId="34FAEBA1">
            <w:pPr>
              <w:tabs>
                <w:tab w:val="left" w:pos="2160"/>
              </w:tabs>
              <w:jc w:val="center"/>
              <w:rPr>
                <w:rFonts w:ascii="仿宋" w:hAnsi="仿宋" w:eastAsia="仿宋" w:cs="仿宋"/>
                <w:sz w:val="24"/>
                <w:highlight w:val="none"/>
              </w:rPr>
            </w:pPr>
            <w:r>
              <w:rPr>
                <w:rFonts w:hint="eastAsia" w:ascii="仿宋" w:hAnsi="仿宋" w:eastAsia="仿宋" w:cs="仿宋"/>
                <w:sz w:val="24"/>
                <w:highlight w:val="none"/>
              </w:rPr>
              <w:t>有关事宜</w:t>
            </w:r>
          </w:p>
        </w:tc>
      </w:tr>
      <w:tr w14:paraId="7A84F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atLeast"/>
          <w:jc w:val="center"/>
        </w:trPr>
        <w:tc>
          <w:tcPr>
            <w:tcW w:w="720" w:type="dxa"/>
            <w:tcBorders>
              <w:left w:val="single" w:color="auto" w:sz="12" w:space="0"/>
            </w:tcBorders>
            <w:vAlign w:val="center"/>
          </w:tcPr>
          <w:p w14:paraId="60D34D3D">
            <w:pPr>
              <w:jc w:val="center"/>
              <w:rPr>
                <w:rFonts w:ascii="仿宋" w:hAnsi="仿宋" w:eastAsia="仿宋" w:cs="仿宋"/>
                <w:sz w:val="24"/>
                <w:highlight w:val="none"/>
              </w:rPr>
            </w:pPr>
            <w:r>
              <w:rPr>
                <w:rFonts w:hint="eastAsia" w:ascii="仿宋" w:hAnsi="仿宋" w:eastAsia="仿宋" w:cs="仿宋"/>
                <w:sz w:val="24"/>
                <w:highlight w:val="none"/>
              </w:rPr>
              <w:t>1</w:t>
            </w:r>
          </w:p>
        </w:tc>
        <w:tc>
          <w:tcPr>
            <w:tcW w:w="1980" w:type="dxa"/>
            <w:vAlign w:val="center"/>
          </w:tcPr>
          <w:p w14:paraId="1C4A1E63">
            <w:pPr>
              <w:jc w:val="center"/>
              <w:rPr>
                <w:rFonts w:ascii="仿宋" w:hAnsi="仿宋" w:eastAsia="仿宋" w:cs="仿宋"/>
                <w:sz w:val="24"/>
                <w:highlight w:val="none"/>
              </w:rPr>
            </w:pPr>
            <w:r>
              <w:rPr>
                <w:rFonts w:hint="eastAsia" w:ascii="仿宋" w:hAnsi="仿宋" w:eastAsia="仿宋" w:cs="仿宋"/>
                <w:sz w:val="24"/>
                <w:highlight w:val="none"/>
              </w:rPr>
              <w:t>方案设计文件</w:t>
            </w:r>
          </w:p>
        </w:tc>
        <w:tc>
          <w:tcPr>
            <w:tcW w:w="1173" w:type="dxa"/>
            <w:vAlign w:val="center"/>
          </w:tcPr>
          <w:p w14:paraId="54F9F40D">
            <w:pPr>
              <w:jc w:val="center"/>
              <w:rPr>
                <w:rFonts w:ascii="仿宋" w:hAnsi="仿宋" w:eastAsia="仿宋" w:cs="仿宋"/>
                <w:sz w:val="24"/>
                <w:highlight w:val="none"/>
              </w:rPr>
            </w:pPr>
            <w:r>
              <w:rPr>
                <w:rFonts w:hint="eastAsia" w:ascii="仿宋" w:hAnsi="仿宋" w:eastAsia="仿宋" w:cs="仿宋"/>
                <w:sz w:val="24"/>
                <w:highlight w:val="none"/>
              </w:rPr>
              <w:t>10</w:t>
            </w:r>
          </w:p>
        </w:tc>
        <w:tc>
          <w:tcPr>
            <w:tcW w:w="3224" w:type="dxa"/>
            <w:vAlign w:val="center"/>
          </w:tcPr>
          <w:p w14:paraId="0FFCD7AE">
            <w:pPr>
              <w:tabs>
                <w:tab w:val="left" w:pos="2160"/>
              </w:tabs>
              <w:jc w:val="center"/>
              <w:rPr>
                <w:rFonts w:ascii="仿宋" w:hAnsi="仿宋" w:eastAsia="仿宋" w:cs="仿宋"/>
                <w:sz w:val="24"/>
                <w:highlight w:val="none"/>
              </w:rPr>
            </w:pPr>
            <w:r>
              <w:rPr>
                <w:rFonts w:hint="eastAsia" w:ascii="仿宋" w:hAnsi="仿宋" w:eastAsia="仿宋" w:cs="仿宋"/>
                <w:sz w:val="24"/>
                <w:highlight w:val="none"/>
              </w:rPr>
              <w:t>按甲方要求</w:t>
            </w:r>
          </w:p>
        </w:tc>
        <w:tc>
          <w:tcPr>
            <w:tcW w:w="1729" w:type="dxa"/>
            <w:tcBorders>
              <w:right w:val="single" w:color="auto" w:sz="12" w:space="0"/>
            </w:tcBorders>
            <w:vAlign w:val="center"/>
          </w:tcPr>
          <w:p w14:paraId="1EFC6114">
            <w:pPr>
              <w:tabs>
                <w:tab w:val="left" w:pos="2160"/>
              </w:tabs>
              <w:jc w:val="center"/>
              <w:rPr>
                <w:rFonts w:ascii="仿宋" w:hAnsi="仿宋" w:eastAsia="仿宋" w:cs="仿宋"/>
                <w:sz w:val="24"/>
                <w:highlight w:val="none"/>
              </w:rPr>
            </w:pPr>
            <w:r>
              <w:rPr>
                <w:rFonts w:hint="eastAsia" w:ascii="仿宋" w:hAnsi="仿宋" w:eastAsia="仿宋" w:cs="仿宋"/>
                <w:sz w:val="24"/>
                <w:highlight w:val="none"/>
              </w:rPr>
              <w:t>供方案评审</w:t>
            </w:r>
          </w:p>
        </w:tc>
      </w:tr>
      <w:tr w14:paraId="79DE3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atLeast"/>
          <w:jc w:val="center"/>
        </w:trPr>
        <w:tc>
          <w:tcPr>
            <w:tcW w:w="720" w:type="dxa"/>
            <w:tcBorders>
              <w:left w:val="single" w:color="auto" w:sz="12" w:space="0"/>
            </w:tcBorders>
            <w:vAlign w:val="center"/>
          </w:tcPr>
          <w:p w14:paraId="0DA14FD7">
            <w:pPr>
              <w:jc w:val="center"/>
              <w:rPr>
                <w:rFonts w:ascii="仿宋" w:hAnsi="仿宋" w:eastAsia="仿宋" w:cs="仿宋"/>
                <w:sz w:val="24"/>
                <w:highlight w:val="none"/>
              </w:rPr>
            </w:pPr>
            <w:r>
              <w:rPr>
                <w:rFonts w:hint="eastAsia" w:ascii="仿宋" w:hAnsi="仿宋" w:eastAsia="仿宋" w:cs="仿宋"/>
                <w:sz w:val="24"/>
                <w:highlight w:val="none"/>
              </w:rPr>
              <w:t>2</w:t>
            </w:r>
          </w:p>
        </w:tc>
        <w:tc>
          <w:tcPr>
            <w:tcW w:w="1980" w:type="dxa"/>
            <w:vAlign w:val="center"/>
          </w:tcPr>
          <w:p w14:paraId="24C21840">
            <w:pPr>
              <w:jc w:val="center"/>
              <w:rPr>
                <w:rFonts w:ascii="仿宋" w:hAnsi="仿宋" w:eastAsia="仿宋" w:cs="仿宋"/>
                <w:sz w:val="24"/>
                <w:highlight w:val="none"/>
              </w:rPr>
            </w:pPr>
            <w:r>
              <w:rPr>
                <w:rFonts w:hint="eastAsia" w:ascii="仿宋" w:hAnsi="仿宋" w:eastAsia="仿宋" w:cs="仿宋"/>
                <w:sz w:val="24"/>
                <w:highlight w:val="none"/>
              </w:rPr>
              <w:t>方案设计文件</w:t>
            </w:r>
          </w:p>
        </w:tc>
        <w:tc>
          <w:tcPr>
            <w:tcW w:w="1173" w:type="dxa"/>
            <w:vAlign w:val="center"/>
          </w:tcPr>
          <w:p w14:paraId="4342CF4A">
            <w:pPr>
              <w:jc w:val="center"/>
              <w:rPr>
                <w:rFonts w:ascii="仿宋" w:hAnsi="仿宋" w:eastAsia="仿宋" w:cs="仿宋"/>
                <w:sz w:val="24"/>
                <w:highlight w:val="none"/>
              </w:rPr>
            </w:pPr>
            <w:r>
              <w:rPr>
                <w:rFonts w:hint="eastAsia" w:ascii="仿宋" w:hAnsi="仿宋" w:eastAsia="仿宋" w:cs="仿宋"/>
                <w:sz w:val="24"/>
                <w:highlight w:val="none"/>
              </w:rPr>
              <w:t>3</w:t>
            </w:r>
          </w:p>
        </w:tc>
        <w:tc>
          <w:tcPr>
            <w:tcW w:w="3224" w:type="dxa"/>
            <w:vAlign w:val="center"/>
          </w:tcPr>
          <w:p w14:paraId="6B93C343">
            <w:pPr>
              <w:tabs>
                <w:tab w:val="left" w:pos="2160"/>
              </w:tabs>
              <w:jc w:val="center"/>
              <w:rPr>
                <w:rFonts w:ascii="仿宋" w:hAnsi="仿宋" w:eastAsia="仿宋" w:cs="仿宋"/>
                <w:sz w:val="24"/>
                <w:highlight w:val="none"/>
              </w:rPr>
            </w:pPr>
            <w:r>
              <w:rPr>
                <w:rFonts w:hint="eastAsia" w:ascii="仿宋" w:hAnsi="仿宋" w:eastAsia="仿宋" w:cs="仿宋"/>
                <w:sz w:val="24"/>
                <w:highlight w:val="none"/>
              </w:rPr>
              <w:t>按甲方要求</w:t>
            </w:r>
          </w:p>
        </w:tc>
        <w:tc>
          <w:tcPr>
            <w:tcW w:w="1729" w:type="dxa"/>
            <w:tcBorders>
              <w:right w:val="single" w:color="auto" w:sz="12" w:space="0"/>
            </w:tcBorders>
            <w:vAlign w:val="center"/>
          </w:tcPr>
          <w:p w14:paraId="3A4E68EA">
            <w:pPr>
              <w:tabs>
                <w:tab w:val="left" w:pos="2160"/>
              </w:tabs>
              <w:jc w:val="center"/>
              <w:rPr>
                <w:rFonts w:ascii="仿宋" w:hAnsi="仿宋" w:eastAsia="仿宋" w:cs="仿宋"/>
                <w:sz w:val="24"/>
                <w:highlight w:val="none"/>
              </w:rPr>
            </w:pPr>
            <w:r>
              <w:rPr>
                <w:rFonts w:hint="eastAsia" w:ascii="仿宋" w:hAnsi="仿宋" w:eastAsia="仿宋" w:cs="仿宋"/>
                <w:sz w:val="24"/>
                <w:highlight w:val="none"/>
              </w:rPr>
              <w:t>根据审批意见修改并经批准</w:t>
            </w:r>
          </w:p>
        </w:tc>
      </w:tr>
      <w:tr w14:paraId="74162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atLeast"/>
          <w:jc w:val="center"/>
        </w:trPr>
        <w:tc>
          <w:tcPr>
            <w:tcW w:w="720" w:type="dxa"/>
            <w:tcBorders>
              <w:left w:val="single" w:color="auto" w:sz="12" w:space="0"/>
            </w:tcBorders>
            <w:vAlign w:val="center"/>
          </w:tcPr>
          <w:p w14:paraId="1ECB13E3">
            <w:pPr>
              <w:jc w:val="center"/>
              <w:rPr>
                <w:rFonts w:ascii="仿宋" w:hAnsi="仿宋" w:eastAsia="仿宋" w:cs="仿宋"/>
                <w:sz w:val="24"/>
                <w:highlight w:val="none"/>
              </w:rPr>
            </w:pPr>
            <w:r>
              <w:rPr>
                <w:rFonts w:hint="eastAsia" w:ascii="仿宋" w:hAnsi="仿宋" w:eastAsia="仿宋" w:cs="仿宋"/>
                <w:sz w:val="24"/>
                <w:highlight w:val="none"/>
              </w:rPr>
              <w:t>3</w:t>
            </w:r>
          </w:p>
        </w:tc>
        <w:tc>
          <w:tcPr>
            <w:tcW w:w="1980" w:type="dxa"/>
            <w:vAlign w:val="center"/>
          </w:tcPr>
          <w:p w14:paraId="35692013">
            <w:pPr>
              <w:jc w:val="center"/>
              <w:rPr>
                <w:rFonts w:ascii="仿宋" w:hAnsi="仿宋" w:eastAsia="仿宋" w:cs="仿宋"/>
                <w:sz w:val="24"/>
                <w:highlight w:val="none"/>
              </w:rPr>
            </w:pPr>
            <w:r>
              <w:rPr>
                <w:rFonts w:hint="eastAsia" w:ascii="仿宋" w:hAnsi="仿宋" w:eastAsia="仿宋" w:cs="仿宋"/>
                <w:sz w:val="24"/>
                <w:highlight w:val="none"/>
              </w:rPr>
              <w:t>概算文件</w:t>
            </w:r>
          </w:p>
        </w:tc>
        <w:tc>
          <w:tcPr>
            <w:tcW w:w="1173" w:type="dxa"/>
            <w:vAlign w:val="center"/>
          </w:tcPr>
          <w:p w14:paraId="2DAC9B61">
            <w:pPr>
              <w:jc w:val="center"/>
              <w:rPr>
                <w:rFonts w:ascii="仿宋" w:hAnsi="仿宋" w:eastAsia="仿宋" w:cs="仿宋"/>
                <w:sz w:val="24"/>
                <w:highlight w:val="none"/>
              </w:rPr>
            </w:pPr>
            <w:r>
              <w:rPr>
                <w:rFonts w:hint="eastAsia" w:ascii="仿宋" w:hAnsi="仿宋" w:eastAsia="仿宋" w:cs="仿宋"/>
                <w:sz w:val="24"/>
                <w:highlight w:val="none"/>
              </w:rPr>
              <w:t>10</w:t>
            </w:r>
          </w:p>
        </w:tc>
        <w:tc>
          <w:tcPr>
            <w:tcW w:w="3224" w:type="dxa"/>
            <w:vAlign w:val="center"/>
          </w:tcPr>
          <w:p w14:paraId="141AE9EF">
            <w:pPr>
              <w:tabs>
                <w:tab w:val="left" w:pos="2160"/>
              </w:tabs>
              <w:jc w:val="center"/>
              <w:rPr>
                <w:rFonts w:ascii="仿宋" w:hAnsi="仿宋" w:eastAsia="仿宋" w:cs="仿宋"/>
                <w:sz w:val="24"/>
                <w:highlight w:val="none"/>
              </w:rPr>
            </w:pPr>
            <w:r>
              <w:rPr>
                <w:rFonts w:hint="eastAsia" w:ascii="仿宋" w:hAnsi="仿宋" w:eastAsia="仿宋" w:cs="仿宋"/>
                <w:sz w:val="24"/>
                <w:highlight w:val="none"/>
              </w:rPr>
              <w:t>按甲方要求</w:t>
            </w:r>
          </w:p>
        </w:tc>
        <w:tc>
          <w:tcPr>
            <w:tcW w:w="1729" w:type="dxa"/>
            <w:tcBorders>
              <w:right w:val="single" w:color="auto" w:sz="12" w:space="0"/>
            </w:tcBorders>
            <w:vAlign w:val="center"/>
          </w:tcPr>
          <w:p w14:paraId="3EDCBAAA">
            <w:pPr>
              <w:tabs>
                <w:tab w:val="left" w:pos="2160"/>
              </w:tabs>
              <w:jc w:val="center"/>
              <w:rPr>
                <w:rFonts w:ascii="仿宋" w:hAnsi="仿宋" w:eastAsia="仿宋" w:cs="仿宋"/>
                <w:sz w:val="24"/>
                <w:highlight w:val="none"/>
              </w:rPr>
            </w:pPr>
            <w:r>
              <w:rPr>
                <w:rFonts w:hint="eastAsia" w:ascii="仿宋" w:hAnsi="仿宋" w:eastAsia="仿宋" w:cs="仿宋"/>
                <w:sz w:val="24"/>
                <w:highlight w:val="none"/>
              </w:rPr>
              <w:t>供方案评审</w:t>
            </w:r>
          </w:p>
        </w:tc>
      </w:tr>
      <w:tr w14:paraId="358A3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atLeast"/>
          <w:jc w:val="center"/>
        </w:trPr>
        <w:tc>
          <w:tcPr>
            <w:tcW w:w="720" w:type="dxa"/>
            <w:tcBorders>
              <w:left w:val="single" w:color="auto" w:sz="12" w:space="0"/>
            </w:tcBorders>
            <w:vAlign w:val="center"/>
          </w:tcPr>
          <w:p w14:paraId="070AA985">
            <w:pPr>
              <w:jc w:val="center"/>
              <w:rPr>
                <w:rFonts w:ascii="仿宋" w:hAnsi="仿宋" w:eastAsia="仿宋" w:cs="仿宋"/>
                <w:sz w:val="24"/>
                <w:highlight w:val="none"/>
              </w:rPr>
            </w:pPr>
            <w:r>
              <w:rPr>
                <w:rFonts w:hint="eastAsia" w:ascii="仿宋" w:hAnsi="仿宋" w:eastAsia="仿宋" w:cs="仿宋"/>
                <w:sz w:val="24"/>
                <w:highlight w:val="none"/>
              </w:rPr>
              <w:t>4</w:t>
            </w:r>
          </w:p>
        </w:tc>
        <w:tc>
          <w:tcPr>
            <w:tcW w:w="1980" w:type="dxa"/>
            <w:vAlign w:val="center"/>
          </w:tcPr>
          <w:p w14:paraId="75BC98E9">
            <w:pPr>
              <w:jc w:val="center"/>
              <w:rPr>
                <w:rFonts w:ascii="仿宋" w:hAnsi="仿宋" w:eastAsia="仿宋" w:cs="仿宋"/>
                <w:sz w:val="24"/>
                <w:highlight w:val="none"/>
              </w:rPr>
            </w:pPr>
            <w:r>
              <w:rPr>
                <w:rFonts w:hint="eastAsia" w:ascii="仿宋" w:hAnsi="仿宋" w:eastAsia="仿宋" w:cs="仿宋"/>
                <w:sz w:val="24"/>
                <w:highlight w:val="none"/>
              </w:rPr>
              <w:t>概算文件</w:t>
            </w:r>
          </w:p>
        </w:tc>
        <w:tc>
          <w:tcPr>
            <w:tcW w:w="1173" w:type="dxa"/>
            <w:vAlign w:val="center"/>
          </w:tcPr>
          <w:p w14:paraId="3E387944">
            <w:pPr>
              <w:jc w:val="center"/>
              <w:rPr>
                <w:rFonts w:ascii="仿宋" w:hAnsi="仿宋" w:eastAsia="仿宋" w:cs="仿宋"/>
                <w:sz w:val="24"/>
                <w:highlight w:val="none"/>
              </w:rPr>
            </w:pPr>
            <w:r>
              <w:rPr>
                <w:rFonts w:hint="eastAsia" w:ascii="仿宋" w:hAnsi="仿宋" w:eastAsia="仿宋" w:cs="仿宋"/>
                <w:sz w:val="24"/>
                <w:highlight w:val="none"/>
              </w:rPr>
              <w:t>3</w:t>
            </w:r>
          </w:p>
        </w:tc>
        <w:tc>
          <w:tcPr>
            <w:tcW w:w="3224" w:type="dxa"/>
            <w:vAlign w:val="center"/>
          </w:tcPr>
          <w:p w14:paraId="3241D397">
            <w:pPr>
              <w:tabs>
                <w:tab w:val="left" w:pos="2160"/>
              </w:tabs>
              <w:jc w:val="center"/>
              <w:rPr>
                <w:rFonts w:ascii="仿宋" w:hAnsi="仿宋" w:eastAsia="仿宋" w:cs="仿宋"/>
                <w:sz w:val="24"/>
                <w:highlight w:val="none"/>
              </w:rPr>
            </w:pPr>
            <w:r>
              <w:rPr>
                <w:rFonts w:hint="eastAsia" w:ascii="仿宋" w:hAnsi="仿宋" w:eastAsia="仿宋" w:cs="仿宋"/>
                <w:sz w:val="24"/>
                <w:highlight w:val="none"/>
              </w:rPr>
              <w:t>按甲方要求</w:t>
            </w:r>
          </w:p>
        </w:tc>
        <w:tc>
          <w:tcPr>
            <w:tcW w:w="1729" w:type="dxa"/>
            <w:tcBorders>
              <w:right w:val="single" w:color="auto" w:sz="12" w:space="0"/>
            </w:tcBorders>
            <w:vAlign w:val="center"/>
          </w:tcPr>
          <w:p w14:paraId="065E9C92">
            <w:pPr>
              <w:tabs>
                <w:tab w:val="left" w:pos="2160"/>
              </w:tabs>
              <w:jc w:val="center"/>
              <w:rPr>
                <w:rFonts w:ascii="仿宋" w:hAnsi="仿宋" w:eastAsia="仿宋" w:cs="仿宋"/>
                <w:sz w:val="24"/>
                <w:highlight w:val="none"/>
              </w:rPr>
            </w:pPr>
            <w:r>
              <w:rPr>
                <w:rFonts w:hint="eastAsia" w:ascii="仿宋" w:hAnsi="仿宋" w:eastAsia="仿宋" w:cs="仿宋"/>
                <w:sz w:val="24"/>
                <w:highlight w:val="none"/>
              </w:rPr>
              <w:t>根据审批意见修改并经批准</w:t>
            </w:r>
          </w:p>
        </w:tc>
      </w:tr>
    </w:tbl>
    <w:p w14:paraId="7A6F0956">
      <w:pPr>
        <w:autoSpaceDE w:val="0"/>
        <w:autoSpaceDN w:val="0"/>
        <w:adjustRightInd w:val="0"/>
        <w:spacing w:line="360" w:lineRule="auto"/>
        <w:jc w:val="left"/>
        <w:rPr>
          <w:rFonts w:ascii="仿宋" w:hAnsi="仿宋" w:eastAsia="仿宋" w:cs="仿宋"/>
          <w:b/>
          <w:sz w:val="24"/>
          <w:highlight w:val="none"/>
        </w:rPr>
      </w:pPr>
      <w:r>
        <w:rPr>
          <w:rFonts w:hint="eastAsia" w:ascii="仿宋" w:hAnsi="仿宋" w:eastAsia="仿宋" w:cs="仿宋"/>
          <w:b/>
          <w:sz w:val="24"/>
          <w:highlight w:val="none"/>
        </w:rPr>
        <w:t>特别约定：</w:t>
      </w:r>
    </w:p>
    <w:p w14:paraId="1692B155">
      <w:pPr>
        <w:autoSpaceDE w:val="0"/>
        <w:autoSpaceDN w:val="0"/>
        <w:adjustRightInd w:val="0"/>
        <w:spacing w:line="360" w:lineRule="auto"/>
        <w:ind w:left="-105" w:leftChars="-50" w:firstLine="480" w:firstLineChars="200"/>
        <w:jc w:val="left"/>
        <w:rPr>
          <w:rFonts w:ascii="仿宋" w:hAnsi="仿宋" w:eastAsia="仿宋" w:cs="仿宋"/>
          <w:sz w:val="24"/>
          <w:highlight w:val="none"/>
        </w:rPr>
      </w:pPr>
      <w:r>
        <w:rPr>
          <w:rFonts w:hint="eastAsia" w:ascii="仿宋" w:hAnsi="仿宋" w:eastAsia="仿宋" w:cs="仿宋"/>
          <w:sz w:val="24"/>
          <w:highlight w:val="none"/>
        </w:rPr>
        <w:t>1.在发包人所提供的设计资料（含设计确认单、规划部门批文、政府各部门批文等）能满足设计人进行各阶段设计的前提下开始计算各阶段的设计时间。</w:t>
      </w:r>
    </w:p>
    <w:p w14:paraId="5021FA90">
      <w:pPr>
        <w:spacing w:line="360" w:lineRule="auto"/>
        <w:ind w:firstLine="480" w:firstLineChars="200"/>
        <w:outlineLvl w:val="2"/>
        <w:rPr>
          <w:rFonts w:ascii="仿宋" w:hAnsi="仿宋" w:eastAsia="仿宋" w:cs="仿宋"/>
          <w:sz w:val="24"/>
          <w:highlight w:val="none"/>
        </w:rPr>
      </w:pPr>
      <w:r>
        <w:rPr>
          <w:rFonts w:hint="eastAsia" w:ascii="仿宋" w:hAnsi="仿宋" w:eastAsia="仿宋" w:cs="仿宋"/>
          <w:sz w:val="24"/>
          <w:highlight w:val="none"/>
        </w:rPr>
        <w:t>2.图纸交付地点：发包人指定地。发包人要求设计人提供电子版设计文件时,设计人有权对电子版设计文件采取加密、设置访问权限、限期使用等保护措施</w:t>
      </w:r>
      <w:r>
        <w:rPr>
          <w:rFonts w:hint="eastAsia" w:ascii="仿宋" w:hAnsi="仿宋" w:eastAsia="仿宋" w:cs="仿宋"/>
          <w:b/>
          <w:sz w:val="24"/>
          <w:highlight w:val="none"/>
        </w:rPr>
        <w:t>。</w:t>
      </w:r>
    </w:p>
    <w:p w14:paraId="41400B8F">
      <w:pPr>
        <w:spacing w:line="360" w:lineRule="auto"/>
        <w:ind w:firstLine="480" w:firstLineChars="200"/>
        <w:rPr>
          <w:rFonts w:ascii="仿宋" w:hAnsi="仿宋" w:eastAsia="仿宋" w:cs="仿宋"/>
          <w:b/>
          <w:sz w:val="24"/>
          <w:highlight w:val="none"/>
        </w:rPr>
      </w:pPr>
      <w:r>
        <w:rPr>
          <w:rFonts w:hint="eastAsia" w:ascii="仿宋" w:hAnsi="仿宋" w:eastAsia="仿宋" w:cs="仿宋"/>
          <w:sz w:val="24"/>
          <w:highlight w:val="none"/>
        </w:rPr>
        <w:t>3.如发包人要求提供超过合同约定份数的工程设计文件,则设计人仍应按发包人的要求提供。</w:t>
      </w:r>
    </w:p>
    <w:p w14:paraId="115E1921">
      <w:pPr>
        <w:spacing w:line="360" w:lineRule="auto"/>
        <w:rPr>
          <w:rFonts w:ascii="仿宋" w:hAnsi="仿宋" w:eastAsia="仿宋" w:cs="仿宋"/>
          <w:b/>
          <w:sz w:val="24"/>
          <w:highlight w:val="none"/>
        </w:rPr>
      </w:pPr>
    </w:p>
    <w:p w14:paraId="188ADC16">
      <w:pPr>
        <w:rPr>
          <w:rFonts w:ascii="仿宋" w:hAnsi="仿宋" w:eastAsia="仿宋" w:cs="仿宋"/>
          <w:b/>
          <w:sz w:val="24"/>
          <w:highlight w:val="none"/>
        </w:rPr>
        <w:sectPr>
          <w:pgSz w:w="11906" w:h="16838"/>
          <w:pgMar w:top="1440" w:right="1800" w:bottom="1440" w:left="1800" w:header="851" w:footer="992" w:gutter="0"/>
          <w:cols w:space="720" w:num="1"/>
          <w:titlePg/>
          <w:docGrid w:type="lines" w:linePitch="312" w:charSpace="0"/>
        </w:sectPr>
      </w:pPr>
    </w:p>
    <w:p w14:paraId="34AC69FB">
      <w:pPr>
        <w:rPr>
          <w:rFonts w:ascii="仿宋" w:hAnsi="仿宋" w:eastAsia="仿宋" w:cs="仿宋"/>
          <w:b/>
          <w:sz w:val="24"/>
          <w:highlight w:val="none"/>
        </w:rPr>
      </w:pPr>
      <w:r>
        <w:rPr>
          <w:rFonts w:hint="eastAsia" w:ascii="仿宋" w:hAnsi="仿宋" w:eastAsia="仿宋" w:cs="仿宋"/>
          <w:b/>
          <w:sz w:val="24"/>
          <w:highlight w:val="none"/>
        </w:rPr>
        <w:t>附件3：</w:t>
      </w:r>
      <w:r>
        <w:rPr>
          <w:rFonts w:hint="eastAsia" w:ascii="仿宋" w:hAnsi="仿宋" w:eastAsia="仿宋" w:cs="仿宋"/>
          <w:b/>
          <w:color w:val="000000"/>
          <w:sz w:val="24"/>
          <w:highlight w:val="none"/>
        </w:rPr>
        <w:t xml:space="preserve">            </w:t>
      </w:r>
      <w:r>
        <w:rPr>
          <w:rFonts w:hint="eastAsia" w:ascii="仿宋" w:hAnsi="仿宋" w:eastAsia="仿宋" w:cs="仿宋"/>
          <w:b/>
          <w:sz w:val="24"/>
          <w:highlight w:val="none"/>
        </w:rPr>
        <w:t xml:space="preserve"> </w:t>
      </w:r>
    </w:p>
    <w:p w14:paraId="2613934D">
      <w:pPr>
        <w:spacing w:line="440" w:lineRule="exact"/>
        <w:jc w:val="center"/>
        <w:rPr>
          <w:rFonts w:ascii="仿宋" w:hAnsi="仿宋" w:eastAsia="仿宋" w:cs="仿宋"/>
          <w:sz w:val="24"/>
          <w:highlight w:val="none"/>
        </w:rPr>
      </w:pPr>
      <w:r>
        <w:rPr>
          <w:rFonts w:hint="eastAsia" w:ascii="仿宋" w:hAnsi="仿宋" w:eastAsia="仿宋" w:cs="仿宋"/>
          <w:sz w:val="24"/>
          <w:highlight w:val="none"/>
        </w:rPr>
        <w:t>设计人主要设计人员表</w:t>
      </w:r>
    </w:p>
    <w:tbl>
      <w:tblPr>
        <w:tblStyle w:val="19"/>
        <w:tblW w:w="980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217"/>
        <w:gridCol w:w="355"/>
        <w:gridCol w:w="654"/>
        <w:gridCol w:w="710"/>
        <w:gridCol w:w="1390"/>
        <w:gridCol w:w="122"/>
        <w:gridCol w:w="2469"/>
        <w:gridCol w:w="696"/>
        <w:gridCol w:w="2196"/>
      </w:tblGrid>
      <w:tr w14:paraId="64E57A9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72" w:type="dxa"/>
            <w:gridSpan w:val="2"/>
            <w:tcBorders>
              <w:top w:val="single" w:color="auto" w:sz="12" w:space="0"/>
              <w:bottom w:val="double" w:color="auto" w:sz="6" w:space="0"/>
            </w:tcBorders>
            <w:vAlign w:val="center"/>
          </w:tcPr>
          <w:p w14:paraId="76DC7C1D">
            <w:pPr>
              <w:pStyle w:val="2"/>
              <w:keepNext/>
              <w:spacing w:after="0" w:line="440" w:lineRule="exact"/>
              <w:ind w:left="63" w:right="63"/>
              <w:rPr>
                <w:rFonts w:ascii="仿宋" w:hAnsi="仿宋" w:eastAsia="仿宋" w:cs="仿宋"/>
                <w:sz w:val="24"/>
                <w:highlight w:val="none"/>
              </w:rPr>
            </w:pPr>
            <w:r>
              <w:rPr>
                <w:rFonts w:hint="eastAsia" w:ascii="仿宋" w:hAnsi="仿宋" w:eastAsia="仿宋" w:cs="仿宋"/>
                <w:sz w:val="24"/>
                <w:highlight w:val="none"/>
              </w:rPr>
              <w:t>名    称</w:t>
            </w:r>
          </w:p>
        </w:tc>
        <w:tc>
          <w:tcPr>
            <w:tcW w:w="1364" w:type="dxa"/>
            <w:gridSpan w:val="2"/>
            <w:tcBorders>
              <w:top w:val="single" w:color="auto" w:sz="12" w:space="0"/>
              <w:bottom w:val="double" w:color="auto" w:sz="6" w:space="0"/>
            </w:tcBorders>
            <w:vAlign w:val="center"/>
          </w:tcPr>
          <w:p w14:paraId="37C82ED0">
            <w:pPr>
              <w:pStyle w:val="2"/>
              <w:keepNext/>
              <w:spacing w:after="0" w:line="440" w:lineRule="exact"/>
              <w:ind w:left="63" w:right="63"/>
              <w:rPr>
                <w:rFonts w:ascii="仿宋" w:hAnsi="仿宋" w:eastAsia="仿宋" w:cs="仿宋"/>
                <w:sz w:val="24"/>
                <w:highlight w:val="none"/>
              </w:rPr>
            </w:pPr>
            <w:r>
              <w:rPr>
                <w:rFonts w:hint="eastAsia" w:ascii="仿宋" w:hAnsi="仿宋" w:eastAsia="仿宋" w:cs="仿宋"/>
                <w:sz w:val="24"/>
                <w:highlight w:val="none"/>
              </w:rPr>
              <w:t>姓名</w:t>
            </w:r>
          </w:p>
        </w:tc>
        <w:tc>
          <w:tcPr>
            <w:tcW w:w="1390" w:type="dxa"/>
            <w:tcBorders>
              <w:top w:val="single" w:color="auto" w:sz="12" w:space="0"/>
              <w:bottom w:val="double" w:color="auto" w:sz="6" w:space="0"/>
            </w:tcBorders>
            <w:vAlign w:val="center"/>
          </w:tcPr>
          <w:p w14:paraId="51EE046D">
            <w:pPr>
              <w:pStyle w:val="2"/>
              <w:keepNext/>
              <w:spacing w:after="0" w:line="440" w:lineRule="exact"/>
              <w:ind w:left="63" w:right="63"/>
              <w:rPr>
                <w:rFonts w:ascii="仿宋" w:hAnsi="仿宋" w:eastAsia="仿宋" w:cs="仿宋"/>
                <w:sz w:val="24"/>
                <w:highlight w:val="none"/>
              </w:rPr>
            </w:pPr>
            <w:r>
              <w:rPr>
                <w:rFonts w:hint="eastAsia" w:ascii="仿宋" w:hAnsi="仿宋" w:eastAsia="仿宋" w:cs="仿宋"/>
                <w:sz w:val="24"/>
                <w:highlight w:val="none"/>
              </w:rPr>
              <w:t>职务</w:t>
            </w:r>
          </w:p>
        </w:tc>
        <w:tc>
          <w:tcPr>
            <w:tcW w:w="3287" w:type="dxa"/>
            <w:gridSpan w:val="3"/>
            <w:tcBorders>
              <w:top w:val="single" w:color="auto" w:sz="12" w:space="0"/>
              <w:bottom w:val="double" w:color="auto" w:sz="6" w:space="0"/>
            </w:tcBorders>
            <w:vAlign w:val="center"/>
          </w:tcPr>
          <w:p w14:paraId="2B0DFCB0">
            <w:pPr>
              <w:pStyle w:val="2"/>
              <w:keepNext/>
              <w:spacing w:after="0" w:line="440" w:lineRule="exact"/>
              <w:ind w:left="63" w:right="63"/>
              <w:rPr>
                <w:rFonts w:ascii="仿宋" w:hAnsi="仿宋" w:eastAsia="仿宋" w:cs="仿宋"/>
                <w:sz w:val="24"/>
                <w:highlight w:val="none"/>
              </w:rPr>
            </w:pPr>
            <w:r>
              <w:rPr>
                <w:rFonts w:hint="eastAsia" w:ascii="仿宋" w:hAnsi="仿宋" w:eastAsia="仿宋" w:cs="仿宋"/>
                <w:sz w:val="24"/>
                <w:highlight w:val="none"/>
              </w:rPr>
              <w:t>注册执业资格或职称</w:t>
            </w:r>
          </w:p>
        </w:tc>
        <w:tc>
          <w:tcPr>
            <w:tcW w:w="2196" w:type="dxa"/>
            <w:tcBorders>
              <w:top w:val="single" w:color="auto" w:sz="12" w:space="0"/>
              <w:bottom w:val="double" w:color="auto" w:sz="6" w:space="0"/>
            </w:tcBorders>
            <w:vAlign w:val="center"/>
          </w:tcPr>
          <w:p w14:paraId="0B64FE2A">
            <w:pPr>
              <w:pStyle w:val="2"/>
              <w:keepNext/>
              <w:spacing w:after="0" w:line="440" w:lineRule="exact"/>
              <w:ind w:left="63" w:right="63"/>
              <w:rPr>
                <w:rFonts w:ascii="仿宋" w:hAnsi="仿宋" w:eastAsia="仿宋" w:cs="仿宋"/>
                <w:sz w:val="24"/>
                <w:highlight w:val="none"/>
              </w:rPr>
            </w:pPr>
            <w:r>
              <w:rPr>
                <w:rFonts w:hint="eastAsia" w:ascii="仿宋" w:hAnsi="仿宋" w:eastAsia="仿宋" w:cs="仿宋"/>
                <w:sz w:val="24"/>
                <w:highlight w:val="none"/>
              </w:rPr>
              <w:t>承担过的主要项目</w:t>
            </w:r>
          </w:p>
        </w:tc>
      </w:tr>
      <w:tr w14:paraId="405C87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9"/>
            <w:tcBorders>
              <w:top w:val="double" w:color="auto" w:sz="6" w:space="0"/>
              <w:bottom w:val="single" w:color="auto" w:sz="6" w:space="0"/>
            </w:tcBorders>
            <w:vAlign w:val="center"/>
          </w:tcPr>
          <w:p w14:paraId="2896152E">
            <w:pPr>
              <w:pStyle w:val="2"/>
              <w:keepNext/>
              <w:spacing w:after="0" w:line="440" w:lineRule="exact"/>
              <w:ind w:left="63" w:right="63"/>
              <w:rPr>
                <w:rFonts w:ascii="仿宋" w:hAnsi="仿宋" w:eastAsia="仿宋" w:cs="仿宋"/>
                <w:sz w:val="24"/>
                <w:highlight w:val="none"/>
              </w:rPr>
            </w:pPr>
          </w:p>
        </w:tc>
      </w:tr>
      <w:tr w14:paraId="5E9976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217" w:type="dxa"/>
            <w:vAlign w:val="center"/>
          </w:tcPr>
          <w:p w14:paraId="15B9D7E1">
            <w:pPr>
              <w:pStyle w:val="2"/>
              <w:keepNext/>
              <w:spacing w:after="0" w:line="440" w:lineRule="exact"/>
              <w:ind w:left="63" w:right="63"/>
              <w:rPr>
                <w:rFonts w:ascii="仿宋" w:hAnsi="仿宋" w:eastAsia="仿宋" w:cs="仿宋"/>
                <w:sz w:val="24"/>
                <w:highlight w:val="none"/>
              </w:rPr>
            </w:pPr>
          </w:p>
        </w:tc>
        <w:tc>
          <w:tcPr>
            <w:tcW w:w="1009" w:type="dxa"/>
            <w:gridSpan w:val="2"/>
            <w:vAlign w:val="center"/>
          </w:tcPr>
          <w:p w14:paraId="4FAF2B1C">
            <w:pPr>
              <w:pStyle w:val="2"/>
              <w:keepNext/>
              <w:spacing w:after="0" w:line="440" w:lineRule="exact"/>
              <w:ind w:left="63" w:right="63"/>
              <w:rPr>
                <w:rFonts w:ascii="仿宋" w:hAnsi="仿宋" w:eastAsia="仿宋" w:cs="仿宋"/>
                <w:sz w:val="24"/>
                <w:highlight w:val="none"/>
              </w:rPr>
            </w:pPr>
          </w:p>
        </w:tc>
        <w:tc>
          <w:tcPr>
            <w:tcW w:w="2222" w:type="dxa"/>
            <w:gridSpan w:val="3"/>
            <w:vAlign w:val="center"/>
          </w:tcPr>
          <w:p w14:paraId="457FF87E">
            <w:pPr>
              <w:pStyle w:val="2"/>
              <w:keepNext/>
              <w:spacing w:after="0" w:line="440" w:lineRule="exact"/>
              <w:ind w:left="63" w:right="63"/>
              <w:rPr>
                <w:rFonts w:ascii="仿宋" w:hAnsi="仿宋" w:eastAsia="仿宋" w:cs="仿宋"/>
                <w:sz w:val="24"/>
                <w:highlight w:val="none"/>
              </w:rPr>
            </w:pPr>
          </w:p>
        </w:tc>
        <w:tc>
          <w:tcPr>
            <w:tcW w:w="2469" w:type="dxa"/>
            <w:vAlign w:val="center"/>
          </w:tcPr>
          <w:p w14:paraId="4AD2A202">
            <w:pPr>
              <w:pStyle w:val="2"/>
              <w:keepNext/>
              <w:spacing w:after="0" w:line="440" w:lineRule="exact"/>
              <w:ind w:left="63" w:right="63"/>
              <w:rPr>
                <w:rFonts w:ascii="仿宋" w:hAnsi="仿宋" w:eastAsia="仿宋" w:cs="仿宋"/>
                <w:sz w:val="24"/>
                <w:highlight w:val="none"/>
              </w:rPr>
            </w:pPr>
          </w:p>
        </w:tc>
        <w:tc>
          <w:tcPr>
            <w:tcW w:w="2892" w:type="dxa"/>
            <w:gridSpan w:val="2"/>
            <w:vAlign w:val="center"/>
          </w:tcPr>
          <w:p w14:paraId="6D9A5480">
            <w:pPr>
              <w:pStyle w:val="2"/>
              <w:keepNext/>
              <w:spacing w:after="0" w:line="440" w:lineRule="exact"/>
              <w:ind w:left="63" w:right="63"/>
              <w:rPr>
                <w:rFonts w:ascii="仿宋" w:hAnsi="仿宋" w:eastAsia="仿宋" w:cs="仿宋"/>
                <w:sz w:val="24"/>
                <w:highlight w:val="none"/>
              </w:rPr>
            </w:pPr>
          </w:p>
        </w:tc>
      </w:tr>
      <w:tr w14:paraId="43B38AE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217" w:type="dxa"/>
            <w:vAlign w:val="center"/>
          </w:tcPr>
          <w:p w14:paraId="5714730B">
            <w:pPr>
              <w:pStyle w:val="2"/>
              <w:keepNext/>
              <w:spacing w:after="0" w:line="440" w:lineRule="exact"/>
              <w:ind w:left="63" w:right="63"/>
              <w:rPr>
                <w:rFonts w:ascii="仿宋" w:hAnsi="仿宋" w:eastAsia="仿宋" w:cs="仿宋"/>
                <w:sz w:val="24"/>
                <w:highlight w:val="none"/>
              </w:rPr>
            </w:pPr>
          </w:p>
        </w:tc>
        <w:tc>
          <w:tcPr>
            <w:tcW w:w="1009" w:type="dxa"/>
            <w:gridSpan w:val="2"/>
            <w:vAlign w:val="center"/>
          </w:tcPr>
          <w:p w14:paraId="449E376B">
            <w:pPr>
              <w:pStyle w:val="2"/>
              <w:keepNext/>
              <w:spacing w:after="0" w:line="440" w:lineRule="exact"/>
              <w:ind w:left="63" w:right="63"/>
              <w:rPr>
                <w:rFonts w:ascii="仿宋" w:hAnsi="仿宋" w:eastAsia="仿宋" w:cs="仿宋"/>
                <w:sz w:val="24"/>
                <w:highlight w:val="none"/>
              </w:rPr>
            </w:pPr>
          </w:p>
        </w:tc>
        <w:tc>
          <w:tcPr>
            <w:tcW w:w="2222" w:type="dxa"/>
            <w:gridSpan w:val="3"/>
            <w:vAlign w:val="center"/>
          </w:tcPr>
          <w:p w14:paraId="059C3586">
            <w:pPr>
              <w:pStyle w:val="2"/>
              <w:keepNext/>
              <w:spacing w:after="0" w:line="440" w:lineRule="exact"/>
              <w:ind w:left="63" w:right="63"/>
              <w:rPr>
                <w:rFonts w:ascii="仿宋" w:hAnsi="仿宋" w:eastAsia="仿宋" w:cs="仿宋"/>
                <w:sz w:val="24"/>
                <w:highlight w:val="none"/>
              </w:rPr>
            </w:pPr>
          </w:p>
        </w:tc>
        <w:tc>
          <w:tcPr>
            <w:tcW w:w="2469" w:type="dxa"/>
            <w:vAlign w:val="center"/>
          </w:tcPr>
          <w:p w14:paraId="7255E059">
            <w:pPr>
              <w:pStyle w:val="2"/>
              <w:keepNext/>
              <w:spacing w:after="0" w:line="440" w:lineRule="exact"/>
              <w:ind w:left="63" w:right="63"/>
              <w:rPr>
                <w:rFonts w:ascii="仿宋" w:hAnsi="仿宋" w:eastAsia="仿宋" w:cs="仿宋"/>
                <w:sz w:val="24"/>
                <w:highlight w:val="none"/>
              </w:rPr>
            </w:pPr>
          </w:p>
        </w:tc>
        <w:tc>
          <w:tcPr>
            <w:tcW w:w="2892" w:type="dxa"/>
            <w:gridSpan w:val="2"/>
            <w:vAlign w:val="center"/>
          </w:tcPr>
          <w:p w14:paraId="27CB944B">
            <w:pPr>
              <w:pStyle w:val="2"/>
              <w:keepNext/>
              <w:spacing w:after="0" w:line="440" w:lineRule="exact"/>
              <w:ind w:left="63" w:right="63"/>
              <w:rPr>
                <w:rFonts w:ascii="仿宋" w:hAnsi="仿宋" w:eastAsia="仿宋" w:cs="仿宋"/>
                <w:sz w:val="24"/>
                <w:highlight w:val="none"/>
              </w:rPr>
            </w:pPr>
          </w:p>
        </w:tc>
      </w:tr>
      <w:tr w14:paraId="1405BAF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217" w:type="dxa"/>
            <w:vAlign w:val="center"/>
          </w:tcPr>
          <w:p w14:paraId="60A0D197">
            <w:pPr>
              <w:pStyle w:val="2"/>
              <w:keepNext/>
              <w:spacing w:after="0" w:line="440" w:lineRule="exact"/>
              <w:ind w:left="63" w:right="63"/>
              <w:rPr>
                <w:rFonts w:ascii="仿宋" w:hAnsi="仿宋" w:eastAsia="仿宋" w:cs="仿宋"/>
                <w:sz w:val="24"/>
                <w:highlight w:val="none"/>
              </w:rPr>
            </w:pPr>
          </w:p>
        </w:tc>
        <w:tc>
          <w:tcPr>
            <w:tcW w:w="1009" w:type="dxa"/>
            <w:gridSpan w:val="2"/>
            <w:vAlign w:val="center"/>
          </w:tcPr>
          <w:p w14:paraId="29023AC2">
            <w:pPr>
              <w:pStyle w:val="2"/>
              <w:keepNext/>
              <w:spacing w:after="0" w:line="440" w:lineRule="exact"/>
              <w:ind w:left="63" w:right="63"/>
              <w:rPr>
                <w:rFonts w:ascii="仿宋" w:hAnsi="仿宋" w:eastAsia="仿宋" w:cs="仿宋"/>
                <w:sz w:val="24"/>
                <w:highlight w:val="none"/>
              </w:rPr>
            </w:pPr>
          </w:p>
        </w:tc>
        <w:tc>
          <w:tcPr>
            <w:tcW w:w="2222" w:type="dxa"/>
            <w:gridSpan w:val="3"/>
            <w:vAlign w:val="center"/>
          </w:tcPr>
          <w:p w14:paraId="355B19E6">
            <w:pPr>
              <w:pStyle w:val="2"/>
              <w:keepNext/>
              <w:spacing w:after="0" w:line="440" w:lineRule="exact"/>
              <w:ind w:left="63" w:right="63"/>
              <w:rPr>
                <w:rFonts w:ascii="仿宋" w:hAnsi="仿宋" w:eastAsia="仿宋" w:cs="仿宋"/>
                <w:sz w:val="24"/>
                <w:highlight w:val="none"/>
              </w:rPr>
            </w:pPr>
          </w:p>
        </w:tc>
        <w:tc>
          <w:tcPr>
            <w:tcW w:w="2469" w:type="dxa"/>
            <w:vAlign w:val="center"/>
          </w:tcPr>
          <w:p w14:paraId="11615148">
            <w:pPr>
              <w:pStyle w:val="2"/>
              <w:keepNext/>
              <w:spacing w:after="0" w:line="440" w:lineRule="exact"/>
              <w:ind w:left="63" w:right="63"/>
              <w:rPr>
                <w:rFonts w:ascii="仿宋" w:hAnsi="仿宋" w:eastAsia="仿宋" w:cs="仿宋"/>
                <w:sz w:val="24"/>
                <w:highlight w:val="none"/>
              </w:rPr>
            </w:pPr>
          </w:p>
        </w:tc>
        <w:tc>
          <w:tcPr>
            <w:tcW w:w="2892" w:type="dxa"/>
            <w:gridSpan w:val="2"/>
            <w:vAlign w:val="center"/>
          </w:tcPr>
          <w:p w14:paraId="019602CC">
            <w:pPr>
              <w:pStyle w:val="2"/>
              <w:keepNext/>
              <w:spacing w:after="0" w:line="440" w:lineRule="exact"/>
              <w:ind w:left="63" w:right="63"/>
              <w:rPr>
                <w:rFonts w:ascii="仿宋" w:hAnsi="仿宋" w:eastAsia="仿宋" w:cs="仿宋"/>
                <w:sz w:val="24"/>
                <w:highlight w:val="none"/>
              </w:rPr>
            </w:pPr>
          </w:p>
        </w:tc>
      </w:tr>
      <w:tr w14:paraId="1091F4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217" w:type="dxa"/>
            <w:vAlign w:val="center"/>
          </w:tcPr>
          <w:p w14:paraId="7F005B2D">
            <w:pPr>
              <w:pStyle w:val="2"/>
              <w:keepNext/>
              <w:spacing w:after="0" w:line="440" w:lineRule="exact"/>
              <w:ind w:left="63" w:right="63"/>
              <w:rPr>
                <w:rFonts w:ascii="仿宋" w:hAnsi="仿宋" w:eastAsia="仿宋" w:cs="仿宋"/>
                <w:sz w:val="24"/>
                <w:highlight w:val="none"/>
              </w:rPr>
            </w:pPr>
          </w:p>
        </w:tc>
        <w:tc>
          <w:tcPr>
            <w:tcW w:w="1009" w:type="dxa"/>
            <w:gridSpan w:val="2"/>
            <w:vAlign w:val="center"/>
          </w:tcPr>
          <w:p w14:paraId="15EF41E5">
            <w:pPr>
              <w:pStyle w:val="2"/>
              <w:keepNext/>
              <w:spacing w:after="0" w:line="440" w:lineRule="exact"/>
              <w:ind w:right="63"/>
              <w:rPr>
                <w:rFonts w:ascii="仿宋" w:hAnsi="仿宋" w:eastAsia="仿宋" w:cs="仿宋"/>
                <w:sz w:val="24"/>
                <w:highlight w:val="none"/>
              </w:rPr>
            </w:pPr>
          </w:p>
        </w:tc>
        <w:tc>
          <w:tcPr>
            <w:tcW w:w="2222" w:type="dxa"/>
            <w:gridSpan w:val="3"/>
            <w:vAlign w:val="center"/>
          </w:tcPr>
          <w:p w14:paraId="3231F43D">
            <w:pPr>
              <w:pStyle w:val="2"/>
              <w:keepNext/>
              <w:spacing w:after="0" w:line="440" w:lineRule="exact"/>
              <w:ind w:left="63" w:right="63"/>
              <w:rPr>
                <w:rFonts w:ascii="仿宋" w:hAnsi="仿宋" w:eastAsia="仿宋" w:cs="仿宋"/>
                <w:sz w:val="24"/>
                <w:highlight w:val="none"/>
              </w:rPr>
            </w:pPr>
          </w:p>
        </w:tc>
        <w:tc>
          <w:tcPr>
            <w:tcW w:w="2469" w:type="dxa"/>
            <w:vAlign w:val="center"/>
          </w:tcPr>
          <w:p w14:paraId="1FC9351E">
            <w:pPr>
              <w:pStyle w:val="2"/>
              <w:keepNext/>
              <w:spacing w:after="0" w:line="440" w:lineRule="exact"/>
              <w:ind w:left="63" w:right="63"/>
              <w:rPr>
                <w:rFonts w:ascii="仿宋" w:hAnsi="仿宋" w:eastAsia="仿宋" w:cs="仿宋"/>
                <w:sz w:val="24"/>
                <w:highlight w:val="none"/>
              </w:rPr>
            </w:pPr>
          </w:p>
        </w:tc>
        <w:tc>
          <w:tcPr>
            <w:tcW w:w="2892" w:type="dxa"/>
            <w:gridSpan w:val="2"/>
            <w:vAlign w:val="center"/>
          </w:tcPr>
          <w:p w14:paraId="1AE76CA2">
            <w:pPr>
              <w:pStyle w:val="2"/>
              <w:keepNext/>
              <w:spacing w:after="0" w:line="440" w:lineRule="exact"/>
              <w:ind w:left="63" w:right="63"/>
              <w:rPr>
                <w:rFonts w:ascii="仿宋" w:hAnsi="仿宋" w:eastAsia="仿宋" w:cs="仿宋"/>
                <w:sz w:val="24"/>
                <w:highlight w:val="none"/>
              </w:rPr>
            </w:pPr>
          </w:p>
        </w:tc>
      </w:tr>
      <w:tr w14:paraId="56E242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217" w:type="dxa"/>
            <w:vAlign w:val="center"/>
          </w:tcPr>
          <w:p w14:paraId="5489EFB4">
            <w:pPr>
              <w:pStyle w:val="2"/>
              <w:keepNext/>
              <w:spacing w:after="0" w:line="440" w:lineRule="exact"/>
              <w:ind w:left="63" w:right="63"/>
              <w:rPr>
                <w:rFonts w:ascii="仿宋" w:hAnsi="仿宋" w:eastAsia="仿宋" w:cs="仿宋"/>
                <w:sz w:val="24"/>
                <w:highlight w:val="none"/>
              </w:rPr>
            </w:pPr>
          </w:p>
        </w:tc>
        <w:tc>
          <w:tcPr>
            <w:tcW w:w="1009" w:type="dxa"/>
            <w:gridSpan w:val="2"/>
            <w:vAlign w:val="center"/>
          </w:tcPr>
          <w:p w14:paraId="1A5BD924">
            <w:pPr>
              <w:pStyle w:val="2"/>
              <w:keepNext/>
              <w:spacing w:after="0" w:line="440" w:lineRule="exact"/>
              <w:ind w:left="63" w:right="63"/>
              <w:rPr>
                <w:rFonts w:ascii="仿宋" w:hAnsi="仿宋" w:eastAsia="仿宋" w:cs="仿宋"/>
                <w:sz w:val="24"/>
                <w:highlight w:val="none"/>
              </w:rPr>
            </w:pPr>
          </w:p>
        </w:tc>
        <w:tc>
          <w:tcPr>
            <w:tcW w:w="2222" w:type="dxa"/>
            <w:gridSpan w:val="3"/>
            <w:vAlign w:val="center"/>
          </w:tcPr>
          <w:p w14:paraId="675E2AB0">
            <w:pPr>
              <w:pStyle w:val="2"/>
              <w:keepNext/>
              <w:spacing w:after="0" w:line="440" w:lineRule="exact"/>
              <w:ind w:left="63" w:right="63"/>
              <w:rPr>
                <w:rFonts w:ascii="仿宋" w:hAnsi="仿宋" w:eastAsia="仿宋" w:cs="仿宋"/>
                <w:sz w:val="24"/>
                <w:highlight w:val="none"/>
              </w:rPr>
            </w:pPr>
          </w:p>
        </w:tc>
        <w:tc>
          <w:tcPr>
            <w:tcW w:w="2469" w:type="dxa"/>
            <w:vAlign w:val="center"/>
          </w:tcPr>
          <w:p w14:paraId="7E563FB3">
            <w:pPr>
              <w:pStyle w:val="2"/>
              <w:keepNext/>
              <w:spacing w:after="0" w:line="440" w:lineRule="exact"/>
              <w:ind w:left="63" w:right="63"/>
              <w:rPr>
                <w:rFonts w:ascii="仿宋" w:hAnsi="仿宋" w:eastAsia="仿宋" w:cs="仿宋"/>
                <w:sz w:val="24"/>
                <w:highlight w:val="none"/>
              </w:rPr>
            </w:pPr>
          </w:p>
        </w:tc>
        <w:tc>
          <w:tcPr>
            <w:tcW w:w="2892" w:type="dxa"/>
            <w:gridSpan w:val="2"/>
            <w:vAlign w:val="center"/>
          </w:tcPr>
          <w:p w14:paraId="1E394B63">
            <w:pPr>
              <w:pStyle w:val="2"/>
              <w:keepNext/>
              <w:spacing w:after="0" w:line="440" w:lineRule="exact"/>
              <w:ind w:left="63" w:right="63"/>
              <w:rPr>
                <w:rFonts w:ascii="仿宋" w:hAnsi="仿宋" w:eastAsia="仿宋" w:cs="仿宋"/>
                <w:sz w:val="24"/>
                <w:highlight w:val="none"/>
              </w:rPr>
            </w:pPr>
          </w:p>
        </w:tc>
      </w:tr>
      <w:tr w14:paraId="5187E16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217" w:type="dxa"/>
            <w:tcBorders>
              <w:bottom w:val="single" w:color="auto" w:sz="12" w:space="0"/>
            </w:tcBorders>
            <w:vAlign w:val="center"/>
          </w:tcPr>
          <w:p w14:paraId="0027D949">
            <w:pPr>
              <w:pStyle w:val="2"/>
              <w:keepNext/>
              <w:spacing w:after="0" w:line="440" w:lineRule="exact"/>
              <w:ind w:left="63" w:right="63"/>
              <w:rPr>
                <w:rFonts w:ascii="仿宋" w:hAnsi="仿宋" w:eastAsia="仿宋" w:cs="仿宋"/>
                <w:sz w:val="24"/>
                <w:highlight w:val="none"/>
              </w:rPr>
            </w:pPr>
          </w:p>
        </w:tc>
        <w:tc>
          <w:tcPr>
            <w:tcW w:w="1009" w:type="dxa"/>
            <w:gridSpan w:val="2"/>
            <w:tcBorders>
              <w:bottom w:val="single" w:color="auto" w:sz="12" w:space="0"/>
            </w:tcBorders>
            <w:vAlign w:val="center"/>
          </w:tcPr>
          <w:p w14:paraId="4665E63B">
            <w:pPr>
              <w:pStyle w:val="2"/>
              <w:keepNext/>
              <w:spacing w:after="0" w:line="440" w:lineRule="exact"/>
              <w:ind w:left="63" w:right="63"/>
              <w:rPr>
                <w:rFonts w:ascii="仿宋" w:hAnsi="仿宋" w:eastAsia="仿宋" w:cs="仿宋"/>
                <w:sz w:val="24"/>
                <w:highlight w:val="none"/>
              </w:rPr>
            </w:pPr>
          </w:p>
        </w:tc>
        <w:tc>
          <w:tcPr>
            <w:tcW w:w="2222" w:type="dxa"/>
            <w:gridSpan w:val="3"/>
            <w:tcBorders>
              <w:bottom w:val="single" w:color="auto" w:sz="12" w:space="0"/>
            </w:tcBorders>
            <w:vAlign w:val="center"/>
          </w:tcPr>
          <w:p w14:paraId="237C9783">
            <w:pPr>
              <w:pStyle w:val="2"/>
              <w:keepNext/>
              <w:spacing w:after="0" w:line="440" w:lineRule="exact"/>
              <w:ind w:left="63" w:right="63"/>
              <w:rPr>
                <w:rFonts w:ascii="仿宋" w:hAnsi="仿宋" w:eastAsia="仿宋" w:cs="仿宋"/>
                <w:sz w:val="24"/>
                <w:highlight w:val="none"/>
              </w:rPr>
            </w:pPr>
          </w:p>
        </w:tc>
        <w:tc>
          <w:tcPr>
            <w:tcW w:w="2469" w:type="dxa"/>
            <w:tcBorders>
              <w:bottom w:val="single" w:color="auto" w:sz="12" w:space="0"/>
            </w:tcBorders>
            <w:vAlign w:val="center"/>
          </w:tcPr>
          <w:p w14:paraId="440AF9D7">
            <w:pPr>
              <w:pStyle w:val="2"/>
              <w:keepNext/>
              <w:spacing w:after="0" w:line="440" w:lineRule="exact"/>
              <w:ind w:left="63" w:right="63"/>
              <w:rPr>
                <w:rFonts w:ascii="仿宋" w:hAnsi="仿宋" w:eastAsia="仿宋" w:cs="仿宋"/>
                <w:sz w:val="24"/>
                <w:highlight w:val="none"/>
              </w:rPr>
            </w:pPr>
          </w:p>
        </w:tc>
        <w:tc>
          <w:tcPr>
            <w:tcW w:w="2892" w:type="dxa"/>
            <w:gridSpan w:val="2"/>
            <w:tcBorders>
              <w:bottom w:val="single" w:color="auto" w:sz="12" w:space="0"/>
            </w:tcBorders>
            <w:vAlign w:val="center"/>
          </w:tcPr>
          <w:p w14:paraId="1E9A5802">
            <w:pPr>
              <w:pStyle w:val="2"/>
              <w:keepNext/>
              <w:spacing w:after="0" w:line="440" w:lineRule="exact"/>
              <w:ind w:left="63" w:right="63"/>
              <w:rPr>
                <w:rFonts w:ascii="仿宋" w:hAnsi="仿宋" w:eastAsia="仿宋" w:cs="仿宋"/>
                <w:sz w:val="24"/>
                <w:highlight w:val="none"/>
              </w:rPr>
            </w:pPr>
          </w:p>
        </w:tc>
      </w:tr>
    </w:tbl>
    <w:p w14:paraId="4970ABE3">
      <w:pPr>
        <w:spacing w:line="440" w:lineRule="exact"/>
        <w:rPr>
          <w:rFonts w:ascii="仿宋" w:hAnsi="仿宋" w:eastAsia="仿宋" w:cs="仿宋"/>
          <w:sz w:val="24"/>
          <w:highlight w:val="none"/>
        </w:rPr>
        <w:sectPr>
          <w:pgSz w:w="11906" w:h="16838"/>
          <w:pgMar w:top="1440" w:right="1800" w:bottom="1440" w:left="1800" w:header="851" w:footer="992" w:gutter="0"/>
          <w:cols w:space="720" w:num="1"/>
          <w:titlePg/>
          <w:docGrid w:type="lines" w:linePitch="312" w:charSpace="0"/>
        </w:sectPr>
      </w:pPr>
    </w:p>
    <w:p w14:paraId="1EE3D7D4">
      <w:pPr>
        <w:rPr>
          <w:rFonts w:ascii="仿宋" w:hAnsi="仿宋" w:eastAsia="仿宋" w:cs="仿宋"/>
          <w:color w:val="000000"/>
          <w:sz w:val="24"/>
          <w:highlight w:val="none"/>
        </w:rPr>
      </w:pPr>
      <w:r>
        <w:rPr>
          <w:rFonts w:hint="eastAsia" w:ascii="仿宋" w:hAnsi="仿宋" w:eastAsia="仿宋" w:cs="仿宋"/>
          <w:b/>
          <w:sz w:val="24"/>
          <w:highlight w:val="none"/>
        </w:rPr>
        <w:t xml:space="preserve">附件4： </w:t>
      </w:r>
      <w:r>
        <w:rPr>
          <w:rFonts w:hint="eastAsia" w:ascii="仿宋" w:hAnsi="仿宋" w:eastAsia="仿宋" w:cs="仿宋"/>
          <w:b/>
          <w:color w:val="000000"/>
          <w:sz w:val="24"/>
          <w:highlight w:val="none"/>
        </w:rPr>
        <w:t xml:space="preserve">   </w:t>
      </w:r>
      <w:r>
        <w:rPr>
          <w:rFonts w:hint="eastAsia" w:ascii="仿宋" w:hAnsi="仿宋" w:eastAsia="仿宋" w:cs="仿宋"/>
          <w:color w:val="000000"/>
          <w:sz w:val="24"/>
          <w:highlight w:val="none"/>
        </w:rPr>
        <w:t xml:space="preserve">         </w:t>
      </w:r>
    </w:p>
    <w:p w14:paraId="2DF96E99">
      <w:pPr>
        <w:spacing w:line="440" w:lineRule="exact"/>
        <w:jc w:val="center"/>
        <w:rPr>
          <w:rFonts w:ascii="仿宋" w:hAnsi="仿宋" w:eastAsia="仿宋" w:cs="仿宋"/>
          <w:color w:val="000000"/>
          <w:sz w:val="24"/>
          <w:highlight w:val="none"/>
        </w:rPr>
      </w:pPr>
      <w:r>
        <w:rPr>
          <w:rFonts w:hint="eastAsia" w:ascii="仿宋" w:hAnsi="仿宋" w:eastAsia="仿宋" w:cs="仿宋"/>
          <w:color w:val="000000"/>
          <w:sz w:val="24"/>
          <w:highlight w:val="none"/>
        </w:rPr>
        <w:t>设计进度表</w:t>
      </w:r>
    </w:p>
    <w:p w14:paraId="74B14FF6">
      <w:pPr>
        <w:spacing w:line="440" w:lineRule="exact"/>
        <w:rPr>
          <w:rFonts w:ascii="仿宋" w:hAnsi="仿宋" w:eastAsia="仿宋" w:cs="仿宋"/>
          <w:sz w:val="24"/>
          <w:highlight w:val="none"/>
          <w:u w:val="single"/>
        </w:rPr>
      </w:pPr>
      <w:r>
        <w:rPr>
          <w:rFonts w:hint="eastAsia" w:ascii="仿宋" w:hAnsi="仿宋" w:eastAsia="仿宋" w:cs="仿宋"/>
          <w:sz w:val="24"/>
          <w:highlight w:val="none"/>
        </w:rPr>
        <w:t>（1）方案设计：中选通知书发出后15天内完成初步设计，25天内取得初步设计批复。</w:t>
      </w:r>
    </w:p>
    <w:p w14:paraId="10776C5A">
      <w:pPr>
        <w:rPr>
          <w:rFonts w:ascii="仿宋" w:hAnsi="仿宋" w:eastAsia="仿宋" w:cs="仿宋"/>
          <w:b/>
          <w:sz w:val="24"/>
          <w:highlight w:val="none"/>
        </w:rPr>
      </w:pPr>
    </w:p>
    <w:p w14:paraId="576EE10A">
      <w:pPr>
        <w:rPr>
          <w:rFonts w:ascii="仿宋" w:hAnsi="仿宋" w:eastAsia="仿宋" w:cs="仿宋"/>
          <w:b/>
          <w:sz w:val="24"/>
          <w:highlight w:val="none"/>
        </w:rPr>
      </w:pPr>
    </w:p>
    <w:p w14:paraId="11C17A49">
      <w:pPr>
        <w:rPr>
          <w:rFonts w:ascii="仿宋" w:hAnsi="仿宋" w:eastAsia="仿宋" w:cs="仿宋"/>
          <w:b/>
          <w:sz w:val="24"/>
          <w:highlight w:val="none"/>
        </w:rPr>
      </w:pPr>
    </w:p>
    <w:p w14:paraId="6D17A8E8">
      <w:pPr>
        <w:rPr>
          <w:rFonts w:ascii="仿宋" w:hAnsi="仿宋" w:eastAsia="仿宋" w:cs="仿宋"/>
          <w:b/>
          <w:sz w:val="24"/>
          <w:highlight w:val="none"/>
        </w:rPr>
      </w:pPr>
    </w:p>
    <w:p w14:paraId="5A1482BE">
      <w:pPr>
        <w:rPr>
          <w:rFonts w:ascii="仿宋" w:hAnsi="仿宋" w:eastAsia="仿宋" w:cs="仿宋"/>
          <w:b/>
          <w:sz w:val="24"/>
          <w:highlight w:val="none"/>
        </w:rPr>
      </w:pPr>
    </w:p>
    <w:p w14:paraId="46F2E2B8">
      <w:pPr>
        <w:rPr>
          <w:rFonts w:ascii="仿宋" w:hAnsi="仿宋" w:eastAsia="仿宋" w:cs="仿宋"/>
          <w:b/>
          <w:sz w:val="24"/>
          <w:highlight w:val="none"/>
        </w:rPr>
      </w:pPr>
    </w:p>
    <w:p w14:paraId="5A3365BE">
      <w:pPr>
        <w:rPr>
          <w:rFonts w:ascii="仿宋" w:hAnsi="仿宋" w:eastAsia="仿宋" w:cs="仿宋"/>
          <w:b/>
          <w:sz w:val="24"/>
          <w:highlight w:val="none"/>
        </w:rPr>
      </w:pPr>
    </w:p>
    <w:p w14:paraId="469A286C">
      <w:pPr>
        <w:rPr>
          <w:rFonts w:ascii="仿宋" w:hAnsi="仿宋" w:eastAsia="仿宋" w:cs="仿宋"/>
          <w:b/>
          <w:sz w:val="24"/>
          <w:highlight w:val="none"/>
        </w:rPr>
      </w:pPr>
    </w:p>
    <w:p w14:paraId="6562B436">
      <w:pPr>
        <w:rPr>
          <w:rFonts w:ascii="仿宋" w:hAnsi="仿宋" w:eastAsia="仿宋" w:cs="仿宋"/>
          <w:b/>
          <w:sz w:val="24"/>
          <w:highlight w:val="none"/>
        </w:rPr>
      </w:pPr>
    </w:p>
    <w:p w14:paraId="40250F33">
      <w:pPr>
        <w:rPr>
          <w:rFonts w:ascii="仿宋" w:hAnsi="仿宋" w:eastAsia="仿宋" w:cs="仿宋"/>
          <w:b/>
          <w:sz w:val="24"/>
          <w:highlight w:val="none"/>
        </w:rPr>
      </w:pPr>
    </w:p>
    <w:p w14:paraId="0E8B387F">
      <w:pPr>
        <w:rPr>
          <w:rFonts w:ascii="仿宋" w:hAnsi="仿宋" w:eastAsia="仿宋" w:cs="仿宋"/>
          <w:b/>
          <w:sz w:val="24"/>
          <w:highlight w:val="none"/>
        </w:rPr>
      </w:pPr>
    </w:p>
    <w:p w14:paraId="6BAC848F">
      <w:pPr>
        <w:rPr>
          <w:rFonts w:ascii="仿宋" w:hAnsi="仿宋" w:eastAsia="仿宋" w:cs="仿宋"/>
          <w:b/>
          <w:sz w:val="24"/>
          <w:highlight w:val="none"/>
        </w:rPr>
      </w:pPr>
    </w:p>
    <w:p w14:paraId="643001DD">
      <w:pPr>
        <w:rPr>
          <w:rFonts w:ascii="仿宋" w:hAnsi="仿宋" w:eastAsia="仿宋" w:cs="仿宋"/>
          <w:b/>
          <w:sz w:val="24"/>
          <w:highlight w:val="none"/>
        </w:rPr>
      </w:pPr>
    </w:p>
    <w:p w14:paraId="6C6C5B1F">
      <w:pPr>
        <w:rPr>
          <w:rFonts w:ascii="仿宋" w:hAnsi="仿宋" w:eastAsia="仿宋" w:cs="仿宋"/>
          <w:b/>
          <w:sz w:val="24"/>
          <w:highlight w:val="none"/>
        </w:rPr>
      </w:pPr>
    </w:p>
    <w:p w14:paraId="29E55D69">
      <w:pPr>
        <w:rPr>
          <w:rFonts w:ascii="仿宋" w:hAnsi="仿宋" w:eastAsia="仿宋" w:cs="仿宋"/>
          <w:b/>
          <w:sz w:val="24"/>
          <w:highlight w:val="none"/>
        </w:rPr>
      </w:pPr>
    </w:p>
    <w:p w14:paraId="1AD5B284">
      <w:pPr>
        <w:rPr>
          <w:rFonts w:ascii="仿宋" w:hAnsi="仿宋" w:eastAsia="仿宋" w:cs="仿宋"/>
          <w:b/>
          <w:sz w:val="24"/>
          <w:highlight w:val="none"/>
        </w:rPr>
      </w:pPr>
    </w:p>
    <w:p w14:paraId="7DE063D4">
      <w:pPr>
        <w:rPr>
          <w:rFonts w:ascii="仿宋" w:hAnsi="仿宋" w:eastAsia="仿宋" w:cs="仿宋"/>
          <w:b/>
          <w:sz w:val="24"/>
          <w:highlight w:val="none"/>
        </w:rPr>
      </w:pPr>
    </w:p>
    <w:p w14:paraId="68DC2006">
      <w:pPr>
        <w:rPr>
          <w:rFonts w:ascii="仿宋" w:hAnsi="仿宋" w:eastAsia="仿宋" w:cs="仿宋"/>
          <w:b/>
          <w:sz w:val="24"/>
          <w:highlight w:val="none"/>
        </w:rPr>
      </w:pPr>
    </w:p>
    <w:p w14:paraId="607BEFD9">
      <w:pPr>
        <w:rPr>
          <w:rFonts w:ascii="仿宋" w:hAnsi="仿宋" w:eastAsia="仿宋" w:cs="仿宋"/>
          <w:b/>
          <w:sz w:val="24"/>
          <w:highlight w:val="none"/>
        </w:rPr>
      </w:pPr>
    </w:p>
    <w:p w14:paraId="149578AD">
      <w:pPr>
        <w:rPr>
          <w:rFonts w:ascii="仿宋" w:hAnsi="仿宋" w:eastAsia="仿宋" w:cs="仿宋"/>
          <w:b/>
          <w:sz w:val="24"/>
          <w:highlight w:val="none"/>
        </w:rPr>
      </w:pPr>
    </w:p>
    <w:p w14:paraId="5C04BC1C">
      <w:pPr>
        <w:rPr>
          <w:rFonts w:ascii="仿宋" w:hAnsi="仿宋" w:eastAsia="仿宋" w:cs="仿宋"/>
          <w:b/>
          <w:sz w:val="24"/>
          <w:highlight w:val="none"/>
        </w:rPr>
      </w:pPr>
    </w:p>
    <w:p w14:paraId="378B6C01">
      <w:pPr>
        <w:rPr>
          <w:rFonts w:ascii="仿宋" w:hAnsi="仿宋" w:eastAsia="仿宋" w:cs="仿宋"/>
          <w:b/>
          <w:sz w:val="24"/>
          <w:highlight w:val="none"/>
        </w:rPr>
      </w:pPr>
    </w:p>
    <w:p w14:paraId="342FD493">
      <w:pPr>
        <w:rPr>
          <w:rFonts w:ascii="仿宋" w:hAnsi="仿宋" w:eastAsia="仿宋" w:cs="仿宋"/>
          <w:b/>
          <w:sz w:val="24"/>
          <w:highlight w:val="none"/>
        </w:rPr>
      </w:pPr>
    </w:p>
    <w:p w14:paraId="2790FB9F">
      <w:pPr>
        <w:rPr>
          <w:rFonts w:ascii="仿宋" w:hAnsi="仿宋" w:eastAsia="仿宋" w:cs="仿宋"/>
          <w:b/>
          <w:sz w:val="24"/>
          <w:highlight w:val="none"/>
        </w:rPr>
      </w:pPr>
    </w:p>
    <w:p w14:paraId="646EF7AE">
      <w:pPr>
        <w:rPr>
          <w:rFonts w:ascii="仿宋" w:hAnsi="仿宋" w:eastAsia="仿宋" w:cs="仿宋"/>
          <w:b/>
          <w:sz w:val="24"/>
          <w:highlight w:val="none"/>
        </w:rPr>
      </w:pPr>
    </w:p>
    <w:p w14:paraId="03226854">
      <w:pPr>
        <w:rPr>
          <w:rFonts w:ascii="仿宋" w:hAnsi="仿宋" w:eastAsia="仿宋" w:cs="仿宋"/>
          <w:b/>
          <w:sz w:val="24"/>
          <w:highlight w:val="none"/>
        </w:rPr>
      </w:pPr>
    </w:p>
    <w:p w14:paraId="0D0C8D34">
      <w:pPr>
        <w:rPr>
          <w:rFonts w:ascii="仿宋" w:hAnsi="仿宋" w:eastAsia="仿宋" w:cs="仿宋"/>
          <w:b/>
          <w:sz w:val="24"/>
          <w:highlight w:val="none"/>
        </w:rPr>
      </w:pPr>
    </w:p>
    <w:p w14:paraId="17ACEF05">
      <w:pPr>
        <w:rPr>
          <w:rFonts w:ascii="仿宋" w:hAnsi="仿宋" w:eastAsia="仿宋" w:cs="仿宋"/>
          <w:b/>
          <w:sz w:val="24"/>
          <w:highlight w:val="none"/>
        </w:rPr>
      </w:pPr>
    </w:p>
    <w:p w14:paraId="675D0454">
      <w:pPr>
        <w:rPr>
          <w:rFonts w:ascii="仿宋" w:hAnsi="仿宋" w:eastAsia="仿宋" w:cs="仿宋"/>
          <w:b/>
          <w:sz w:val="24"/>
          <w:highlight w:val="none"/>
        </w:rPr>
      </w:pPr>
    </w:p>
    <w:p w14:paraId="0E5050E2">
      <w:pPr>
        <w:rPr>
          <w:rFonts w:ascii="仿宋" w:hAnsi="仿宋" w:eastAsia="仿宋" w:cs="仿宋"/>
          <w:b/>
          <w:sz w:val="24"/>
          <w:highlight w:val="none"/>
        </w:rPr>
      </w:pPr>
    </w:p>
    <w:p w14:paraId="7A20D43E">
      <w:pPr>
        <w:rPr>
          <w:rFonts w:ascii="仿宋" w:hAnsi="仿宋" w:eastAsia="仿宋" w:cs="仿宋"/>
          <w:b/>
          <w:sz w:val="24"/>
          <w:highlight w:val="none"/>
        </w:rPr>
      </w:pPr>
    </w:p>
    <w:p w14:paraId="74D61E39">
      <w:pPr>
        <w:rPr>
          <w:rFonts w:ascii="仿宋" w:hAnsi="仿宋" w:eastAsia="仿宋" w:cs="仿宋"/>
          <w:b/>
          <w:sz w:val="24"/>
          <w:highlight w:val="none"/>
        </w:rPr>
      </w:pPr>
    </w:p>
    <w:p w14:paraId="60D060A7">
      <w:pPr>
        <w:rPr>
          <w:rFonts w:ascii="仿宋" w:hAnsi="仿宋" w:eastAsia="仿宋" w:cs="仿宋"/>
          <w:b/>
          <w:sz w:val="24"/>
          <w:highlight w:val="none"/>
        </w:rPr>
      </w:pPr>
    </w:p>
    <w:p w14:paraId="580CFDC4">
      <w:pPr>
        <w:rPr>
          <w:rFonts w:ascii="仿宋" w:hAnsi="仿宋" w:eastAsia="仿宋" w:cs="仿宋"/>
          <w:b/>
          <w:sz w:val="24"/>
          <w:highlight w:val="none"/>
        </w:rPr>
      </w:pPr>
    </w:p>
    <w:p w14:paraId="1A284A69">
      <w:pPr>
        <w:rPr>
          <w:rFonts w:ascii="仿宋" w:hAnsi="仿宋" w:eastAsia="仿宋" w:cs="仿宋"/>
          <w:b/>
          <w:sz w:val="24"/>
          <w:highlight w:val="none"/>
        </w:rPr>
      </w:pPr>
    </w:p>
    <w:p w14:paraId="4557886C">
      <w:pPr>
        <w:rPr>
          <w:rFonts w:ascii="仿宋" w:hAnsi="仿宋" w:eastAsia="仿宋" w:cs="仿宋"/>
          <w:b/>
          <w:sz w:val="24"/>
          <w:highlight w:val="none"/>
        </w:rPr>
      </w:pPr>
    </w:p>
    <w:p w14:paraId="3DA21066">
      <w:pPr>
        <w:rPr>
          <w:rFonts w:ascii="仿宋" w:hAnsi="仿宋" w:eastAsia="仿宋" w:cs="仿宋"/>
          <w:b/>
          <w:sz w:val="24"/>
          <w:highlight w:val="none"/>
        </w:rPr>
      </w:pPr>
    </w:p>
    <w:p w14:paraId="413FE445">
      <w:pPr>
        <w:rPr>
          <w:rFonts w:ascii="仿宋" w:hAnsi="仿宋" w:eastAsia="仿宋" w:cs="仿宋"/>
          <w:b/>
          <w:sz w:val="24"/>
          <w:highlight w:val="none"/>
        </w:rPr>
      </w:pPr>
    </w:p>
    <w:p w14:paraId="172982C4">
      <w:pPr>
        <w:rPr>
          <w:rFonts w:ascii="仿宋" w:hAnsi="仿宋" w:eastAsia="仿宋" w:cs="仿宋"/>
          <w:b/>
          <w:sz w:val="24"/>
          <w:highlight w:val="none"/>
        </w:rPr>
      </w:pPr>
    </w:p>
    <w:p w14:paraId="124F9BB5">
      <w:pPr>
        <w:rPr>
          <w:rFonts w:ascii="仿宋" w:hAnsi="仿宋" w:eastAsia="仿宋" w:cs="仿宋"/>
          <w:b/>
          <w:color w:val="000000"/>
          <w:sz w:val="24"/>
          <w:highlight w:val="none"/>
        </w:rPr>
      </w:pPr>
      <w:r>
        <w:rPr>
          <w:rFonts w:hint="eastAsia" w:ascii="仿宋" w:hAnsi="仿宋" w:eastAsia="仿宋" w:cs="仿宋"/>
          <w:b/>
          <w:sz w:val="24"/>
          <w:highlight w:val="none"/>
        </w:rPr>
        <w:t>附件5：</w:t>
      </w:r>
      <w:r>
        <w:rPr>
          <w:rFonts w:hint="eastAsia" w:ascii="仿宋" w:hAnsi="仿宋" w:eastAsia="仿宋" w:cs="仿宋"/>
          <w:b/>
          <w:color w:val="000000"/>
          <w:sz w:val="24"/>
          <w:highlight w:val="none"/>
        </w:rPr>
        <w:t xml:space="preserve">            </w:t>
      </w:r>
    </w:p>
    <w:p w14:paraId="31855A1C">
      <w:pPr>
        <w:spacing w:line="440" w:lineRule="exact"/>
        <w:jc w:val="center"/>
        <w:rPr>
          <w:rFonts w:ascii="仿宋" w:hAnsi="仿宋" w:eastAsia="仿宋" w:cs="仿宋"/>
          <w:color w:val="000000"/>
          <w:sz w:val="24"/>
          <w:highlight w:val="none"/>
        </w:rPr>
      </w:pPr>
      <w:r>
        <w:rPr>
          <w:rFonts w:hint="eastAsia" w:ascii="仿宋" w:hAnsi="仿宋" w:eastAsia="仿宋" w:cs="仿宋"/>
          <w:color w:val="000000"/>
          <w:sz w:val="24"/>
          <w:highlight w:val="none"/>
        </w:rPr>
        <w:t>设计费明细及支付方式</w:t>
      </w:r>
    </w:p>
    <w:p w14:paraId="61C2627C">
      <w:pPr>
        <w:rPr>
          <w:rFonts w:ascii="仿宋" w:hAnsi="仿宋" w:eastAsia="仿宋" w:cs="仿宋"/>
          <w:color w:val="000000"/>
          <w:sz w:val="24"/>
          <w:highlight w:val="none"/>
        </w:rPr>
      </w:pPr>
    </w:p>
    <w:p w14:paraId="209E522E">
      <w:pPr>
        <w:widowControl/>
        <w:ind w:firstLine="480" w:firstLineChars="200"/>
        <w:jc w:val="left"/>
        <w:rPr>
          <w:rFonts w:ascii="仿宋" w:hAnsi="仿宋" w:eastAsia="仿宋" w:cs="仿宋"/>
          <w:sz w:val="24"/>
          <w:highlight w:val="none"/>
          <w:u w:val="single"/>
        </w:rPr>
      </w:pPr>
      <w:r>
        <w:rPr>
          <w:rFonts w:hint="eastAsia" w:ascii="仿宋" w:hAnsi="仿宋" w:eastAsia="仿宋" w:cs="仿宋"/>
          <w:color w:val="000000"/>
          <w:sz w:val="24"/>
          <w:highlight w:val="none"/>
        </w:rPr>
        <w:t>一、设计费总额：</w:t>
      </w:r>
      <w:r>
        <w:rPr>
          <w:rFonts w:hint="eastAsia" w:ascii="仿宋" w:hAnsi="仿宋" w:eastAsia="仿宋" w:cs="仿宋"/>
          <w:sz w:val="24"/>
          <w:highlight w:val="none"/>
          <w:u w:val="single"/>
          <w:lang w:val="zh-CN"/>
        </w:rPr>
        <w:t>设计费暂定为</w:t>
      </w:r>
      <w:r>
        <w:rPr>
          <w:rFonts w:hint="eastAsia" w:ascii="仿宋" w:hAnsi="仿宋" w:eastAsia="仿宋" w:cs="仿宋"/>
          <w:sz w:val="24"/>
          <w:highlight w:val="none"/>
          <w:u w:val="single"/>
        </w:rPr>
        <w:t xml:space="preserve">含税价       元 </w:t>
      </w:r>
      <w:r>
        <w:rPr>
          <w:rFonts w:hint="eastAsia" w:ascii="仿宋" w:hAnsi="仿宋" w:eastAsia="仿宋" w:cs="仿宋"/>
          <w:sz w:val="24"/>
          <w:highlight w:val="none"/>
          <w:u w:val="single"/>
          <w:lang w:val="zh-CN"/>
        </w:rPr>
        <w:t>。</w:t>
      </w:r>
    </w:p>
    <w:p w14:paraId="348C6223">
      <w:pPr>
        <w:spacing w:line="360" w:lineRule="auto"/>
        <w:ind w:firstLine="448" w:firstLineChars="187"/>
        <w:rPr>
          <w:rFonts w:ascii="仿宋" w:hAnsi="仿宋" w:eastAsia="仿宋" w:cs="仿宋"/>
          <w:sz w:val="24"/>
          <w:highlight w:val="none"/>
        </w:rPr>
      </w:pPr>
      <w:r>
        <w:rPr>
          <w:rFonts w:hint="eastAsia" w:ascii="仿宋" w:hAnsi="仿宋" w:eastAsia="仿宋" w:cs="仿宋"/>
          <w:sz w:val="24"/>
          <w:highlight w:val="none"/>
        </w:rPr>
        <w:t>二、设计费支付方式</w:t>
      </w:r>
    </w:p>
    <w:p w14:paraId="6EAC177E">
      <w:pPr>
        <w:spacing w:line="360" w:lineRule="auto"/>
        <w:ind w:firstLine="448" w:firstLineChars="187"/>
        <w:rPr>
          <w:rFonts w:ascii="仿宋" w:hAnsi="仿宋" w:eastAsia="仿宋" w:cs="仿宋"/>
          <w:sz w:val="24"/>
          <w:highlight w:val="none"/>
        </w:rPr>
      </w:pPr>
      <w:r>
        <w:rPr>
          <w:rFonts w:hint="eastAsia" w:ascii="仿宋" w:hAnsi="仿宋" w:eastAsia="仿宋" w:cs="仿宋"/>
          <w:sz w:val="24"/>
          <w:highlight w:val="none"/>
        </w:rPr>
        <w:t>1.本合同生效后15日内，发包人向设计人支付</w:t>
      </w:r>
      <w:r>
        <w:rPr>
          <w:rFonts w:ascii="仿宋" w:hAnsi="仿宋" w:eastAsia="仿宋" w:cs="仿宋"/>
          <w:sz w:val="24"/>
          <w:highlight w:val="none"/>
        </w:rPr>
        <w:t>设计费总额</w:t>
      </w:r>
      <w:r>
        <w:rPr>
          <w:rFonts w:hint="eastAsia" w:ascii="仿宋" w:hAnsi="仿宋" w:eastAsia="仿宋" w:cs="仿宋"/>
          <w:sz w:val="24"/>
          <w:highlight w:val="none"/>
        </w:rPr>
        <w:t>的30%作为预付款，设计合同履行完毕后，预付款抵作部分设计费。</w:t>
      </w:r>
    </w:p>
    <w:p w14:paraId="2919CB49">
      <w:pPr>
        <w:spacing w:line="360" w:lineRule="auto"/>
        <w:ind w:firstLine="448" w:firstLineChars="187"/>
        <w:rPr>
          <w:rFonts w:ascii="仿宋" w:hAnsi="仿宋" w:eastAsia="仿宋" w:cs="仿宋"/>
          <w:sz w:val="24"/>
          <w:highlight w:val="none"/>
        </w:rPr>
      </w:pPr>
      <w:r>
        <w:rPr>
          <w:rFonts w:hint="eastAsia" w:ascii="仿宋" w:hAnsi="仿宋" w:eastAsia="仿宋" w:cs="仿宋"/>
          <w:sz w:val="24"/>
          <w:highlight w:val="none"/>
        </w:rPr>
        <w:t>2.设计人向发包人提交初步设计文件并取得批复后，发包人向设计人支付</w:t>
      </w:r>
      <w:r>
        <w:rPr>
          <w:rFonts w:ascii="仿宋" w:hAnsi="仿宋" w:eastAsia="仿宋" w:cs="仿宋"/>
          <w:sz w:val="24"/>
          <w:highlight w:val="none"/>
        </w:rPr>
        <w:t>设计费总额</w:t>
      </w:r>
      <w:r>
        <w:rPr>
          <w:rFonts w:hint="eastAsia" w:ascii="仿宋" w:hAnsi="仿宋" w:eastAsia="仿宋" w:cs="仿宋"/>
          <w:sz w:val="24"/>
          <w:highlight w:val="none"/>
        </w:rPr>
        <w:t>的30%。</w:t>
      </w:r>
    </w:p>
    <w:p w14:paraId="0DA8AD60">
      <w:pPr>
        <w:spacing w:line="360" w:lineRule="auto"/>
        <w:ind w:firstLine="448" w:firstLineChars="187"/>
        <w:rPr>
          <w:rFonts w:ascii="仿宋" w:hAnsi="仿宋" w:eastAsia="仿宋" w:cs="仿宋"/>
          <w:sz w:val="24"/>
          <w:highlight w:val="none"/>
        </w:rPr>
      </w:pPr>
      <w:r>
        <w:rPr>
          <w:rFonts w:hint="eastAsia" w:ascii="仿宋" w:hAnsi="仿宋" w:eastAsia="仿宋" w:cs="仿宋"/>
          <w:sz w:val="24"/>
          <w:highlight w:val="none"/>
        </w:rPr>
        <w:t>3.设计人向发包人提交概算文件并取得概算批复，且施工图审查完成后,发包人向设计人按最终设计费计算方式计算后支付剩余设计费。</w:t>
      </w:r>
    </w:p>
    <w:p w14:paraId="504563A9">
      <w:pPr>
        <w:spacing w:line="360" w:lineRule="auto"/>
        <w:ind w:firstLine="448" w:firstLineChars="187"/>
        <w:rPr>
          <w:rFonts w:ascii="仿宋" w:hAnsi="仿宋" w:eastAsia="仿宋" w:cs="仿宋"/>
          <w:sz w:val="24"/>
          <w:highlight w:val="none"/>
        </w:rPr>
      </w:pPr>
      <w:r>
        <w:rPr>
          <w:rFonts w:hint="eastAsia" w:ascii="仿宋" w:hAnsi="仿宋" w:eastAsia="仿宋" w:cs="仿宋"/>
          <w:sz w:val="24"/>
          <w:highlight w:val="none"/>
        </w:rPr>
        <w:t>4.设计费支付方式：银行转账,付款前设计人应提供等额正式增值税专用发票。</w:t>
      </w:r>
    </w:p>
    <w:p w14:paraId="48942AD6">
      <w:pPr>
        <w:pStyle w:val="2"/>
        <w:rPr>
          <w:rFonts w:ascii="仿宋_GB2312" w:hAnsi="仿宋_GB2312" w:eastAsia="仿宋_GB2312" w:cs="仿宋_GB2312"/>
          <w:bCs/>
          <w:kern w:val="44"/>
          <w:sz w:val="32"/>
          <w:szCs w:val="32"/>
          <w:highlight w:val="none"/>
        </w:rPr>
      </w:pPr>
      <w:r>
        <w:rPr>
          <w:rFonts w:hint="eastAsia" w:ascii="仿宋" w:hAnsi="仿宋" w:eastAsia="仿宋" w:cs="仿宋"/>
          <w:sz w:val="24"/>
          <w:highlight w:val="none"/>
        </w:rPr>
        <w:t>5.最终设计费计算方式：（最终设计费=【按照概算批复金额根据《衡阳财评其他费评审指南》确定的设计费基价*1.0（专业调整系数）*1.0（复杂程度调整系数）*30%（计费比例）】*投标总价/最高投标限价）</w:t>
      </w:r>
    </w:p>
    <w:p w14:paraId="7B400749">
      <w:pPr>
        <w:pStyle w:val="2"/>
        <w:spacing w:line="480" w:lineRule="exact"/>
        <w:ind w:firstLine="560" w:firstLineChars="200"/>
        <w:rPr>
          <w:highlight w:val="none"/>
        </w:rPr>
      </w:pPr>
      <w:r>
        <w:rPr>
          <w:rFonts w:hint="eastAsia" w:ascii="仿宋" w:hAnsi="仿宋" w:eastAsia="仿宋" w:cs="仿宋"/>
          <w:bCs/>
          <w:kern w:val="44"/>
          <w:sz w:val="28"/>
          <w:szCs w:val="28"/>
          <w:highlight w:val="none"/>
        </w:rPr>
        <w:t>注：</w:t>
      </w:r>
      <w:r>
        <w:rPr>
          <w:rFonts w:hint="eastAsia" w:ascii="仿宋" w:hAnsi="仿宋" w:eastAsia="仿宋" w:cs="仿宋"/>
          <w:bCs/>
          <w:kern w:val="44"/>
          <w:sz w:val="28"/>
          <w:szCs w:val="28"/>
          <w:highlight w:val="none"/>
          <w:lang w:eastAsia="zh-CN"/>
        </w:rPr>
        <w:t>该</w:t>
      </w:r>
      <w:r>
        <w:rPr>
          <w:rFonts w:hint="eastAsia" w:ascii="仿宋" w:hAnsi="仿宋" w:eastAsia="仿宋" w:cs="仿宋"/>
          <w:bCs/>
          <w:kern w:val="44"/>
          <w:sz w:val="28"/>
          <w:szCs w:val="28"/>
          <w:highlight w:val="none"/>
        </w:rPr>
        <w:t>合同中作为比选文件组成部分，合同条款及格式以</w:t>
      </w:r>
      <w:r>
        <w:rPr>
          <w:rFonts w:hint="eastAsia" w:ascii="仿宋" w:hAnsi="仿宋" w:eastAsia="仿宋" w:cs="仿宋"/>
          <w:bCs/>
          <w:kern w:val="44"/>
          <w:sz w:val="28"/>
          <w:szCs w:val="28"/>
          <w:highlight w:val="none"/>
          <w:lang w:eastAsia="zh-CN"/>
        </w:rPr>
        <w:t>最终</w:t>
      </w:r>
      <w:r>
        <w:rPr>
          <w:rFonts w:hint="eastAsia" w:ascii="仿宋" w:hAnsi="仿宋" w:eastAsia="仿宋" w:cs="仿宋"/>
          <w:bCs/>
          <w:kern w:val="44"/>
          <w:sz w:val="28"/>
          <w:szCs w:val="28"/>
          <w:highlight w:val="none"/>
        </w:rPr>
        <w:t>通过集团公司法审流程的为准</w:t>
      </w:r>
      <w:r>
        <w:rPr>
          <w:rFonts w:hint="eastAsia" w:ascii="仿宋" w:hAnsi="仿宋" w:eastAsia="仿宋" w:cs="仿宋"/>
          <w:sz w:val="28"/>
          <w:szCs w:val="28"/>
          <w:highlight w:val="none"/>
        </w:rPr>
        <w:t>。</w:t>
      </w:r>
    </w:p>
    <w:bookmarkEnd w:id="17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B42BAFB-3BF8-4A67-9B4C-A071C520EF7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F6621F94-6CC7-4CCF-B7FA-0CC5948BF35A}"/>
  </w:font>
  <w:font w:name="方正小标宋简体">
    <w:panose1 w:val="02000000000000000000"/>
    <w:charset w:val="86"/>
    <w:family w:val="auto"/>
    <w:pitch w:val="default"/>
    <w:sig w:usb0="00000001" w:usb1="08000000" w:usb2="00000000" w:usb3="00000000" w:csb0="00040000" w:csb1="00000000"/>
    <w:embedRegular r:id="rId3" w:fontKey="{9F53AEE4-2F81-4956-AB95-57C7B20CE8C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auto"/>
    <w:pitch w:val="default"/>
    <w:sig w:usb0="800002BF" w:usb1="38CF7CFA" w:usb2="00000016" w:usb3="00000000" w:csb0="00040001" w:csb1="00000000"/>
  </w:font>
  <w:font w:name="Arial Unicode MS">
    <w:panose1 w:val="020B0604020202020204"/>
    <w:charset w:val="86"/>
    <w:family w:val="swiss"/>
    <w:pitch w:val="default"/>
    <w:sig w:usb0="F7FFAEFF" w:usb1="F9DFFFFF" w:usb2="0000007F" w:usb3="00000000" w:csb0="203F01FF" w:csb1="DFFF0000"/>
  </w:font>
  <w:font w:name="仿宋_GB2312">
    <w:panose1 w:val="02010609030101010101"/>
    <w:charset w:val="86"/>
    <w:family w:val="modern"/>
    <w:pitch w:val="default"/>
    <w:sig w:usb0="00000001" w:usb1="080E0000" w:usb2="00000000" w:usb3="00000000" w:csb0="00040000" w:csb1="00000000"/>
    <w:embedRegular r:id="rId4" w:fontKey="{0C9A7807-6EC6-44B4-AB42-5D958B4C2E07}"/>
  </w:font>
  <w:font w:name="方正小标宋_GBK">
    <w:panose1 w:val="02000000000000000000"/>
    <w:charset w:val="86"/>
    <w:family w:val="script"/>
    <w:pitch w:val="default"/>
    <w:sig w:usb0="A00002BF" w:usb1="38CF7CFA" w:usb2="00082016" w:usb3="00000000" w:csb0="00040001" w:csb1="00000000"/>
    <w:embedRegular r:id="rId5" w:fontKey="{2A54AE61-2B9D-451F-B6E4-592908C4FA3E}"/>
  </w:font>
  <w:font w:name="华文中宋">
    <w:panose1 w:val="02010600040101010101"/>
    <w:charset w:val="86"/>
    <w:family w:val="auto"/>
    <w:pitch w:val="default"/>
    <w:sig w:usb0="00000287" w:usb1="080F0000" w:usb2="00000000" w:usb3="00000000" w:csb0="0004009F" w:csb1="DFD70000"/>
    <w:embedRegular r:id="rId6" w:fontKey="{80E72919-25D8-4449-9004-B4CA6626D094}"/>
  </w:font>
  <w:font w:name="仿宋">
    <w:panose1 w:val="02010609060101010101"/>
    <w:charset w:val="86"/>
    <w:family w:val="modern"/>
    <w:pitch w:val="default"/>
    <w:sig w:usb0="800002BF" w:usb1="38CF7CFA" w:usb2="00000016" w:usb3="00000000" w:csb0="00040001" w:csb1="00000000"/>
    <w:embedRegular r:id="rId7" w:fontKey="{93172C6F-8B7C-4A46-AC68-1A83BB847B31}"/>
  </w:font>
  <w:font w:name="华文仿宋">
    <w:panose1 w:val="02010600040101010101"/>
    <w:charset w:val="86"/>
    <w:family w:val="auto"/>
    <w:pitch w:val="default"/>
    <w:sig w:usb0="00000287" w:usb1="080F0000" w:usb2="00000000" w:usb3="00000000" w:csb0="0004009F" w:csb1="DFD70000"/>
    <w:embedRegular r:id="rId8" w:fontKey="{FDD5CDA4-C48A-4202-B748-9D1F031020E1}"/>
  </w:font>
  <w:font w:name="WPSEMBED3">
    <w:panose1 w:val="02010600040101010101"/>
    <w:charset w:val="86"/>
    <w:family w:val="auto"/>
    <w:pitch w:val="default"/>
    <w:sig w:usb0="00000287" w:usb1="080F0000" w:usb2="00000000" w:usb3="00000000" w:csb0="0004009F" w:csb1="DFD70000"/>
  </w:font>
  <w:font w:name="WPSEMBED4">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617888">
    <w:pPr>
      <w:pStyle w:val="15"/>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76803"/>
                          </w:sdtPr>
                          <w:sdtContent>
                            <w:p w14:paraId="42F66992">
                              <w:pPr>
                                <w:pStyle w:val="15"/>
                                <w:jc w:val="center"/>
                              </w:pPr>
                              <w:r>
                                <w:fldChar w:fldCharType="begin"/>
                              </w:r>
                              <w:r>
                                <w:instrText xml:space="preserve">PAGE   \* MERGEFORMAT</w:instrText>
                              </w:r>
                              <w:r>
                                <w:fldChar w:fldCharType="separate"/>
                              </w:r>
                              <w:r>
                                <w:rPr>
                                  <w:lang w:val="zh-CN"/>
                                </w:rPr>
                                <w:t>1</w:t>
                              </w:r>
                              <w:r>
                                <w:fldChar w:fldCharType="end"/>
                              </w:r>
                            </w:p>
                          </w:sdtContent>
                        </w:sdt>
                        <w:p w14:paraId="18B6EE80">
                          <w:pPr>
                            <w:pStyle w:val="2"/>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sdt>
                    <w:sdtPr>
                      <w:id w:val="147476803"/>
                    </w:sdtPr>
                    <w:sdtContent>
                      <w:p w14:paraId="42F66992">
                        <w:pPr>
                          <w:pStyle w:val="15"/>
                          <w:jc w:val="center"/>
                        </w:pPr>
                        <w:r>
                          <w:fldChar w:fldCharType="begin"/>
                        </w:r>
                        <w:r>
                          <w:instrText xml:space="preserve">PAGE   \* MERGEFORMAT</w:instrText>
                        </w:r>
                        <w:r>
                          <w:fldChar w:fldCharType="separate"/>
                        </w:r>
                        <w:r>
                          <w:rPr>
                            <w:lang w:val="zh-CN"/>
                          </w:rPr>
                          <w:t>1</w:t>
                        </w:r>
                        <w:r>
                          <w:fldChar w:fldCharType="end"/>
                        </w:r>
                      </w:p>
                    </w:sdtContent>
                  </w:sdt>
                  <w:p w14:paraId="18B6EE80">
                    <w:pPr>
                      <w:pStyle w:val="2"/>
                    </w:pPr>
                  </w:p>
                </w:txbxContent>
              </v:textbox>
            </v:shape>
          </w:pict>
        </mc:Fallback>
      </mc:AlternateContent>
    </w:r>
  </w:p>
  <w:p w14:paraId="510D69F9">
    <w:pPr>
      <w:pStyle w:val="1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71E4CC">
    <w:pPr>
      <w:pStyle w:val="1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7CC1E5">
    <w:pPr>
      <w:pStyle w:val="15"/>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C6D69E5">
                          <w:pPr>
                            <w:pStyle w:val="1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14:paraId="3C6D69E5">
                    <w:pPr>
                      <w:pStyle w:val="1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8D2FE1">
    <w:pPr>
      <w:pStyle w:val="15"/>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3B8377A">
                          <w:pPr>
                            <w:pStyle w:val="1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43B8377A">
                    <w:pPr>
                      <w:pStyle w:val="15"/>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0E04C7">
    <w:pPr>
      <w:pStyle w:val="15"/>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037FE13">
                          <w:pPr>
                            <w:pStyle w:val="15"/>
                          </w:pPr>
                          <w:r>
                            <w:fldChar w:fldCharType="begin"/>
                          </w:r>
                          <w:r>
                            <w:instrText xml:space="preserve"> PAGE  \* MERGEFORMAT </w:instrText>
                          </w:r>
                          <w:r>
                            <w:fldChar w:fldCharType="separate"/>
                          </w:r>
                          <w:r>
                            <w:t>23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0037FE13">
                    <w:pPr>
                      <w:pStyle w:val="15"/>
                    </w:pPr>
                    <w:r>
                      <w:fldChar w:fldCharType="begin"/>
                    </w:r>
                    <w:r>
                      <w:instrText xml:space="preserve"> PAGE  \* MERGEFORMAT </w:instrText>
                    </w:r>
                    <w:r>
                      <w:fldChar w:fldCharType="separate"/>
                    </w:r>
                    <w:r>
                      <w:t>23</w:t>
                    </w:r>
                    <w: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C4878FE">
                          <w:pPr>
                            <w:pStyle w:val="15"/>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1C4878FE">
                    <w:pPr>
                      <w:pStyle w:val="15"/>
                    </w:pP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9BFC3D">
    <w:pPr>
      <w:pStyle w:val="15"/>
    </w:pPr>
    <w: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EA06872">
                          <w:pPr>
                            <w:pStyle w:val="15"/>
                          </w:pPr>
                          <w:r>
                            <w:fldChar w:fldCharType="begin"/>
                          </w:r>
                          <w:r>
                            <w:instrText xml:space="preserve"> PAGE  \* MERGEFORMAT </w:instrText>
                          </w:r>
                          <w:r>
                            <w:fldChar w:fldCharType="separate"/>
                          </w:r>
                          <w:r>
                            <w:t>27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LQ8m0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y0PJtKwIAAFUEAAAOAAAAAAAAAAEAIAAAAB8BAABkcnMvZTJvRG9jLnhtbFBLBQYAAAAABgAG&#10;AFkBAAC8BQAAAAA=&#10;">
              <v:fill on="f" focussize="0,0"/>
              <v:stroke on="f" weight="0.5pt"/>
              <v:imagedata o:title=""/>
              <o:lock v:ext="edit" aspectratio="f"/>
              <v:textbox inset="0mm,0mm,0mm,0mm" style="mso-fit-shape-to-text:t;">
                <w:txbxContent>
                  <w:p w14:paraId="3EA06872">
                    <w:pPr>
                      <w:pStyle w:val="15"/>
                    </w:pPr>
                    <w:r>
                      <w:fldChar w:fldCharType="begin"/>
                    </w:r>
                    <w:r>
                      <w:instrText xml:space="preserve"> PAGE  \* MERGEFORMAT </w:instrText>
                    </w:r>
                    <w:r>
                      <w:fldChar w:fldCharType="separate"/>
                    </w:r>
                    <w:r>
                      <w:t>27</w:t>
                    </w:r>
                    <w:r>
                      <w:fldChar w:fldCharType="end"/>
                    </w:r>
                  </w:p>
                </w:txbxContent>
              </v:textbox>
            </v:shape>
          </w:pict>
        </mc:Fallback>
      </mc:AlternateContent>
    </w: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4895011">
                          <w:pPr>
                            <w:pStyle w:val="15"/>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q/o+UsAgAAV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r+j5SwCAABVBAAADgAAAAAAAAABACAAAAAfAQAAZHJzL2Uyb0RvYy54bWxQSwUGAAAAAAYA&#10;BgBZAQAAvQUAAAAA&#10;">
              <v:fill on="f" focussize="0,0"/>
              <v:stroke on="f" weight="0.5pt"/>
              <v:imagedata o:title=""/>
              <o:lock v:ext="edit" aspectratio="f"/>
              <v:textbox inset="0mm,0mm,0mm,0mm" style="mso-fit-shape-to-text:t;">
                <w:txbxContent>
                  <w:p w14:paraId="04895011">
                    <w:pPr>
                      <w:pStyle w:val="15"/>
                    </w:pP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85A506">
    <w:pPr>
      <w:pStyle w:val="15"/>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9F2C3B">
    <w:pPr>
      <w:pStyle w:val="1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9BA3E4">
    <w:pPr>
      <w:pStyle w:val="1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722B6A">
    <w:pPr>
      <w:pStyle w:val="1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B4CCA0">
    <w:pPr>
      <w:pStyle w:val="14"/>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B7BD2F">
    <w:pPr>
      <w:pStyle w:val="14"/>
      <w:pBdr>
        <w:bottom w:val="none" w:color="auto" w:sz="0" w:space="0"/>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9D4CC4">
    <w:pPr>
      <w:pStyle w:val="14"/>
      <w:pBdr>
        <w:bottom w:val="none" w:color="auto" w:sz="0" w:space="0"/>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756812">
    <w:pPr>
      <w:pStyle w:val="14"/>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61A592">
    <w:pPr>
      <w:pStyle w:val="1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embedTrueTypeFonts/>
  <w:saveSubset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4ZGNlM2IyNjJiNGY3NDllYjljMTJmNDQ4MTliNDcifQ=="/>
    <w:docVar w:name="KGWebUrl" w:val="http://oa.hxamc.com/weaver/weaver.file.FileDownloadForNews?uuid=24b83e83-f6a0-485d-b8f3-ba970bb6232a&amp;fileid=214949&amp;type=document&amp;isofficeview=0&amp;requestid=undefined&amp;authStr=undefined&amp;authSignatureStr=undefined&amp;f_weaver_belongto_userid=undefined&amp;isrequest=1&amp;download=1&amp;f_weaver_belongto_usertype=0"/>
  </w:docVars>
  <w:rsids>
    <w:rsidRoot w:val="6E8513F5"/>
    <w:rsid w:val="000273CC"/>
    <w:rsid w:val="00125861"/>
    <w:rsid w:val="003C0DF2"/>
    <w:rsid w:val="003C41D3"/>
    <w:rsid w:val="004E2611"/>
    <w:rsid w:val="00577CA6"/>
    <w:rsid w:val="006275E2"/>
    <w:rsid w:val="00727D87"/>
    <w:rsid w:val="009049D8"/>
    <w:rsid w:val="00942B50"/>
    <w:rsid w:val="00953D9C"/>
    <w:rsid w:val="0097492C"/>
    <w:rsid w:val="00AB7A64"/>
    <w:rsid w:val="00B97758"/>
    <w:rsid w:val="00BA1A55"/>
    <w:rsid w:val="00C528D4"/>
    <w:rsid w:val="00CF1D6C"/>
    <w:rsid w:val="00EF764F"/>
    <w:rsid w:val="00EF7950"/>
    <w:rsid w:val="011A24F4"/>
    <w:rsid w:val="011E3478"/>
    <w:rsid w:val="01500697"/>
    <w:rsid w:val="01583748"/>
    <w:rsid w:val="018E53BB"/>
    <w:rsid w:val="01A8210A"/>
    <w:rsid w:val="01B841E6"/>
    <w:rsid w:val="01B96DFD"/>
    <w:rsid w:val="01E21263"/>
    <w:rsid w:val="01FC3891"/>
    <w:rsid w:val="020A2568"/>
    <w:rsid w:val="022E7E09"/>
    <w:rsid w:val="02330306"/>
    <w:rsid w:val="02566131"/>
    <w:rsid w:val="02761F3B"/>
    <w:rsid w:val="02897931"/>
    <w:rsid w:val="029A7D90"/>
    <w:rsid w:val="02B735CD"/>
    <w:rsid w:val="02D63C99"/>
    <w:rsid w:val="02DD6899"/>
    <w:rsid w:val="02E1151B"/>
    <w:rsid w:val="02E34ED6"/>
    <w:rsid w:val="02FC6355"/>
    <w:rsid w:val="03041DBD"/>
    <w:rsid w:val="03174F3D"/>
    <w:rsid w:val="031E038B"/>
    <w:rsid w:val="032B6C3A"/>
    <w:rsid w:val="03394CF0"/>
    <w:rsid w:val="0341020B"/>
    <w:rsid w:val="03473B75"/>
    <w:rsid w:val="03803C7B"/>
    <w:rsid w:val="03905ADC"/>
    <w:rsid w:val="039467A0"/>
    <w:rsid w:val="03996569"/>
    <w:rsid w:val="039D4805"/>
    <w:rsid w:val="039F0834"/>
    <w:rsid w:val="03B4688D"/>
    <w:rsid w:val="03CE5F43"/>
    <w:rsid w:val="03D42D07"/>
    <w:rsid w:val="03D60954"/>
    <w:rsid w:val="03F222A7"/>
    <w:rsid w:val="03F4527E"/>
    <w:rsid w:val="04275653"/>
    <w:rsid w:val="042A0CA0"/>
    <w:rsid w:val="042B64D1"/>
    <w:rsid w:val="043E1FEF"/>
    <w:rsid w:val="044D1A72"/>
    <w:rsid w:val="044D2479"/>
    <w:rsid w:val="04510922"/>
    <w:rsid w:val="045718E3"/>
    <w:rsid w:val="04A62A1C"/>
    <w:rsid w:val="04C168B1"/>
    <w:rsid w:val="04D035F5"/>
    <w:rsid w:val="04D70369"/>
    <w:rsid w:val="04F217BD"/>
    <w:rsid w:val="05451806"/>
    <w:rsid w:val="056902D2"/>
    <w:rsid w:val="0571302A"/>
    <w:rsid w:val="05756DE3"/>
    <w:rsid w:val="057D69E2"/>
    <w:rsid w:val="05B1370D"/>
    <w:rsid w:val="05B60A3D"/>
    <w:rsid w:val="05DE1D42"/>
    <w:rsid w:val="060E4177"/>
    <w:rsid w:val="061F0AE6"/>
    <w:rsid w:val="06200C36"/>
    <w:rsid w:val="063127B9"/>
    <w:rsid w:val="06344057"/>
    <w:rsid w:val="0636606A"/>
    <w:rsid w:val="063B2022"/>
    <w:rsid w:val="064222D0"/>
    <w:rsid w:val="06500E91"/>
    <w:rsid w:val="06C5443F"/>
    <w:rsid w:val="06CE790D"/>
    <w:rsid w:val="06D15558"/>
    <w:rsid w:val="06DC2725"/>
    <w:rsid w:val="06E96A95"/>
    <w:rsid w:val="06FB7003"/>
    <w:rsid w:val="0717375D"/>
    <w:rsid w:val="07212609"/>
    <w:rsid w:val="07414C7E"/>
    <w:rsid w:val="074958E1"/>
    <w:rsid w:val="076D7821"/>
    <w:rsid w:val="079254DA"/>
    <w:rsid w:val="07BC027B"/>
    <w:rsid w:val="080923AB"/>
    <w:rsid w:val="081E4F5F"/>
    <w:rsid w:val="0882284B"/>
    <w:rsid w:val="08BB280E"/>
    <w:rsid w:val="08C01BD2"/>
    <w:rsid w:val="08C92C2E"/>
    <w:rsid w:val="08D35DAA"/>
    <w:rsid w:val="08ED1EAA"/>
    <w:rsid w:val="090F782C"/>
    <w:rsid w:val="093F333A"/>
    <w:rsid w:val="09715E3C"/>
    <w:rsid w:val="097737F5"/>
    <w:rsid w:val="09A514F4"/>
    <w:rsid w:val="09A51D4C"/>
    <w:rsid w:val="09B352D3"/>
    <w:rsid w:val="09C20233"/>
    <w:rsid w:val="09D45935"/>
    <w:rsid w:val="09D516AE"/>
    <w:rsid w:val="09F61D50"/>
    <w:rsid w:val="0A1B478D"/>
    <w:rsid w:val="0A20338C"/>
    <w:rsid w:val="0A23066B"/>
    <w:rsid w:val="0A3A2269"/>
    <w:rsid w:val="0A5A57CC"/>
    <w:rsid w:val="0A7B72A1"/>
    <w:rsid w:val="0A8245A3"/>
    <w:rsid w:val="0A95265E"/>
    <w:rsid w:val="0AB3379D"/>
    <w:rsid w:val="0AB37C41"/>
    <w:rsid w:val="0AB75563"/>
    <w:rsid w:val="0AFE5739"/>
    <w:rsid w:val="0B0623DF"/>
    <w:rsid w:val="0B220922"/>
    <w:rsid w:val="0B426F27"/>
    <w:rsid w:val="0B5605CC"/>
    <w:rsid w:val="0B5F64B2"/>
    <w:rsid w:val="0BA86FFA"/>
    <w:rsid w:val="0BBA3B3F"/>
    <w:rsid w:val="0BC1013B"/>
    <w:rsid w:val="0BC11EE9"/>
    <w:rsid w:val="0BF144C1"/>
    <w:rsid w:val="0C0635F9"/>
    <w:rsid w:val="0C281C8D"/>
    <w:rsid w:val="0C346B5F"/>
    <w:rsid w:val="0C357C33"/>
    <w:rsid w:val="0C3C6C9A"/>
    <w:rsid w:val="0C794EB2"/>
    <w:rsid w:val="0CAD2F27"/>
    <w:rsid w:val="0CAF4438"/>
    <w:rsid w:val="0CB11F5E"/>
    <w:rsid w:val="0CC9374C"/>
    <w:rsid w:val="0CE146C4"/>
    <w:rsid w:val="0D4E0FEF"/>
    <w:rsid w:val="0D5079C9"/>
    <w:rsid w:val="0D6E7E4F"/>
    <w:rsid w:val="0D7C6A10"/>
    <w:rsid w:val="0D8F7A7E"/>
    <w:rsid w:val="0DD759F4"/>
    <w:rsid w:val="0DDC3ED4"/>
    <w:rsid w:val="0E0B7D94"/>
    <w:rsid w:val="0E2104C0"/>
    <w:rsid w:val="0E2F75DE"/>
    <w:rsid w:val="0E3E5A73"/>
    <w:rsid w:val="0E4C33AC"/>
    <w:rsid w:val="0E4D52BA"/>
    <w:rsid w:val="0E511C4A"/>
    <w:rsid w:val="0E5928AD"/>
    <w:rsid w:val="0E651252"/>
    <w:rsid w:val="0E675CD8"/>
    <w:rsid w:val="0E8A6F0A"/>
    <w:rsid w:val="0E8F4FB9"/>
    <w:rsid w:val="0EA7139C"/>
    <w:rsid w:val="0EC87A33"/>
    <w:rsid w:val="0ECA58F5"/>
    <w:rsid w:val="0ED10695"/>
    <w:rsid w:val="0ED916D8"/>
    <w:rsid w:val="0EE571BB"/>
    <w:rsid w:val="0EEF3211"/>
    <w:rsid w:val="0F2C704F"/>
    <w:rsid w:val="0F3F1AA3"/>
    <w:rsid w:val="0F4C05FA"/>
    <w:rsid w:val="0F711E78"/>
    <w:rsid w:val="0F823E79"/>
    <w:rsid w:val="0F8E47D8"/>
    <w:rsid w:val="0FB0474F"/>
    <w:rsid w:val="103435D2"/>
    <w:rsid w:val="103C5FE2"/>
    <w:rsid w:val="103F3D25"/>
    <w:rsid w:val="104C68AC"/>
    <w:rsid w:val="107514F4"/>
    <w:rsid w:val="109A4423"/>
    <w:rsid w:val="10B14C22"/>
    <w:rsid w:val="10CA0744"/>
    <w:rsid w:val="10DA7B9E"/>
    <w:rsid w:val="10F40335"/>
    <w:rsid w:val="11160F29"/>
    <w:rsid w:val="11226F4D"/>
    <w:rsid w:val="112460E6"/>
    <w:rsid w:val="112D6B93"/>
    <w:rsid w:val="1131366D"/>
    <w:rsid w:val="114313B8"/>
    <w:rsid w:val="115F51E1"/>
    <w:rsid w:val="118447F4"/>
    <w:rsid w:val="119A56B6"/>
    <w:rsid w:val="121F3E0E"/>
    <w:rsid w:val="123C43E8"/>
    <w:rsid w:val="125267B3"/>
    <w:rsid w:val="127952CC"/>
    <w:rsid w:val="12861ED5"/>
    <w:rsid w:val="12E74E6B"/>
    <w:rsid w:val="12EB782C"/>
    <w:rsid w:val="12FD500A"/>
    <w:rsid w:val="13083BA5"/>
    <w:rsid w:val="13113756"/>
    <w:rsid w:val="133F546B"/>
    <w:rsid w:val="135E44C2"/>
    <w:rsid w:val="1367708D"/>
    <w:rsid w:val="136B45C6"/>
    <w:rsid w:val="136F0023"/>
    <w:rsid w:val="138A3509"/>
    <w:rsid w:val="13976F69"/>
    <w:rsid w:val="13AB14E0"/>
    <w:rsid w:val="13C644D5"/>
    <w:rsid w:val="13D84274"/>
    <w:rsid w:val="140521A4"/>
    <w:rsid w:val="14064C7E"/>
    <w:rsid w:val="14092AC4"/>
    <w:rsid w:val="140A3F18"/>
    <w:rsid w:val="141244E8"/>
    <w:rsid w:val="14171240"/>
    <w:rsid w:val="14172FEE"/>
    <w:rsid w:val="142474B9"/>
    <w:rsid w:val="144731A8"/>
    <w:rsid w:val="14530637"/>
    <w:rsid w:val="146141DF"/>
    <w:rsid w:val="14665D24"/>
    <w:rsid w:val="146D2C0E"/>
    <w:rsid w:val="147D0074"/>
    <w:rsid w:val="148D578D"/>
    <w:rsid w:val="14A168E7"/>
    <w:rsid w:val="14B140D6"/>
    <w:rsid w:val="14EA24B1"/>
    <w:rsid w:val="150026A8"/>
    <w:rsid w:val="152A0CD3"/>
    <w:rsid w:val="153802A3"/>
    <w:rsid w:val="154E5444"/>
    <w:rsid w:val="15643BA8"/>
    <w:rsid w:val="156E1C8F"/>
    <w:rsid w:val="15A24B3A"/>
    <w:rsid w:val="15A85EC8"/>
    <w:rsid w:val="15A92036"/>
    <w:rsid w:val="15BD5E17"/>
    <w:rsid w:val="15CB3543"/>
    <w:rsid w:val="16007AB2"/>
    <w:rsid w:val="160A6A90"/>
    <w:rsid w:val="160A73F8"/>
    <w:rsid w:val="16512DC9"/>
    <w:rsid w:val="16573AA7"/>
    <w:rsid w:val="1664374B"/>
    <w:rsid w:val="166C647A"/>
    <w:rsid w:val="166E2695"/>
    <w:rsid w:val="167745B8"/>
    <w:rsid w:val="16781D3E"/>
    <w:rsid w:val="16850754"/>
    <w:rsid w:val="1690694C"/>
    <w:rsid w:val="1695644C"/>
    <w:rsid w:val="16ED6288"/>
    <w:rsid w:val="16F82EC2"/>
    <w:rsid w:val="172850DA"/>
    <w:rsid w:val="174F05A1"/>
    <w:rsid w:val="17563E2E"/>
    <w:rsid w:val="177B1AE6"/>
    <w:rsid w:val="177D53E4"/>
    <w:rsid w:val="177D7366"/>
    <w:rsid w:val="17C23271"/>
    <w:rsid w:val="17C4348D"/>
    <w:rsid w:val="17D24C75"/>
    <w:rsid w:val="17F727BA"/>
    <w:rsid w:val="17F7717D"/>
    <w:rsid w:val="1806190D"/>
    <w:rsid w:val="181D494B"/>
    <w:rsid w:val="18283784"/>
    <w:rsid w:val="18761BDB"/>
    <w:rsid w:val="187A3B4C"/>
    <w:rsid w:val="18812545"/>
    <w:rsid w:val="188362EB"/>
    <w:rsid w:val="18BC5F12"/>
    <w:rsid w:val="18BD1C8B"/>
    <w:rsid w:val="18D22DC9"/>
    <w:rsid w:val="18DA6CE0"/>
    <w:rsid w:val="18E13BCB"/>
    <w:rsid w:val="18EE62E8"/>
    <w:rsid w:val="19031D93"/>
    <w:rsid w:val="190F698A"/>
    <w:rsid w:val="193066BD"/>
    <w:rsid w:val="19474B83"/>
    <w:rsid w:val="195A0529"/>
    <w:rsid w:val="195B1BCF"/>
    <w:rsid w:val="19925AEB"/>
    <w:rsid w:val="19AF29F7"/>
    <w:rsid w:val="19AF4536"/>
    <w:rsid w:val="19B6182A"/>
    <w:rsid w:val="19D35C0A"/>
    <w:rsid w:val="19EF24A3"/>
    <w:rsid w:val="19F636A6"/>
    <w:rsid w:val="1A364C38"/>
    <w:rsid w:val="1A5A58B6"/>
    <w:rsid w:val="1A687305"/>
    <w:rsid w:val="1A687CD6"/>
    <w:rsid w:val="1A6D1754"/>
    <w:rsid w:val="1A8E48BD"/>
    <w:rsid w:val="1A993A29"/>
    <w:rsid w:val="1AF35C55"/>
    <w:rsid w:val="1B027E29"/>
    <w:rsid w:val="1B101769"/>
    <w:rsid w:val="1B456946"/>
    <w:rsid w:val="1B4F51DF"/>
    <w:rsid w:val="1B6D0ED3"/>
    <w:rsid w:val="1B7E1BA5"/>
    <w:rsid w:val="1B7F06C9"/>
    <w:rsid w:val="1B9273FE"/>
    <w:rsid w:val="1BA86C22"/>
    <w:rsid w:val="1BC3660E"/>
    <w:rsid w:val="1BD73B49"/>
    <w:rsid w:val="1BEC6B0F"/>
    <w:rsid w:val="1C3A159B"/>
    <w:rsid w:val="1C7020CB"/>
    <w:rsid w:val="1C9B22E3"/>
    <w:rsid w:val="1C9D42AD"/>
    <w:rsid w:val="1CC93433"/>
    <w:rsid w:val="1CCE7468"/>
    <w:rsid w:val="1CD83537"/>
    <w:rsid w:val="1CD87093"/>
    <w:rsid w:val="1CFF3ADF"/>
    <w:rsid w:val="1D03729F"/>
    <w:rsid w:val="1D0450E2"/>
    <w:rsid w:val="1D185B91"/>
    <w:rsid w:val="1D1C3424"/>
    <w:rsid w:val="1D497F91"/>
    <w:rsid w:val="1D4F5CE8"/>
    <w:rsid w:val="1D6E4A05"/>
    <w:rsid w:val="1D743260"/>
    <w:rsid w:val="1D8348E7"/>
    <w:rsid w:val="1DA227A9"/>
    <w:rsid w:val="1DBF79E1"/>
    <w:rsid w:val="1DD41F50"/>
    <w:rsid w:val="1DFB128B"/>
    <w:rsid w:val="1E256308"/>
    <w:rsid w:val="1E3F4B15"/>
    <w:rsid w:val="1E40188A"/>
    <w:rsid w:val="1E432C32"/>
    <w:rsid w:val="1E651087"/>
    <w:rsid w:val="1E6F3A27"/>
    <w:rsid w:val="1E764DB5"/>
    <w:rsid w:val="1E8F5E77"/>
    <w:rsid w:val="1E92030E"/>
    <w:rsid w:val="1EBB0A1A"/>
    <w:rsid w:val="1EBD456F"/>
    <w:rsid w:val="1ED45CAB"/>
    <w:rsid w:val="1EDD5457"/>
    <w:rsid w:val="1EDE45FC"/>
    <w:rsid w:val="1F52137F"/>
    <w:rsid w:val="1F5570C1"/>
    <w:rsid w:val="1F576995"/>
    <w:rsid w:val="1F811C64"/>
    <w:rsid w:val="1F8809D2"/>
    <w:rsid w:val="1FA672D2"/>
    <w:rsid w:val="1FAC5706"/>
    <w:rsid w:val="1FAD0CAB"/>
    <w:rsid w:val="1FB5190D"/>
    <w:rsid w:val="1FC009DE"/>
    <w:rsid w:val="1FC2158B"/>
    <w:rsid w:val="1FDB07C5"/>
    <w:rsid w:val="1FE55560"/>
    <w:rsid w:val="1FF57F5C"/>
    <w:rsid w:val="20032679"/>
    <w:rsid w:val="20591E34"/>
    <w:rsid w:val="20592B54"/>
    <w:rsid w:val="206030D2"/>
    <w:rsid w:val="20854536"/>
    <w:rsid w:val="20C56D5C"/>
    <w:rsid w:val="20D65FDF"/>
    <w:rsid w:val="20D66578"/>
    <w:rsid w:val="20FA3253"/>
    <w:rsid w:val="211B128C"/>
    <w:rsid w:val="212B00D9"/>
    <w:rsid w:val="21470FA7"/>
    <w:rsid w:val="216A0B0A"/>
    <w:rsid w:val="2171021B"/>
    <w:rsid w:val="21B005DE"/>
    <w:rsid w:val="220153E6"/>
    <w:rsid w:val="222F59A7"/>
    <w:rsid w:val="225B1B58"/>
    <w:rsid w:val="226338A3"/>
    <w:rsid w:val="2265761B"/>
    <w:rsid w:val="227028F7"/>
    <w:rsid w:val="22810CD6"/>
    <w:rsid w:val="229C5B1A"/>
    <w:rsid w:val="22A531AF"/>
    <w:rsid w:val="22BE6D2B"/>
    <w:rsid w:val="22D93E0F"/>
    <w:rsid w:val="233429F8"/>
    <w:rsid w:val="23533F67"/>
    <w:rsid w:val="23612324"/>
    <w:rsid w:val="23623B5A"/>
    <w:rsid w:val="23722500"/>
    <w:rsid w:val="239C3958"/>
    <w:rsid w:val="23A61C99"/>
    <w:rsid w:val="23D41D17"/>
    <w:rsid w:val="23F06802"/>
    <w:rsid w:val="23F30C56"/>
    <w:rsid w:val="240D7CB1"/>
    <w:rsid w:val="247E2C16"/>
    <w:rsid w:val="248720BC"/>
    <w:rsid w:val="249266C1"/>
    <w:rsid w:val="24B50E5C"/>
    <w:rsid w:val="24DD793C"/>
    <w:rsid w:val="24E9594A"/>
    <w:rsid w:val="24FA29B1"/>
    <w:rsid w:val="25461A4C"/>
    <w:rsid w:val="25513E86"/>
    <w:rsid w:val="256B5E9E"/>
    <w:rsid w:val="25710085"/>
    <w:rsid w:val="259A582D"/>
    <w:rsid w:val="25E176D9"/>
    <w:rsid w:val="25E92311"/>
    <w:rsid w:val="25F27417"/>
    <w:rsid w:val="25F34F3E"/>
    <w:rsid w:val="25FC0D64"/>
    <w:rsid w:val="26170C2C"/>
    <w:rsid w:val="26402C29"/>
    <w:rsid w:val="26432F9D"/>
    <w:rsid w:val="264E4600"/>
    <w:rsid w:val="265F25D3"/>
    <w:rsid w:val="26865DB2"/>
    <w:rsid w:val="2692745C"/>
    <w:rsid w:val="26A526DC"/>
    <w:rsid w:val="26BD4A6B"/>
    <w:rsid w:val="26E72932"/>
    <w:rsid w:val="27003DB6"/>
    <w:rsid w:val="27223D2C"/>
    <w:rsid w:val="272C0707"/>
    <w:rsid w:val="27321A96"/>
    <w:rsid w:val="279C55DC"/>
    <w:rsid w:val="27C26BCC"/>
    <w:rsid w:val="280A513D"/>
    <w:rsid w:val="281100FE"/>
    <w:rsid w:val="283346EC"/>
    <w:rsid w:val="285C501C"/>
    <w:rsid w:val="287A2A85"/>
    <w:rsid w:val="2886653D"/>
    <w:rsid w:val="28956780"/>
    <w:rsid w:val="28A54C15"/>
    <w:rsid w:val="28BA1D43"/>
    <w:rsid w:val="28C130D1"/>
    <w:rsid w:val="28CD7CC8"/>
    <w:rsid w:val="28E26544"/>
    <w:rsid w:val="28F2772E"/>
    <w:rsid w:val="28F416F8"/>
    <w:rsid w:val="290E4B79"/>
    <w:rsid w:val="2916341D"/>
    <w:rsid w:val="292956A6"/>
    <w:rsid w:val="293143F3"/>
    <w:rsid w:val="29424212"/>
    <w:rsid w:val="294C3CAC"/>
    <w:rsid w:val="294E705B"/>
    <w:rsid w:val="29733D0B"/>
    <w:rsid w:val="29855014"/>
    <w:rsid w:val="299E493C"/>
    <w:rsid w:val="29D054FB"/>
    <w:rsid w:val="29D21131"/>
    <w:rsid w:val="29F71279"/>
    <w:rsid w:val="2A07200A"/>
    <w:rsid w:val="2A107348"/>
    <w:rsid w:val="2A642E81"/>
    <w:rsid w:val="2AA0743E"/>
    <w:rsid w:val="2AA84549"/>
    <w:rsid w:val="2AAE2211"/>
    <w:rsid w:val="2ABD2874"/>
    <w:rsid w:val="2ACE06A4"/>
    <w:rsid w:val="2AE15CAC"/>
    <w:rsid w:val="2B213A70"/>
    <w:rsid w:val="2B295022"/>
    <w:rsid w:val="2B3D7387"/>
    <w:rsid w:val="2B434271"/>
    <w:rsid w:val="2B5B780D"/>
    <w:rsid w:val="2B74267D"/>
    <w:rsid w:val="2B7B4B38"/>
    <w:rsid w:val="2B85488A"/>
    <w:rsid w:val="2BC01D66"/>
    <w:rsid w:val="2C1A1476"/>
    <w:rsid w:val="2C2E0A7D"/>
    <w:rsid w:val="2C364F00"/>
    <w:rsid w:val="2C471F66"/>
    <w:rsid w:val="2C506C46"/>
    <w:rsid w:val="2C5E4001"/>
    <w:rsid w:val="2C7A1F15"/>
    <w:rsid w:val="2CA12B77"/>
    <w:rsid w:val="2CBA4A07"/>
    <w:rsid w:val="2CE33F5E"/>
    <w:rsid w:val="2CE57AC3"/>
    <w:rsid w:val="2CE85495"/>
    <w:rsid w:val="2CE91276"/>
    <w:rsid w:val="2CED6B8B"/>
    <w:rsid w:val="2CF577ED"/>
    <w:rsid w:val="2CF64487"/>
    <w:rsid w:val="2D3175C6"/>
    <w:rsid w:val="2D355E3C"/>
    <w:rsid w:val="2D4A7B39"/>
    <w:rsid w:val="2D57250A"/>
    <w:rsid w:val="2D7245D7"/>
    <w:rsid w:val="2D7828F8"/>
    <w:rsid w:val="2DAC07F4"/>
    <w:rsid w:val="2DB33930"/>
    <w:rsid w:val="2DC07DFB"/>
    <w:rsid w:val="2DF83A39"/>
    <w:rsid w:val="2DFA2441"/>
    <w:rsid w:val="2DFD4BAB"/>
    <w:rsid w:val="2E0F73E1"/>
    <w:rsid w:val="2E1169DA"/>
    <w:rsid w:val="2E1563DF"/>
    <w:rsid w:val="2E2A34C6"/>
    <w:rsid w:val="2E383E35"/>
    <w:rsid w:val="2E3F51C4"/>
    <w:rsid w:val="2E463EBE"/>
    <w:rsid w:val="2E4A0987"/>
    <w:rsid w:val="2E580034"/>
    <w:rsid w:val="2EBE2687"/>
    <w:rsid w:val="2ECE02F6"/>
    <w:rsid w:val="2EE07DC0"/>
    <w:rsid w:val="2F034443"/>
    <w:rsid w:val="2F08082A"/>
    <w:rsid w:val="2F236894"/>
    <w:rsid w:val="2F350A84"/>
    <w:rsid w:val="2F454D87"/>
    <w:rsid w:val="2F464330"/>
    <w:rsid w:val="2F4B7B98"/>
    <w:rsid w:val="2F561FC3"/>
    <w:rsid w:val="2F68200A"/>
    <w:rsid w:val="2F6D396B"/>
    <w:rsid w:val="2F760342"/>
    <w:rsid w:val="2F827A5E"/>
    <w:rsid w:val="2FB120F1"/>
    <w:rsid w:val="2FB353F8"/>
    <w:rsid w:val="2FC9403D"/>
    <w:rsid w:val="2FCB3AC7"/>
    <w:rsid w:val="2FD732E5"/>
    <w:rsid w:val="2FDB474A"/>
    <w:rsid w:val="2FF206FB"/>
    <w:rsid w:val="30134B5A"/>
    <w:rsid w:val="30313232"/>
    <w:rsid w:val="30890DB9"/>
    <w:rsid w:val="309F1F4A"/>
    <w:rsid w:val="30D75B88"/>
    <w:rsid w:val="30F27492"/>
    <w:rsid w:val="30F71D86"/>
    <w:rsid w:val="31304DFE"/>
    <w:rsid w:val="31326AF4"/>
    <w:rsid w:val="316A07AA"/>
    <w:rsid w:val="319F5F79"/>
    <w:rsid w:val="31AA6DF8"/>
    <w:rsid w:val="31C75BFC"/>
    <w:rsid w:val="31E6638F"/>
    <w:rsid w:val="32272180"/>
    <w:rsid w:val="322A1CE7"/>
    <w:rsid w:val="32326DEE"/>
    <w:rsid w:val="3244724D"/>
    <w:rsid w:val="32470AEB"/>
    <w:rsid w:val="324B0F45"/>
    <w:rsid w:val="324D55F8"/>
    <w:rsid w:val="3261306E"/>
    <w:rsid w:val="327B50A3"/>
    <w:rsid w:val="32B358D5"/>
    <w:rsid w:val="32DD144F"/>
    <w:rsid w:val="32FD564D"/>
    <w:rsid w:val="32FE1D85"/>
    <w:rsid w:val="330E33B7"/>
    <w:rsid w:val="331E1812"/>
    <w:rsid w:val="334375E7"/>
    <w:rsid w:val="335D42AC"/>
    <w:rsid w:val="33750268"/>
    <w:rsid w:val="337C4466"/>
    <w:rsid w:val="339A7374"/>
    <w:rsid w:val="33D74AF9"/>
    <w:rsid w:val="33F24C76"/>
    <w:rsid w:val="33F60984"/>
    <w:rsid w:val="34057AB2"/>
    <w:rsid w:val="340842AA"/>
    <w:rsid w:val="341B4A8C"/>
    <w:rsid w:val="342A40F6"/>
    <w:rsid w:val="343B642D"/>
    <w:rsid w:val="346F2688"/>
    <w:rsid w:val="348C7C8B"/>
    <w:rsid w:val="349B511E"/>
    <w:rsid w:val="34CC177B"/>
    <w:rsid w:val="34E13437"/>
    <w:rsid w:val="34F13EEA"/>
    <w:rsid w:val="34FE7D24"/>
    <w:rsid w:val="35015961"/>
    <w:rsid w:val="350324ED"/>
    <w:rsid w:val="350F7D2D"/>
    <w:rsid w:val="3541482A"/>
    <w:rsid w:val="3558300F"/>
    <w:rsid w:val="35625708"/>
    <w:rsid w:val="35633E8E"/>
    <w:rsid w:val="35643762"/>
    <w:rsid w:val="357A6B67"/>
    <w:rsid w:val="358E5AF3"/>
    <w:rsid w:val="35CD57AB"/>
    <w:rsid w:val="35CF5F61"/>
    <w:rsid w:val="35ED3757"/>
    <w:rsid w:val="35EE06C2"/>
    <w:rsid w:val="35FC6420"/>
    <w:rsid w:val="368045CB"/>
    <w:rsid w:val="369752F7"/>
    <w:rsid w:val="36BD11F9"/>
    <w:rsid w:val="36F11025"/>
    <w:rsid w:val="371B60A2"/>
    <w:rsid w:val="37495343"/>
    <w:rsid w:val="37515F68"/>
    <w:rsid w:val="37647A49"/>
    <w:rsid w:val="37681E72"/>
    <w:rsid w:val="37712AB1"/>
    <w:rsid w:val="377834F5"/>
    <w:rsid w:val="378431AA"/>
    <w:rsid w:val="379522F8"/>
    <w:rsid w:val="37A83DDA"/>
    <w:rsid w:val="37A91900"/>
    <w:rsid w:val="37EA0AA2"/>
    <w:rsid w:val="382014AF"/>
    <w:rsid w:val="38563836"/>
    <w:rsid w:val="388C54AA"/>
    <w:rsid w:val="38DE5291"/>
    <w:rsid w:val="38E54BBA"/>
    <w:rsid w:val="3916393F"/>
    <w:rsid w:val="3926472A"/>
    <w:rsid w:val="394B239C"/>
    <w:rsid w:val="396226AE"/>
    <w:rsid w:val="397473C2"/>
    <w:rsid w:val="397E1BE3"/>
    <w:rsid w:val="39924D42"/>
    <w:rsid w:val="399F56D1"/>
    <w:rsid w:val="39D8471E"/>
    <w:rsid w:val="39DF5AAD"/>
    <w:rsid w:val="39E430C3"/>
    <w:rsid w:val="39F520EB"/>
    <w:rsid w:val="39F552D0"/>
    <w:rsid w:val="3A192D6D"/>
    <w:rsid w:val="3A2B7D28"/>
    <w:rsid w:val="3A3802A6"/>
    <w:rsid w:val="3A57018C"/>
    <w:rsid w:val="3A945ADD"/>
    <w:rsid w:val="3AA67255"/>
    <w:rsid w:val="3AB06159"/>
    <w:rsid w:val="3AC058DE"/>
    <w:rsid w:val="3AC70A1B"/>
    <w:rsid w:val="3ADC48A5"/>
    <w:rsid w:val="3AFE01B5"/>
    <w:rsid w:val="3B0C4680"/>
    <w:rsid w:val="3B3D6F2F"/>
    <w:rsid w:val="3B5E12EE"/>
    <w:rsid w:val="3B6E63CB"/>
    <w:rsid w:val="3B774A07"/>
    <w:rsid w:val="3B8907CC"/>
    <w:rsid w:val="3B9A612F"/>
    <w:rsid w:val="3B9E4539"/>
    <w:rsid w:val="3BC203D3"/>
    <w:rsid w:val="3BC23901"/>
    <w:rsid w:val="3C120034"/>
    <w:rsid w:val="3C3419C0"/>
    <w:rsid w:val="3C487939"/>
    <w:rsid w:val="3C557E98"/>
    <w:rsid w:val="3C5C1637"/>
    <w:rsid w:val="3C821171"/>
    <w:rsid w:val="3C8446EA"/>
    <w:rsid w:val="3C85293C"/>
    <w:rsid w:val="3CB13731"/>
    <w:rsid w:val="3CDD2778"/>
    <w:rsid w:val="3CF4361D"/>
    <w:rsid w:val="3D271C45"/>
    <w:rsid w:val="3D38730A"/>
    <w:rsid w:val="3D755B93"/>
    <w:rsid w:val="3D7A72BF"/>
    <w:rsid w:val="3D7D3613"/>
    <w:rsid w:val="3D9533D7"/>
    <w:rsid w:val="3D9D483E"/>
    <w:rsid w:val="3E0022E3"/>
    <w:rsid w:val="3E143AEF"/>
    <w:rsid w:val="3E216694"/>
    <w:rsid w:val="3E442280"/>
    <w:rsid w:val="3E500B4C"/>
    <w:rsid w:val="3E94330A"/>
    <w:rsid w:val="3EB44480"/>
    <w:rsid w:val="3EC3774B"/>
    <w:rsid w:val="3EEF088A"/>
    <w:rsid w:val="3EF9316D"/>
    <w:rsid w:val="3EFA5515"/>
    <w:rsid w:val="3F035D9A"/>
    <w:rsid w:val="3F1B5F44"/>
    <w:rsid w:val="3F1F5DA0"/>
    <w:rsid w:val="3F3601F1"/>
    <w:rsid w:val="3F5B3FBD"/>
    <w:rsid w:val="3F80388E"/>
    <w:rsid w:val="3F8C2233"/>
    <w:rsid w:val="3F8D373A"/>
    <w:rsid w:val="3F8F5A05"/>
    <w:rsid w:val="3FD17C46"/>
    <w:rsid w:val="3FE47979"/>
    <w:rsid w:val="3FF54B72"/>
    <w:rsid w:val="40073668"/>
    <w:rsid w:val="402B1C7A"/>
    <w:rsid w:val="40363F4D"/>
    <w:rsid w:val="407135B4"/>
    <w:rsid w:val="408E0B98"/>
    <w:rsid w:val="40EA0FAE"/>
    <w:rsid w:val="41175B2C"/>
    <w:rsid w:val="413B4B1F"/>
    <w:rsid w:val="41460C02"/>
    <w:rsid w:val="4149060F"/>
    <w:rsid w:val="41531E07"/>
    <w:rsid w:val="416074D3"/>
    <w:rsid w:val="4163290A"/>
    <w:rsid w:val="416760A6"/>
    <w:rsid w:val="41760AA5"/>
    <w:rsid w:val="41967946"/>
    <w:rsid w:val="41A06E27"/>
    <w:rsid w:val="41B25855"/>
    <w:rsid w:val="41CE268F"/>
    <w:rsid w:val="41DA54D8"/>
    <w:rsid w:val="41DB1CB4"/>
    <w:rsid w:val="41F076C9"/>
    <w:rsid w:val="41F60AD4"/>
    <w:rsid w:val="42311E19"/>
    <w:rsid w:val="42403B3B"/>
    <w:rsid w:val="42894808"/>
    <w:rsid w:val="42914579"/>
    <w:rsid w:val="4297198B"/>
    <w:rsid w:val="429B2C49"/>
    <w:rsid w:val="42BC698B"/>
    <w:rsid w:val="42C54FDF"/>
    <w:rsid w:val="42D2382D"/>
    <w:rsid w:val="42EC2600"/>
    <w:rsid w:val="430A0B4C"/>
    <w:rsid w:val="43497172"/>
    <w:rsid w:val="434B6EF0"/>
    <w:rsid w:val="43B43B06"/>
    <w:rsid w:val="43C83EB2"/>
    <w:rsid w:val="43FE2FD4"/>
    <w:rsid w:val="445B2CE2"/>
    <w:rsid w:val="4472587F"/>
    <w:rsid w:val="44735770"/>
    <w:rsid w:val="448A0963"/>
    <w:rsid w:val="44B02520"/>
    <w:rsid w:val="44BC7116"/>
    <w:rsid w:val="44D212AD"/>
    <w:rsid w:val="44EF2547"/>
    <w:rsid w:val="45376375"/>
    <w:rsid w:val="45410CB2"/>
    <w:rsid w:val="454E5E7D"/>
    <w:rsid w:val="455A06DD"/>
    <w:rsid w:val="456D0411"/>
    <w:rsid w:val="459B6D2C"/>
    <w:rsid w:val="459C0CF6"/>
    <w:rsid w:val="45A007E6"/>
    <w:rsid w:val="45B147A1"/>
    <w:rsid w:val="45BB5620"/>
    <w:rsid w:val="45BF03E7"/>
    <w:rsid w:val="45D115DB"/>
    <w:rsid w:val="460E7377"/>
    <w:rsid w:val="460F771A"/>
    <w:rsid w:val="461031F4"/>
    <w:rsid w:val="46790470"/>
    <w:rsid w:val="467D3251"/>
    <w:rsid w:val="469519CD"/>
    <w:rsid w:val="46E14C12"/>
    <w:rsid w:val="46E979A2"/>
    <w:rsid w:val="46FC3DF0"/>
    <w:rsid w:val="471F398D"/>
    <w:rsid w:val="47472F21"/>
    <w:rsid w:val="475C698F"/>
    <w:rsid w:val="479A3C6E"/>
    <w:rsid w:val="479A77C1"/>
    <w:rsid w:val="47A71A20"/>
    <w:rsid w:val="47AD2F03"/>
    <w:rsid w:val="47B24BA1"/>
    <w:rsid w:val="47E55BC7"/>
    <w:rsid w:val="47F93796"/>
    <w:rsid w:val="47FE634A"/>
    <w:rsid w:val="4836117E"/>
    <w:rsid w:val="484F781F"/>
    <w:rsid w:val="4851401A"/>
    <w:rsid w:val="486A50DB"/>
    <w:rsid w:val="487230E1"/>
    <w:rsid w:val="488D7A30"/>
    <w:rsid w:val="48A71838"/>
    <w:rsid w:val="48C42A3E"/>
    <w:rsid w:val="48D6451F"/>
    <w:rsid w:val="48F055E1"/>
    <w:rsid w:val="48FC132D"/>
    <w:rsid w:val="490B41C9"/>
    <w:rsid w:val="49282FCC"/>
    <w:rsid w:val="494A0AAA"/>
    <w:rsid w:val="49566EDF"/>
    <w:rsid w:val="496E51FF"/>
    <w:rsid w:val="4971418B"/>
    <w:rsid w:val="498E0B70"/>
    <w:rsid w:val="499C6CC0"/>
    <w:rsid w:val="49B22896"/>
    <w:rsid w:val="49C36851"/>
    <w:rsid w:val="49D547D7"/>
    <w:rsid w:val="49F20EE5"/>
    <w:rsid w:val="4A056E6A"/>
    <w:rsid w:val="4A3A30BB"/>
    <w:rsid w:val="4A4048B6"/>
    <w:rsid w:val="4A5B358F"/>
    <w:rsid w:val="4A670C31"/>
    <w:rsid w:val="4A7B537E"/>
    <w:rsid w:val="4A7D10F6"/>
    <w:rsid w:val="4A8731C5"/>
    <w:rsid w:val="4ADC72BE"/>
    <w:rsid w:val="4AF64A04"/>
    <w:rsid w:val="4B133808"/>
    <w:rsid w:val="4B185640"/>
    <w:rsid w:val="4B27210C"/>
    <w:rsid w:val="4B3469EB"/>
    <w:rsid w:val="4B3742C7"/>
    <w:rsid w:val="4B5C51AF"/>
    <w:rsid w:val="4B653A82"/>
    <w:rsid w:val="4B897627"/>
    <w:rsid w:val="4BF0287D"/>
    <w:rsid w:val="4C0A0767"/>
    <w:rsid w:val="4C196BFC"/>
    <w:rsid w:val="4C687B84"/>
    <w:rsid w:val="4C6E6818"/>
    <w:rsid w:val="4CB22BAD"/>
    <w:rsid w:val="4CBA03DF"/>
    <w:rsid w:val="4CFB4554"/>
    <w:rsid w:val="4CFD02CC"/>
    <w:rsid w:val="4D2C4621"/>
    <w:rsid w:val="4D330ED7"/>
    <w:rsid w:val="4D4952BF"/>
    <w:rsid w:val="4D4C15F7"/>
    <w:rsid w:val="4D575818"/>
    <w:rsid w:val="4D6D36A4"/>
    <w:rsid w:val="4D7F6F33"/>
    <w:rsid w:val="4D8C33FE"/>
    <w:rsid w:val="4DC66910"/>
    <w:rsid w:val="4DD1609C"/>
    <w:rsid w:val="4DDF1CAE"/>
    <w:rsid w:val="4DED4BFE"/>
    <w:rsid w:val="4DF64E7D"/>
    <w:rsid w:val="4E492E79"/>
    <w:rsid w:val="4E521354"/>
    <w:rsid w:val="4E5D3C82"/>
    <w:rsid w:val="4E604FB7"/>
    <w:rsid w:val="4E7B35FC"/>
    <w:rsid w:val="4E9C58C3"/>
    <w:rsid w:val="4EAC01FC"/>
    <w:rsid w:val="4EB2061D"/>
    <w:rsid w:val="4EBB152A"/>
    <w:rsid w:val="4EF41136"/>
    <w:rsid w:val="4EFA0F67"/>
    <w:rsid w:val="4EFD45B3"/>
    <w:rsid w:val="4F2C7509"/>
    <w:rsid w:val="4F4746BC"/>
    <w:rsid w:val="4F566175"/>
    <w:rsid w:val="4F635353"/>
    <w:rsid w:val="4F897338"/>
    <w:rsid w:val="4F9F60F3"/>
    <w:rsid w:val="4FE15C83"/>
    <w:rsid w:val="4FE966F0"/>
    <w:rsid w:val="500B2AEB"/>
    <w:rsid w:val="501E2AF4"/>
    <w:rsid w:val="50295C43"/>
    <w:rsid w:val="502F586B"/>
    <w:rsid w:val="504B2073"/>
    <w:rsid w:val="50654479"/>
    <w:rsid w:val="506D7517"/>
    <w:rsid w:val="50753961"/>
    <w:rsid w:val="5076676F"/>
    <w:rsid w:val="508A6E37"/>
    <w:rsid w:val="509C191A"/>
    <w:rsid w:val="50C57353"/>
    <w:rsid w:val="50CE7D3D"/>
    <w:rsid w:val="50E2672F"/>
    <w:rsid w:val="50EA6D56"/>
    <w:rsid w:val="50F639B0"/>
    <w:rsid w:val="50FB5F32"/>
    <w:rsid w:val="510175B8"/>
    <w:rsid w:val="510E4700"/>
    <w:rsid w:val="51145BE4"/>
    <w:rsid w:val="51165E00"/>
    <w:rsid w:val="512155DC"/>
    <w:rsid w:val="51330760"/>
    <w:rsid w:val="514364CA"/>
    <w:rsid w:val="514A5AAA"/>
    <w:rsid w:val="516C1418"/>
    <w:rsid w:val="5175733A"/>
    <w:rsid w:val="517D0868"/>
    <w:rsid w:val="51B90429"/>
    <w:rsid w:val="51C770FB"/>
    <w:rsid w:val="51E67581"/>
    <w:rsid w:val="51E732F9"/>
    <w:rsid w:val="51EE67A6"/>
    <w:rsid w:val="520F496B"/>
    <w:rsid w:val="5268268C"/>
    <w:rsid w:val="526C337C"/>
    <w:rsid w:val="52866FBA"/>
    <w:rsid w:val="52A2537B"/>
    <w:rsid w:val="52B834F4"/>
    <w:rsid w:val="52DB4C0C"/>
    <w:rsid w:val="52EB476D"/>
    <w:rsid w:val="530F10A1"/>
    <w:rsid w:val="531A33A4"/>
    <w:rsid w:val="53364538"/>
    <w:rsid w:val="53513120"/>
    <w:rsid w:val="53691386"/>
    <w:rsid w:val="538452A3"/>
    <w:rsid w:val="53BE3F28"/>
    <w:rsid w:val="53D1600F"/>
    <w:rsid w:val="53D8739D"/>
    <w:rsid w:val="53EF6DA5"/>
    <w:rsid w:val="542E520F"/>
    <w:rsid w:val="54364D4A"/>
    <w:rsid w:val="54482775"/>
    <w:rsid w:val="544B7B6A"/>
    <w:rsid w:val="549D01C5"/>
    <w:rsid w:val="54A0435F"/>
    <w:rsid w:val="54A60154"/>
    <w:rsid w:val="54E52B8E"/>
    <w:rsid w:val="54F40D0A"/>
    <w:rsid w:val="55382BA4"/>
    <w:rsid w:val="554B209B"/>
    <w:rsid w:val="556E620B"/>
    <w:rsid w:val="5593065D"/>
    <w:rsid w:val="5595442F"/>
    <w:rsid w:val="55AE1142"/>
    <w:rsid w:val="55AF118E"/>
    <w:rsid w:val="55BE4C30"/>
    <w:rsid w:val="55CD5030"/>
    <w:rsid w:val="55D7555A"/>
    <w:rsid w:val="55E0078B"/>
    <w:rsid w:val="560324CA"/>
    <w:rsid w:val="563A7E9B"/>
    <w:rsid w:val="567E2550"/>
    <w:rsid w:val="56847368"/>
    <w:rsid w:val="56AB2B47"/>
    <w:rsid w:val="56F15EAF"/>
    <w:rsid w:val="56FD62B2"/>
    <w:rsid w:val="57201787"/>
    <w:rsid w:val="57305E0A"/>
    <w:rsid w:val="575E22AF"/>
    <w:rsid w:val="576D0032"/>
    <w:rsid w:val="57716ADD"/>
    <w:rsid w:val="57B00D9C"/>
    <w:rsid w:val="57BD6FC7"/>
    <w:rsid w:val="57CA580C"/>
    <w:rsid w:val="57D139A2"/>
    <w:rsid w:val="57DE0CFA"/>
    <w:rsid w:val="58077BC8"/>
    <w:rsid w:val="5825157B"/>
    <w:rsid w:val="5827389A"/>
    <w:rsid w:val="58276B45"/>
    <w:rsid w:val="583A1BFD"/>
    <w:rsid w:val="58536643"/>
    <w:rsid w:val="58564D34"/>
    <w:rsid w:val="58683B10"/>
    <w:rsid w:val="5874777C"/>
    <w:rsid w:val="58886673"/>
    <w:rsid w:val="58AE691E"/>
    <w:rsid w:val="58CB74D0"/>
    <w:rsid w:val="590824D3"/>
    <w:rsid w:val="594463E1"/>
    <w:rsid w:val="598332BB"/>
    <w:rsid w:val="598F49A2"/>
    <w:rsid w:val="59D14FBA"/>
    <w:rsid w:val="59D35B1C"/>
    <w:rsid w:val="59D40F03"/>
    <w:rsid w:val="59E26C8B"/>
    <w:rsid w:val="5A146D55"/>
    <w:rsid w:val="5A1C61C8"/>
    <w:rsid w:val="5A2734CC"/>
    <w:rsid w:val="5A627366"/>
    <w:rsid w:val="5A6A5AF8"/>
    <w:rsid w:val="5A702CE3"/>
    <w:rsid w:val="5A731BCE"/>
    <w:rsid w:val="5A7D47FA"/>
    <w:rsid w:val="5A892511"/>
    <w:rsid w:val="5A9A1850"/>
    <w:rsid w:val="5A9F2E94"/>
    <w:rsid w:val="5AA61A39"/>
    <w:rsid w:val="5AB05F4D"/>
    <w:rsid w:val="5AB57F91"/>
    <w:rsid w:val="5ACE32A8"/>
    <w:rsid w:val="5AD7215D"/>
    <w:rsid w:val="5AF251E8"/>
    <w:rsid w:val="5B7C0F56"/>
    <w:rsid w:val="5B7D41AB"/>
    <w:rsid w:val="5B8B6A0D"/>
    <w:rsid w:val="5BAD1E2B"/>
    <w:rsid w:val="5BBF58B4"/>
    <w:rsid w:val="5BC40A3F"/>
    <w:rsid w:val="5BCC08D1"/>
    <w:rsid w:val="5BD76CDF"/>
    <w:rsid w:val="5BDC37A3"/>
    <w:rsid w:val="5BDE751B"/>
    <w:rsid w:val="5C2F5EFD"/>
    <w:rsid w:val="5C3B2BBF"/>
    <w:rsid w:val="5C433822"/>
    <w:rsid w:val="5C4352AE"/>
    <w:rsid w:val="5C4557B5"/>
    <w:rsid w:val="5C6C4B26"/>
    <w:rsid w:val="5C822B50"/>
    <w:rsid w:val="5C86208C"/>
    <w:rsid w:val="5CDF79EE"/>
    <w:rsid w:val="5CF3349A"/>
    <w:rsid w:val="5D03330E"/>
    <w:rsid w:val="5D041624"/>
    <w:rsid w:val="5D0C00B7"/>
    <w:rsid w:val="5D3545F3"/>
    <w:rsid w:val="5D495005"/>
    <w:rsid w:val="5D5061F6"/>
    <w:rsid w:val="5D916C44"/>
    <w:rsid w:val="5D9A471F"/>
    <w:rsid w:val="5DD47E86"/>
    <w:rsid w:val="5DE56DB4"/>
    <w:rsid w:val="5E850121"/>
    <w:rsid w:val="5E9B3C43"/>
    <w:rsid w:val="5E9D6065"/>
    <w:rsid w:val="5EED299C"/>
    <w:rsid w:val="5EFE0303"/>
    <w:rsid w:val="5F025C16"/>
    <w:rsid w:val="5F114560"/>
    <w:rsid w:val="5F3D27AA"/>
    <w:rsid w:val="5F52528A"/>
    <w:rsid w:val="5F747934"/>
    <w:rsid w:val="5F872946"/>
    <w:rsid w:val="5F933F51"/>
    <w:rsid w:val="5FC15189"/>
    <w:rsid w:val="5FEB0458"/>
    <w:rsid w:val="5FEC48FC"/>
    <w:rsid w:val="601654D5"/>
    <w:rsid w:val="60261490"/>
    <w:rsid w:val="603658A5"/>
    <w:rsid w:val="608D07DE"/>
    <w:rsid w:val="60A62FEE"/>
    <w:rsid w:val="60AA5873"/>
    <w:rsid w:val="60AC4BD0"/>
    <w:rsid w:val="60DA29A7"/>
    <w:rsid w:val="613F6CAD"/>
    <w:rsid w:val="615564D1"/>
    <w:rsid w:val="61565DA5"/>
    <w:rsid w:val="61B72597"/>
    <w:rsid w:val="61D770D4"/>
    <w:rsid w:val="61DE0EB4"/>
    <w:rsid w:val="62154B16"/>
    <w:rsid w:val="62173786"/>
    <w:rsid w:val="62210161"/>
    <w:rsid w:val="62324A13"/>
    <w:rsid w:val="627D36BA"/>
    <w:rsid w:val="629D3C8C"/>
    <w:rsid w:val="62F31AFE"/>
    <w:rsid w:val="6320666B"/>
    <w:rsid w:val="6323442F"/>
    <w:rsid w:val="63471E49"/>
    <w:rsid w:val="637E46EC"/>
    <w:rsid w:val="63A95D47"/>
    <w:rsid w:val="63AF53BD"/>
    <w:rsid w:val="63CF3EF5"/>
    <w:rsid w:val="63F518A5"/>
    <w:rsid w:val="640B731B"/>
    <w:rsid w:val="641C35DD"/>
    <w:rsid w:val="642A59F3"/>
    <w:rsid w:val="642D54E3"/>
    <w:rsid w:val="64410E2E"/>
    <w:rsid w:val="645A1FF5"/>
    <w:rsid w:val="64721148"/>
    <w:rsid w:val="6486408C"/>
    <w:rsid w:val="648B6A6E"/>
    <w:rsid w:val="64A2382B"/>
    <w:rsid w:val="64AC465A"/>
    <w:rsid w:val="64B4350F"/>
    <w:rsid w:val="64C13892"/>
    <w:rsid w:val="64C574CA"/>
    <w:rsid w:val="64D811DF"/>
    <w:rsid w:val="65393A14"/>
    <w:rsid w:val="653C53F5"/>
    <w:rsid w:val="653D3504"/>
    <w:rsid w:val="653E102A"/>
    <w:rsid w:val="653F3FA1"/>
    <w:rsid w:val="655414F5"/>
    <w:rsid w:val="655C3B7E"/>
    <w:rsid w:val="655D5954"/>
    <w:rsid w:val="656C3F5A"/>
    <w:rsid w:val="657038D9"/>
    <w:rsid w:val="6578453C"/>
    <w:rsid w:val="657F58CB"/>
    <w:rsid w:val="659A588A"/>
    <w:rsid w:val="65A50952"/>
    <w:rsid w:val="65BE350B"/>
    <w:rsid w:val="65C37EAD"/>
    <w:rsid w:val="65DD16A8"/>
    <w:rsid w:val="65E971E8"/>
    <w:rsid w:val="66443E1D"/>
    <w:rsid w:val="66456B14"/>
    <w:rsid w:val="6647071F"/>
    <w:rsid w:val="66636F9A"/>
    <w:rsid w:val="66822308"/>
    <w:rsid w:val="668B3DA0"/>
    <w:rsid w:val="669B2BD8"/>
    <w:rsid w:val="66C73B2F"/>
    <w:rsid w:val="66DA66F4"/>
    <w:rsid w:val="66E357C0"/>
    <w:rsid w:val="67027FFB"/>
    <w:rsid w:val="670A5668"/>
    <w:rsid w:val="671E7365"/>
    <w:rsid w:val="671F0122"/>
    <w:rsid w:val="67720763"/>
    <w:rsid w:val="677A27ED"/>
    <w:rsid w:val="678216A2"/>
    <w:rsid w:val="6799749C"/>
    <w:rsid w:val="67A94E81"/>
    <w:rsid w:val="67BD6B7E"/>
    <w:rsid w:val="680D70EE"/>
    <w:rsid w:val="68362271"/>
    <w:rsid w:val="683F7593"/>
    <w:rsid w:val="68541290"/>
    <w:rsid w:val="6867713B"/>
    <w:rsid w:val="68695DE6"/>
    <w:rsid w:val="68816331"/>
    <w:rsid w:val="68B84AC7"/>
    <w:rsid w:val="68BA0AEE"/>
    <w:rsid w:val="68BB3DB9"/>
    <w:rsid w:val="68ED02CC"/>
    <w:rsid w:val="68F55EA4"/>
    <w:rsid w:val="69110F2F"/>
    <w:rsid w:val="694576B6"/>
    <w:rsid w:val="69623539"/>
    <w:rsid w:val="69635503"/>
    <w:rsid w:val="69763488"/>
    <w:rsid w:val="69782D5D"/>
    <w:rsid w:val="69955386"/>
    <w:rsid w:val="69E44896"/>
    <w:rsid w:val="6A3D5D54"/>
    <w:rsid w:val="6A65682A"/>
    <w:rsid w:val="6A8120E5"/>
    <w:rsid w:val="6A8C5653"/>
    <w:rsid w:val="6A90057A"/>
    <w:rsid w:val="6A9E4A45"/>
    <w:rsid w:val="6AC246D7"/>
    <w:rsid w:val="6ACB15B2"/>
    <w:rsid w:val="6ACB6C4D"/>
    <w:rsid w:val="6ACF65B0"/>
    <w:rsid w:val="6AD645CD"/>
    <w:rsid w:val="6ADD26F4"/>
    <w:rsid w:val="6AEF704E"/>
    <w:rsid w:val="6AF428B7"/>
    <w:rsid w:val="6AFB3C45"/>
    <w:rsid w:val="6B00125C"/>
    <w:rsid w:val="6B0A20DA"/>
    <w:rsid w:val="6B2333EC"/>
    <w:rsid w:val="6B3B4041"/>
    <w:rsid w:val="6B5C52B4"/>
    <w:rsid w:val="6B722529"/>
    <w:rsid w:val="6B7C40B1"/>
    <w:rsid w:val="6B7D3DF4"/>
    <w:rsid w:val="6B9366F7"/>
    <w:rsid w:val="6BB24671"/>
    <w:rsid w:val="6BB838E4"/>
    <w:rsid w:val="6BBA57F8"/>
    <w:rsid w:val="6BDD334B"/>
    <w:rsid w:val="6BFF59B7"/>
    <w:rsid w:val="6C19757C"/>
    <w:rsid w:val="6C2172E3"/>
    <w:rsid w:val="6C674161"/>
    <w:rsid w:val="6C735A5D"/>
    <w:rsid w:val="6C9B184C"/>
    <w:rsid w:val="6CB83AF0"/>
    <w:rsid w:val="6CC62031"/>
    <w:rsid w:val="6CCD7863"/>
    <w:rsid w:val="6CE41A5D"/>
    <w:rsid w:val="6D0C7C9A"/>
    <w:rsid w:val="6D4A2B29"/>
    <w:rsid w:val="6D884382"/>
    <w:rsid w:val="6D994950"/>
    <w:rsid w:val="6D9E2FAE"/>
    <w:rsid w:val="6DA34344"/>
    <w:rsid w:val="6DB6384B"/>
    <w:rsid w:val="6DB93944"/>
    <w:rsid w:val="6DB97361"/>
    <w:rsid w:val="6DC20A4A"/>
    <w:rsid w:val="6DEE7A91"/>
    <w:rsid w:val="6E007112"/>
    <w:rsid w:val="6E4476B1"/>
    <w:rsid w:val="6E5F7886"/>
    <w:rsid w:val="6E8513F5"/>
    <w:rsid w:val="6E8977BA"/>
    <w:rsid w:val="6EA711FC"/>
    <w:rsid w:val="6EBC28BC"/>
    <w:rsid w:val="6EE669BA"/>
    <w:rsid w:val="6EEC3A2C"/>
    <w:rsid w:val="6EED775F"/>
    <w:rsid w:val="6F0D03EB"/>
    <w:rsid w:val="6F1D56EE"/>
    <w:rsid w:val="6F466764"/>
    <w:rsid w:val="6F586D15"/>
    <w:rsid w:val="6F6137A6"/>
    <w:rsid w:val="6F632E9C"/>
    <w:rsid w:val="6F722697"/>
    <w:rsid w:val="6FB865A9"/>
    <w:rsid w:val="6FBE3493"/>
    <w:rsid w:val="6FCE7B7A"/>
    <w:rsid w:val="6FD3742F"/>
    <w:rsid w:val="6FD444B7"/>
    <w:rsid w:val="6FD76303"/>
    <w:rsid w:val="6FD96193"/>
    <w:rsid w:val="701B6B38"/>
    <w:rsid w:val="701F74FE"/>
    <w:rsid w:val="70362BD3"/>
    <w:rsid w:val="70446180"/>
    <w:rsid w:val="70474B76"/>
    <w:rsid w:val="705F4C76"/>
    <w:rsid w:val="70622071"/>
    <w:rsid w:val="707A1AB0"/>
    <w:rsid w:val="709A7A5C"/>
    <w:rsid w:val="709C0183"/>
    <w:rsid w:val="70B07280"/>
    <w:rsid w:val="70C745CA"/>
    <w:rsid w:val="70DC62C7"/>
    <w:rsid w:val="70E24F2A"/>
    <w:rsid w:val="70E87657"/>
    <w:rsid w:val="70ED18BA"/>
    <w:rsid w:val="70ED580B"/>
    <w:rsid w:val="712F7E59"/>
    <w:rsid w:val="713416D6"/>
    <w:rsid w:val="714B22D6"/>
    <w:rsid w:val="71503325"/>
    <w:rsid w:val="715045BF"/>
    <w:rsid w:val="71526589"/>
    <w:rsid w:val="717402AD"/>
    <w:rsid w:val="718129CA"/>
    <w:rsid w:val="71970440"/>
    <w:rsid w:val="71D71133"/>
    <w:rsid w:val="71E371E1"/>
    <w:rsid w:val="72023B0B"/>
    <w:rsid w:val="720A0C12"/>
    <w:rsid w:val="72365637"/>
    <w:rsid w:val="72374DAB"/>
    <w:rsid w:val="72513A74"/>
    <w:rsid w:val="72710856"/>
    <w:rsid w:val="7275720A"/>
    <w:rsid w:val="72850298"/>
    <w:rsid w:val="729A01E8"/>
    <w:rsid w:val="72D52FCE"/>
    <w:rsid w:val="72E64B19"/>
    <w:rsid w:val="72E72D01"/>
    <w:rsid w:val="73274D6C"/>
    <w:rsid w:val="733D33A2"/>
    <w:rsid w:val="7344188A"/>
    <w:rsid w:val="73473641"/>
    <w:rsid w:val="734750AB"/>
    <w:rsid w:val="735D2FC3"/>
    <w:rsid w:val="736305DA"/>
    <w:rsid w:val="73B54BAD"/>
    <w:rsid w:val="73CD5F4D"/>
    <w:rsid w:val="73E831D5"/>
    <w:rsid w:val="73F7090D"/>
    <w:rsid w:val="743133E3"/>
    <w:rsid w:val="744B6DE7"/>
    <w:rsid w:val="744D3038"/>
    <w:rsid w:val="747F2F2B"/>
    <w:rsid w:val="74C01A5C"/>
    <w:rsid w:val="74C13209"/>
    <w:rsid w:val="74C71742"/>
    <w:rsid w:val="74F72384"/>
    <w:rsid w:val="74FB3901"/>
    <w:rsid w:val="74FD2BE4"/>
    <w:rsid w:val="75086ADE"/>
    <w:rsid w:val="751D7DBC"/>
    <w:rsid w:val="753A35BC"/>
    <w:rsid w:val="753A7A60"/>
    <w:rsid w:val="75515D5C"/>
    <w:rsid w:val="75860BDA"/>
    <w:rsid w:val="75A241B0"/>
    <w:rsid w:val="75F74182"/>
    <w:rsid w:val="76023B98"/>
    <w:rsid w:val="7630230D"/>
    <w:rsid w:val="764D5751"/>
    <w:rsid w:val="766A1C7F"/>
    <w:rsid w:val="767174B1"/>
    <w:rsid w:val="769836F9"/>
    <w:rsid w:val="76C27D0D"/>
    <w:rsid w:val="76C43A85"/>
    <w:rsid w:val="76E9357C"/>
    <w:rsid w:val="770C0F88"/>
    <w:rsid w:val="771E25CC"/>
    <w:rsid w:val="77224B21"/>
    <w:rsid w:val="774911D3"/>
    <w:rsid w:val="776E39F1"/>
    <w:rsid w:val="7784359E"/>
    <w:rsid w:val="779A6594"/>
    <w:rsid w:val="779D6084"/>
    <w:rsid w:val="77B27C24"/>
    <w:rsid w:val="77E872FF"/>
    <w:rsid w:val="780D320A"/>
    <w:rsid w:val="781B2D3D"/>
    <w:rsid w:val="783A5FA7"/>
    <w:rsid w:val="78485FF0"/>
    <w:rsid w:val="78570929"/>
    <w:rsid w:val="7859644F"/>
    <w:rsid w:val="78811502"/>
    <w:rsid w:val="788D60F9"/>
    <w:rsid w:val="788F00C3"/>
    <w:rsid w:val="78A07BDA"/>
    <w:rsid w:val="78CA4969"/>
    <w:rsid w:val="78E33BC5"/>
    <w:rsid w:val="78E94FFB"/>
    <w:rsid w:val="78FF0DA4"/>
    <w:rsid w:val="793B5B55"/>
    <w:rsid w:val="79687F5D"/>
    <w:rsid w:val="79866C78"/>
    <w:rsid w:val="798E2128"/>
    <w:rsid w:val="7997722F"/>
    <w:rsid w:val="79986B03"/>
    <w:rsid w:val="79A100AE"/>
    <w:rsid w:val="79B1075C"/>
    <w:rsid w:val="79C464A5"/>
    <w:rsid w:val="79D15830"/>
    <w:rsid w:val="79D834AF"/>
    <w:rsid w:val="79E021C9"/>
    <w:rsid w:val="7A230AC3"/>
    <w:rsid w:val="7A434224"/>
    <w:rsid w:val="7A6631DA"/>
    <w:rsid w:val="7A8422E1"/>
    <w:rsid w:val="7A8F6158"/>
    <w:rsid w:val="7A9E283F"/>
    <w:rsid w:val="7AEF6BF7"/>
    <w:rsid w:val="7B32464C"/>
    <w:rsid w:val="7B332F87"/>
    <w:rsid w:val="7B38603E"/>
    <w:rsid w:val="7B547F32"/>
    <w:rsid w:val="7B62561B"/>
    <w:rsid w:val="7BBD4F47"/>
    <w:rsid w:val="7BED27A7"/>
    <w:rsid w:val="7C024827"/>
    <w:rsid w:val="7C091F3A"/>
    <w:rsid w:val="7C0B180E"/>
    <w:rsid w:val="7C645384"/>
    <w:rsid w:val="7C670F2A"/>
    <w:rsid w:val="7C727735"/>
    <w:rsid w:val="7C9D616A"/>
    <w:rsid w:val="7CAA5BB2"/>
    <w:rsid w:val="7CAF4890"/>
    <w:rsid w:val="7CB24380"/>
    <w:rsid w:val="7CC76DD8"/>
    <w:rsid w:val="7D1A6E61"/>
    <w:rsid w:val="7D3B25C7"/>
    <w:rsid w:val="7D511DEB"/>
    <w:rsid w:val="7D553689"/>
    <w:rsid w:val="7D7B6E68"/>
    <w:rsid w:val="7D8B0D56"/>
    <w:rsid w:val="7D9819DE"/>
    <w:rsid w:val="7DDE5692"/>
    <w:rsid w:val="7DE60C95"/>
    <w:rsid w:val="7E092DCD"/>
    <w:rsid w:val="7E112245"/>
    <w:rsid w:val="7E1C6DB5"/>
    <w:rsid w:val="7E215319"/>
    <w:rsid w:val="7E2412AD"/>
    <w:rsid w:val="7E5535E0"/>
    <w:rsid w:val="7E5576B9"/>
    <w:rsid w:val="7E7347A5"/>
    <w:rsid w:val="7E9C0FCE"/>
    <w:rsid w:val="7E9F26E2"/>
    <w:rsid w:val="7EB90B73"/>
    <w:rsid w:val="7ECB1EA2"/>
    <w:rsid w:val="7EEC7FF7"/>
    <w:rsid w:val="7F201723"/>
    <w:rsid w:val="7F2A46A1"/>
    <w:rsid w:val="7F8738A2"/>
    <w:rsid w:val="7F963AE5"/>
    <w:rsid w:val="7FA06711"/>
    <w:rsid w:val="7FAF3154"/>
    <w:rsid w:val="7FC25A3C"/>
    <w:rsid w:val="7FC376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name="annotation text"/>
    <w:lsdException w:qFormat="1" w:uiPriority="99" w:name="header"/>
    <w:lsdException w:qFormat="1" w:uiPriority="99"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rFonts w:ascii="Calibri" w:hAnsi="Calibri" w:eastAsia="方正小标宋简体"/>
      <w:bCs/>
      <w:kern w:val="44"/>
      <w:sz w:val="44"/>
      <w:szCs w:val="44"/>
    </w:rPr>
  </w:style>
  <w:style w:type="paragraph" w:styleId="4">
    <w:name w:val="heading 2"/>
    <w:basedOn w:val="1"/>
    <w:next w:val="1"/>
    <w:unhideWhenUsed/>
    <w:qFormat/>
    <w:uiPriority w:val="0"/>
    <w:pPr>
      <w:keepNext/>
      <w:keepLines/>
      <w:spacing w:beforeLines="50" w:line="360" w:lineRule="auto"/>
      <w:jc w:val="left"/>
      <w:outlineLvl w:val="1"/>
    </w:pPr>
    <w:rPr>
      <w:rFonts w:ascii="Cambria" w:hAnsi="Cambria"/>
      <w:b/>
      <w:bCs/>
      <w:kern w:val="0"/>
      <w:sz w:val="30"/>
      <w:szCs w:val="32"/>
    </w:rPr>
  </w:style>
  <w:style w:type="paragraph" w:styleId="5">
    <w:name w:val="heading 3"/>
    <w:basedOn w:val="1"/>
    <w:next w:val="1"/>
    <w:unhideWhenUsed/>
    <w:qFormat/>
    <w:uiPriority w:val="0"/>
    <w:pPr>
      <w:keepNext/>
      <w:keepLines/>
      <w:snapToGrid w:val="0"/>
      <w:spacing w:before="160" w:after="160"/>
      <w:outlineLvl w:val="2"/>
    </w:pPr>
    <w:rPr>
      <w:rFonts w:ascii="Calibri" w:hAnsi="Calibri" w:eastAsia="楷体"/>
      <w:b/>
      <w:bCs/>
      <w:kern w:val="0"/>
      <w:sz w:val="28"/>
      <w:szCs w:val="32"/>
    </w:rPr>
  </w:style>
  <w:style w:type="paragraph" w:styleId="6">
    <w:name w:val="heading 4"/>
    <w:basedOn w:val="7"/>
    <w:next w:val="7"/>
    <w:qFormat/>
    <w:uiPriority w:val="0"/>
    <w:pPr>
      <w:keepNext/>
      <w:keepLines/>
      <w:spacing w:before="280" w:after="290" w:line="376" w:lineRule="auto"/>
      <w:outlineLvl w:val="3"/>
    </w:pPr>
    <w:rPr>
      <w:rFonts w:ascii="Arial" w:hAnsi="Arial" w:eastAsia="黑体"/>
      <w:b/>
      <w:bCs/>
      <w:sz w:val="28"/>
      <w:szCs w:val="28"/>
    </w:rPr>
  </w:style>
  <w:style w:type="paragraph" w:styleId="8">
    <w:name w:val="heading 5"/>
    <w:basedOn w:val="7"/>
    <w:next w:val="7"/>
    <w:qFormat/>
    <w:uiPriority w:val="0"/>
    <w:pPr>
      <w:keepNext/>
      <w:keepLines/>
      <w:spacing w:before="280" w:after="290" w:line="372" w:lineRule="auto"/>
      <w:outlineLvl w:val="4"/>
    </w:pPr>
    <w:rPr>
      <w:b/>
      <w:bCs/>
      <w:sz w:val="28"/>
      <w:szCs w:val="28"/>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2">
    <w:name w:val="Body Text"/>
    <w:basedOn w:val="1"/>
    <w:autoRedefine/>
    <w:qFormat/>
    <w:uiPriority w:val="0"/>
    <w:pPr>
      <w:spacing w:after="120"/>
    </w:pPr>
  </w:style>
  <w:style w:type="paragraph" w:customStyle="1" w:styleId="7">
    <w:name w:val="正文1"/>
    <w:qFormat/>
    <w:uiPriority w:val="0"/>
    <w:pPr>
      <w:widowControl w:val="0"/>
      <w:jc w:val="both"/>
    </w:pPr>
    <w:rPr>
      <w:rFonts w:ascii="Calibri" w:hAnsi="Calibri" w:eastAsia="宋体" w:cs="Times New Roman"/>
      <w:kern w:val="2"/>
      <w:sz w:val="21"/>
      <w:szCs w:val="22"/>
      <w:lang w:val="en-US" w:eastAsia="zh-CN" w:bidi="ar-SA"/>
    </w:rPr>
  </w:style>
  <w:style w:type="paragraph" w:styleId="9">
    <w:name w:val="Normal Indent"/>
    <w:basedOn w:val="1"/>
    <w:next w:val="1"/>
    <w:autoRedefine/>
    <w:qFormat/>
    <w:uiPriority w:val="0"/>
    <w:pPr>
      <w:widowControl/>
      <w:ind w:firstLine="420"/>
      <w:jc w:val="left"/>
    </w:pPr>
    <w:rPr>
      <w:kern w:val="0"/>
      <w:sz w:val="20"/>
      <w:szCs w:val="20"/>
    </w:rPr>
  </w:style>
  <w:style w:type="paragraph" w:styleId="10">
    <w:name w:val="Body Text Indent"/>
    <w:basedOn w:val="1"/>
    <w:next w:val="11"/>
    <w:autoRedefine/>
    <w:qFormat/>
    <w:uiPriority w:val="0"/>
    <w:pPr>
      <w:spacing w:after="120"/>
      <w:ind w:left="420" w:leftChars="200"/>
    </w:pPr>
  </w:style>
  <w:style w:type="paragraph" w:styleId="11">
    <w:name w:val="envelope return"/>
    <w:basedOn w:val="1"/>
    <w:autoRedefine/>
    <w:qFormat/>
    <w:uiPriority w:val="0"/>
    <w:pPr>
      <w:snapToGrid w:val="0"/>
    </w:pPr>
    <w:rPr>
      <w:rFonts w:ascii="Arial" w:hAnsi="Arial" w:cs="Arial"/>
    </w:rPr>
  </w:style>
  <w:style w:type="paragraph" w:styleId="12">
    <w:name w:val="Plain Text"/>
    <w:basedOn w:val="1"/>
    <w:autoRedefine/>
    <w:qFormat/>
    <w:uiPriority w:val="0"/>
    <w:rPr>
      <w:rFonts w:ascii="宋体" w:hAnsi="Courier New"/>
      <w:szCs w:val="21"/>
    </w:rPr>
  </w:style>
  <w:style w:type="paragraph" w:styleId="13">
    <w:name w:val="Body Text Indent 2"/>
    <w:basedOn w:val="1"/>
    <w:next w:val="14"/>
    <w:autoRedefine/>
    <w:qFormat/>
    <w:uiPriority w:val="0"/>
    <w:pPr>
      <w:ind w:firstLine="640" w:firstLineChars="200"/>
    </w:pPr>
    <w:rPr>
      <w:color w:val="0000FF"/>
      <w:kern w:val="0"/>
      <w:sz w:val="32"/>
    </w:rPr>
  </w:style>
  <w:style w:type="paragraph" w:styleId="14">
    <w:name w:val="header"/>
    <w:basedOn w:val="1"/>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footer"/>
    <w:basedOn w:val="1"/>
    <w:autoRedefine/>
    <w:semiHidden/>
    <w:unhideWhenUsed/>
    <w:qFormat/>
    <w:uiPriority w:val="99"/>
    <w:pPr>
      <w:tabs>
        <w:tab w:val="center" w:pos="4153"/>
        <w:tab w:val="right" w:pos="8306"/>
      </w:tabs>
      <w:snapToGrid w:val="0"/>
      <w:jc w:val="left"/>
    </w:pPr>
    <w:rPr>
      <w:sz w:val="18"/>
      <w:szCs w:val="18"/>
    </w:rPr>
  </w:style>
  <w:style w:type="paragraph" w:styleId="16">
    <w:name w:val="toc 2"/>
    <w:basedOn w:val="1"/>
    <w:next w:val="1"/>
    <w:autoRedefine/>
    <w:qFormat/>
    <w:uiPriority w:val="0"/>
    <w:pPr>
      <w:ind w:left="420" w:leftChars="200"/>
    </w:pPr>
  </w:style>
  <w:style w:type="paragraph" w:styleId="17">
    <w:name w:val="Normal (Web)"/>
    <w:basedOn w:val="1"/>
    <w:autoRedefine/>
    <w:qFormat/>
    <w:uiPriority w:val="0"/>
    <w:pPr>
      <w:spacing w:beforeAutospacing="1" w:afterAutospacing="1"/>
      <w:jc w:val="left"/>
    </w:pPr>
    <w:rPr>
      <w:kern w:val="0"/>
      <w:sz w:val="24"/>
    </w:rPr>
  </w:style>
  <w:style w:type="paragraph" w:styleId="18">
    <w:name w:val="Body Text First Indent 2"/>
    <w:basedOn w:val="10"/>
    <w:next w:val="9"/>
    <w:autoRedefine/>
    <w:qFormat/>
    <w:uiPriority w:val="0"/>
    <w:pPr>
      <w:ind w:firstLine="420" w:firstLineChars="200"/>
    </w:pPr>
    <w:rPr>
      <w:rFonts w:ascii="宋体"/>
      <w:kern w:val="0"/>
      <w:sz w:val="20"/>
    </w:rPr>
  </w:style>
  <w:style w:type="table" w:styleId="20">
    <w:name w:val="Table Grid"/>
    <w:basedOn w:val="19"/>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autoRedefine/>
    <w:qFormat/>
    <w:uiPriority w:val="0"/>
    <w:rPr>
      <w:b/>
      <w:bCs/>
    </w:rPr>
  </w:style>
  <w:style w:type="paragraph" w:customStyle="1" w:styleId="23">
    <w:name w:val="font5"/>
    <w:basedOn w:val="24"/>
    <w:qFormat/>
    <w:uiPriority w:val="0"/>
    <w:pPr>
      <w:widowControl/>
      <w:spacing w:before="100" w:beforeAutospacing="1" w:after="100" w:afterAutospacing="1"/>
      <w:jc w:val="left"/>
    </w:pPr>
    <w:rPr>
      <w:rFonts w:hint="eastAsia" w:ascii="宋体" w:hAnsi="宋体" w:cs="Arial Unicode MS"/>
      <w:kern w:val="0"/>
      <w:sz w:val="18"/>
      <w:szCs w:val="18"/>
    </w:rPr>
  </w:style>
  <w:style w:type="paragraph" w:customStyle="1" w:styleId="24">
    <w:name w:val="正文_0"/>
    <w:next w:val="18"/>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5">
    <w:name w:val="Default"/>
    <w:autoRedefine/>
    <w:qFormat/>
    <w:uiPriority w:val="0"/>
    <w:pPr>
      <w:widowControl w:val="0"/>
      <w:autoSpaceDE w:val="0"/>
      <w:autoSpaceDN w:val="0"/>
      <w:adjustRightInd w:val="0"/>
    </w:pPr>
    <w:rPr>
      <w:rFonts w:ascii="仿宋_GB2312" w:hAnsi="Times New Roman" w:eastAsia="仿宋_GB2312" w:cs="仿宋_GB2312"/>
      <w:color w:val="000000"/>
      <w:kern w:val="2"/>
      <w:sz w:val="24"/>
      <w:szCs w:val="24"/>
      <w:lang w:val="en-US" w:eastAsia="zh-CN" w:bidi="ar-SA"/>
    </w:rPr>
  </w:style>
  <w:style w:type="character" w:customStyle="1" w:styleId="26">
    <w:name w:val="font21"/>
    <w:basedOn w:val="21"/>
    <w:autoRedefine/>
    <w:qFormat/>
    <w:uiPriority w:val="0"/>
    <w:rPr>
      <w:rFonts w:hint="eastAsia" w:ascii="宋体" w:hAnsi="宋体" w:eastAsia="宋体" w:cs="宋体"/>
      <w:color w:val="000000"/>
      <w:sz w:val="28"/>
      <w:szCs w:val="28"/>
      <w:u w:val="none"/>
      <w:vertAlign w:val="superscript"/>
    </w:rPr>
  </w:style>
  <w:style w:type="character" w:customStyle="1" w:styleId="27">
    <w:name w:val="font61"/>
    <w:basedOn w:val="21"/>
    <w:autoRedefine/>
    <w:qFormat/>
    <w:uiPriority w:val="0"/>
    <w:rPr>
      <w:rFonts w:hint="eastAsia" w:ascii="宋体" w:hAnsi="宋体" w:eastAsia="宋体" w:cs="宋体"/>
      <w:color w:val="000000"/>
      <w:sz w:val="28"/>
      <w:szCs w:val="28"/>
      <w:u w:val="none"/>
      <w:vertAlign w:val="superscript"/>
    </w:rPr>
  </w:style>
  <w:style w:type="character" w:customStyle="1" w:styleId="28">
    <w:name w:val="font01"/>
    <w:basedOn w:val="21"/>
    <w:autoRedefine/>
    <w:qFormat/>
    <w:uiPriority w:val="0"/>
    <w:rPr>
      <w:rFonts w:hint="eastAsia" w:ascii="宋体" w:hAnsi="宋体" w:eastAsia="宋体" w:cs="宋体"/>
      <w:color w:val="000000"/>
      <w:sz w:val="28"/>
      <w:szCs w:val="28"/>
      <w:u w:val="none"/>
      <w:vertAlign w:val="superscript"/>
    </w:rPr>
  </w:style>
  <w:style w:type="paragraph" w:styleId="29">
    <w:name w:val="List Paragraph"/>
    <w:basedOn w:val="1"/>
    <w:autoRedefine/>
    <w:unhideWhenUsed/>
    <w:qFormat/>
    <w:uiPriority w:val="99"/>
    <w:pPr>
      <w:ind w:firstLine="420" w:firstLineChars="200"/>
    </w:pPr>
  </w:style>
  <w:style w:type="paragraph" w:customStyle="1" w:styleId="30">
    <w:name w:val="Normal_0"/>
    <w:qFormat/>
    <w:uiPriority w:val="0"/>
    <w:rPr>
      <w:rFonts w:ascii="Calibri" w:hAnsi="Calibri" w:eastAsia="Times New Roman" w:cs="Times New Roman"/>
      <w:sz w:val="24"/>
      <w:szCs w:val="24"/>
      <w:lang w:val="en-US" w:eastAsia="zh-CN" w:bidi="ar-SA"/>
    </w:rPr>
  </w:style>
  <w:style w:type="table" w:customStyle="1" w:styleId="31">
    <w:name w:val="Table Normal"/>
    <w:semiHidden/>
    <w:unhideWhenUsed/>
    <w:qFormat/>
    <w:uiPriority w:val="0"/>
    <w:tblPr>
      <w:tblCellMar>
        <w:top w:w="0" w:type="dxa"/>
        <w:left w:w="0" w:type="dxa"/>
        <w:bottom w:w="0" w:type="dxa"/>
        <w:right w:w="0" w:type="dxa"/>
      </w:tblCellMar>
    </w:tblPr>
  </w:style>
  <w:style w:type="paragraph" w:customStyle="1" w:styleId="32">
    <w:name w:val="Table Text"/>
    <w:basedOn w:val="1"/>
    <w:semiHidden/>
    <w:qFormat/>
    <w:uiPriority w:val="0"/>
    <w:rPr>
      <w:rFonts w:ascii="宋体" w:hAnsi="宋体" w:cs="宋体"/>
      <w:sz w:val="11"/>
      <w:szCs w:val="11"/>
      <w:lang w:eastAsia="en-US"/>
    </w:rPr>
  </w:style>
  <w:style w:type="paragraph" w:customStyle="1" w:styleId="33">
    <w:name w:val="p0"/>
    <w:basedOn w:val="1"/>
    <w:qFormat/>
    <w:uiPriority w:val="0"/>
    <w:pPr>
      <w:widowControl/>
    </w:pPr>
    <w:rPr>
      <w:szCs w:val="21"/>
    </w:rPr>
  </w:style>
  <w:style w:type="paragraph" w:customStyle="1" w:styleId="34">
    <w:name w:val="表格文字"/>
    <w:basedOn w:val="1"/>
    <w:qFormat/>
    <w:uiPriority w:val="0"/>
    <w:pPr>
      <w:spacing w:before="25" w:after="25"/>
      <w:jc w:val="left"/>
    </w:pPr>
    <w:rPr>
      <w:rFonts w:ascii="Calibri" w:hAnsi="Calibri"/>
      <w:spacing w:val="10"/>
      <w:kern w:val="0"/>
      <w:sz w:val="24"/>
    </w:rPr>
  </w:style>
  <w:style w:type="paragraph" w:customStyle="1" w:styleId="35">
    <w:name w:val="Definition Term"/>
    <w:basedOn w:val="1"/>
    <w:next w:val="1"/>
    <w:qFormat/>
    <w:uiPriority w:val="0"/>
    <w:pPr>
      <w:spacing w:line="288" w:lineRule="auto"/>
    </w:pPr>
  </w:style>
  <w:style w:type="character" w:customStyle="1" w:styleId="36">
    <w:name w:val="font81"/>
    <w:basedOn w:val="21"/>
    <w:qFormat/>
    <w:uiPriority w:val="0"/>
    <w:rPr>
      <w:rFonts w:hint="eastAsia" w:ascii="宋体" w:hAnsi="宋体" w:eastAsia="宋体" w:cs="宋体"/>
      <w:color w:val="000000"/>
      <w:sz w:val="24"/>
      <w:szCs w:val="24"/>
      <w:u w:val="none"/>
    </w:rPr>
  </w:style>
  <w:style w:type="character" w:customStyle="1" w:styleId="37">
    <w:name w:val="font41"/>
    <w:basedOn w:val="21"/>
    <w:qFormat/>
    <w:uiPriority w:val="0"/>
    <w:rPr>
      <w:rFonts w:hint="default" w:ascii="Calibri" w:hAnsi="Calibri" w:cs="Calibri"/>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theme" Target="theme/theme1.xml"/><Relationship Id="rId17" Type="http://schemas.openxmlformats.org/officeDocument/2006/relationships/footer" Target="footer8.xml"/><Relationship Id="rId16" Type="http://schemas.openxmlformats.org/officeDocument/2006/relationships/footer" Target="footer7.xml"/><Relationship Id="rId15" Type="http://schemas.openxmlformats.org/officeDocument/2006/relationships/header" Target="header7.xml"/><Relationship Id="rId14" Type="http://schemas.openxmlformats.org/officeDocument/2006/relationships/header" Target="header6.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68</Pages>
  <Words>9907</Words>
  <Characters>10256</Characters>
  <Lines>250</Lines>
  <Paragraphs>70</Paragraphs>
  <TotalTime>2</TotalTime>
  <ScaleCrop>false</ScaleCrop>
  <LinksUpToDate>false</LinksUpToDate>
  <CharactersWithSpaces>11077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2026-05-19T08:28:00Z</dcterms:created>
  <dc:creator>Administrator</dc:creator>
  <cp:lastModifiedBy>刘雨弦</cp:lastModifiedBy>
  <cp:lastPrinted>2025-05-14T09:30:00Z</cp:lastPrinted>
  <dcterms:modified xsi:type="dcterms:W3CDTF">2026-05-22T07:32:28Z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28AD94184DCF4E0CA0DB03142AC7F63E_13</vt:lpwstr>
  </property>
  <property fmtid="{D5CDD505-2E9C-101B-9397-08002B2CF9AE}" pid="4" name="KSOTemplateDocerSaveRecord">
    <vt:lpwstr>eyJoZGlkIjoiZTM4ZGNlM2IyNjJiNGY3NDllYjljMTJmNDQ4MTliNDciLCJ1c2VySWQiOiIyNjI5NTYyMTEifQ==</vt:lpwstr>
  </property>
</Properties>
</file>