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4F614">
      <w:pPr>
        <w:pStyle w:val="15"/>
        <w:jc w:val="center"/>
        <w:rPr>
          <w:color w:val="000000" w:themeColor="text1"/>
          <w14:textFill>
            <w14:solidFill>
              <w14:schemeClr w14:val="tx1"/>
            </w14:solidFill>
          </w14:textFill>
        </w:rPr>
      </w:pPr>
      <w:r>
        <w:rPr>
          <w:rFonts w:hint="eastAsia" w:ascii="方正小标宋简体" w:hAnsi="方正小标宋_GBK" w:eastAsia="方正小标宋简体" w:cs="方正小标宋_GBK"/>
          <w:bCs/>
          <w:color w:val="000000" w:themeColor="text1"/>
          <w:sz w:val="56"/>
          <w:szCs w:val="56"/>
          <w14:textFill>
            <w14:solidFill>
              <w14:schemeClr w14:val="tx1"/>
            </w14:solidFill>
          </w14:textFill>
        </w:rPr>
        <w:t>衡阳纺织机械厂地块地下管网盲探及检测工程</w:t>
      </w:r>
    </w:p>
    <w:p w14:paraId="12763859">
      <w:pPr>
        <w:spacing w:line="360" w:lineRule="auto"/>
        <w:rPr>
          <w:rFonts w:ascii="方正小标宋_GBK" w:hAnsi="方正小标宋_GBK" w:eastAsia="方正小标宋_GBK" w:cs="方正小标宋_GBK"/>
          <w:bCs/>
          <w:sz w:val="56"/>
          <w:szCs w:val="56"/>
        </w:rPr>
      </w:pPr>
    </w:p>
    <w:p w14:paraId="29239FF4">
      <w:pPr>
        <w:pStyle w:val="18"/>
        <w:ind w:firstLine="400"/>
      </w:pPr>
    </w:p>
    <w:p w14:paraId="7AAE2136">
      <w:pPr>
        <w:pStyle w:val="15"/>
      </w:pPr>
    </w:p>
    <w:p w14:paraId="42E30C61">
      <w:pPr>
        <w:pStyle w:val="9"/>
        <w:spacing w:line="480" w:lineRule="exact"/>
        <w:ind w:left="0" w:leftChars="0"/>
        <w:jc w:val="center"/>
        <w:rPr>
          <w:rFonts w:ascii="方正小标宋_GBK" w:hAnsi="方正小标宋_GBK" w:eastAsia="方正小标宋_GBK" w:cs="方正小标宋_GBK"/>
          <w:b/>
          <w:sz w:val="48"/>
          <w:szCs w:val="48"/>
        </w:rPr>
      </w:pPr>
    </w:p>
    <w:p w14:paraId="0733CBFC">
      <w:pPr>
        <w:pStyle w:val="15"/>
      </w:pPr>
    </w:p>
    <w:p w14:paraId="3D1F9F4C">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14BDD911">
      <w:pPr>
        <w:pStyle w:val="12"/>
        <w:ind w:firstLine="964"/>
        <w:rPr>
          <w:rFonts w:ascii="方正小标宋_GBK" w:hAnsi="方正小标宋_GBK" w:eastAsia="方正小标宋_GBK" w:cs="方正小标宋_GBK"/>
          <w:b/>
          <w:color w:val="auto"/>
          <w:kern w:val="2"/>
          <w:sz w:val="48"/>
          <w:szCs w:val="48"/>
        </w:rPr>
      </w:pPr>
    </w:p>
    <w:p w14:paraId="7AF0467E">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1232E8D6">
      <w:pPr>
        <w:pStyle w:val="12"/>
        <w:ind w:firstLine="964"/>
        <w:rPr>
          <w:rFonts w:ascii="方正小标宋_GBK" w:hAnsi="方正小标宋_GBK" w:eastAsia="方正小标宋_GBK" w:cs="方正小标宋_GBK"/>
          <w:b/>
          <w:color w:val="auto"/>
          <w:kern w:val="2"/>
          <w:sz w:val="48"/>
          <w:szCs w:val="48"/>
        </w:rPr>
      </w:pPr>
    </w:p>
    <w:p w14:paraId="22A226BC">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15F9EFB2">
      <w:pPr>
        <w:pStyle w:val="12"/>
        <w:ind w:firstLine="964"/>
        <w:rPr>
          <w:rFonts w:ascii="方正小标宋_GBK" w:hAnsi="方正小标宋_GBK" w:eastAsia="方正小标宋_GBK" w:cs="方正小标宋_GBK"/>
          <w:b/>
          <w:color w:val="auto"/>
          <w:kern w:val="2"/>
          <w:sz w:val="48"/>
          <w:szCs w:val="48"/>
        </w:rPr>
      </w:pPr>
    </w:p>
    <w:p w14:paraId="1DC3B238">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07014EFC">
      <w:pPr>
        <w:pStyle w:val="9"/>
        <w:spacing w:line="480" w:lineRule="exact"/>
        <w:ind w:left="0" w:leftChars="0"/>
        <w:jc w:val="center"/>
        <w:rPr>
          <w:rFonts w:ascii="华文中宋" w:hAnsi="华文中宋" w:eastAsia="华文中宋"/>
          <w:b/>
          <w:sz w:val="52"/>
          <w:szCs w:val="52"/>
        </w:rPr>
      </w:pPr>
    </w:p>
    <w:p w14:paraId="3F867614">
      <w:pPr>
        <w:pStyle w:val="12"/>
        <w:ind w:firstLine="0" w:firstLineChars="0"/>
      </w:pPr>
    </w:p>
    <w:p w14:paraId="3A000B50">
      <w:pPr>
        <w:pStyle w:val="9"/>
        <w:adjustRightInd w:val="0"/>
        <w:snapToGrid w:val="0"/>
        <w:spacing w:before="156" w:beforeLines="50" w:line="480" w:lineRule="exact"/>
        <w:ind w:left="0" w:leftChars="0"/>
        <w:rPr>
          <w:rFonts w:ascii="宋体" w:hAnsi="宋体" w:cs="宋体"/>
          <w:b/>
          <w:sz w:val="40"/>
          <w:szCs w:val="32"/>
        </w:rPr>
      </w:pPr>
    </w:p>
    <w:p w14:paraId="1203EAC5">
      <w:pPr>
        <w:pStyle w:val="9"/>
        <w:adjustRightInd w:val="0"/>
        <w:snapToGrid w:val="0"/>
        <w:spacing w:line="480" w:lineRule="exact"/>
        <w:ind w:left="0" w:leftChars="0"/>
        <w:jc w:val="center"/>
        <w:rPr>
          <w:rFonts w:ascii="方正小标宋_GBK" w:hAnsi="方正小标宋_GBK" w:eastAsia="方正小标宋_GBK" w:cs="方正小标宋_GBK"/>
          <w:bCs/>
          <w:color w:val="000000" w:themeColor="text1"/>
          <w:sz w:val="40"/>
          <w:szCs w:val="32"/>
          <w14:textFill>
            <w14:solidFill>
              <w14:schemeClr w14:val="tx1"/>
            </w14:solidFill>
          </w14:textFill>
        </w:rPr>
      </w:pPr>
      <w:r>
        <w:rPr>
          <w:rFonts w:hint="eastAsia" w:ascii="方正小标宋_GBK" w:hAnsi="方正小标宋_GBK" w:eastAsia="方正小标宋_GBK" w:cs="方正小标宋_GBK"/>
          <w:bCs/>
          <w:color w:val="000000" w:themeColor="text1"/>
          <w:sz w:val="40"/>
          <w:szCs w:val="32"/>
          <w:u w:val="single"/>
          <w14:textFill>
            <w14:solidFill>
              <w14:schemeClr w14:val="tx1"/>
            </w14:solidFill>
          </w14:textFill>
        </w:rPr>
        <w:t>衡阳市国有资产投资控股集团有限公司</w:t>
      </w:r>
    </w:p>
    <w:p w14:paraId="531502DC">
      <w:pPr>
        <w:pStyle w:val="9"/>
        <w:adjustRightInd w:val="0"/>
        <w:snapToGrid w:val="0"/>
        <w:spacing w:line="480" w:lineRule="exact"/>
        <w:ind w:left="0" w:leftChars="0"/>
        <w:jc w:val="center"/>
        <w:rPr>
          <w:rFonts w:ascii="方正小标宋_GBK" w:hAnsi="方正小标宋_GBK" w:eastAsia="方正小标宋_GBK" w:cs="方正小标宋_GBK"/>
          <w:bCs/>
          <w:sz w:val="40"/>
          <w:szCs w:val="32"/>
        </w:rPr>
      </w:pPr>
    </w:p>
    <w:p w14:paraId="2AEB519D">
      <w:pPr>
        <w:pStyle w:val="9"/>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二〇二五年</w:t>
      </w:r>
      <w:r>
        <w:rPr>
          <w:rFonts w:hint="eastAsia" w:ascii="方正小标宋_GBK" w:hAnsi="方正小标宋_GBK" w:eastAsia="方正小标宋_GBK" w:cs="方正小标宋_GBK"/>
          <w:bCs/>
          <w:sz w:val="40"/>
          <w:szCs w:val="32"/>
          <w:u w:val="single"/>
        </w:rPr>
        <w:t xml:space="preserve"> 十一 </w:t>
      </w:r>
      <w:r>
        <w:rPr>
          <w:rFonts w:hint="eastAsia" w:ascii="方正小标宋_GBK" w:hAnsi="方正小标宋_GBK" w:eastAsia="方正小标宋_GBK" w:cs="方正小标宋_GBK"/>
          <w:bCs/>
          <w:sz w:val="40"/>
          <w:szCs w:val="32"/>
        </w:rPr>
        <w:t>月</w:t>
      </w:r>
    </w:p>
    <w:p w14:paraId="5A5D18C9"/>
    <w:p w14:paraId="0729288D"/>
    <w:p w14:paraId="2A374B87">
      <w:pPr>
        <w:tabs>
          <w:tab w:val="center" w:pos="4153"/>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14:paraId="0CEC36D1">
      <w:pPr>
        <w:pStyle w:val="11"/>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04548927">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2C7F6624">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8</w:t>
      </w:r>
    </w:p>
    <w:p w14:paraId="7C57C4EE">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14</w:t>
      </w:r>
    </w:p>
    <w:p w14:paraId="3B34EE3A">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rPr>
        <w:t>24</w:t>
      </w:r>
    </w:p>
    <w:p w14:paraId="1462DFE9">
      <w:pPr>
        <w:tabs>
          <w:tab w:val="left" w:leader="middleDot" w:pos="0"/>
          <w:tab w:val="right" w:leader="dot" w:pos="8820"/>
        </w:tabs>
        <w:adjustRightInd w:val="0"/>
        <w:snapToGrid w:val="0"/>
        <w:spacing w:line="480" w:lineRule="exact"/>
        <w:jc w:val="left"/>
        <w:rPr>
          <w:rFonts w:ascii="宋体" w:hAnsi="宋体"/>
          <w:b/>
          <w:bCs/>
          <w:spacing w:val="10"/>
          <w:sz w:val="24"/>
        </w:rPr>
      </w:pPr>
      <w:r>
        <w:rPr>
          <w:rFonts w:hint="eastAsia" w:ascii="宋体" w:hAnsi="宋体"/>
          <w:b/>
          <w:bCs/>
          <w:sz w:val="24"/>
        </w:rPr>
        <w:t>第五章  合同条款及格式</w:t>
      </w:r>
      <w:r>
        <w:rPr>
          <w:rFonts w:hint="eastAsia" w:ascii="宋体" w:hAnsi="宋体"/>
          <w:spacing w:val="10"/>
          <w:sz w:val="24"/>
        </w:rPr>
        <w:tab/>
      </w:r>
      <w:r>
        <w:rPr>
          <w:rFonts w:hint="eastAsia" w:ascii="宋体" w:hAnsi="宋体"/>
          <w:b/>
          <w:bCs/>
          <w:spacing w:val="10"/>
          <w:sz w:val="24"/>
        </w:rPr>
        <w:t>26</w:t>
      </w:r>
    </w:p>
    <w:p w14:paraId="022147A9">
      <w:pPr>
        <w:tabs>
          <w:tab w:val="left" w:leader="middleDot" w:pos="0"/>
          <w:tab w:val="right" w:leader="dot" w:pos="8820"/>
        </w:tabs>
        <w:adjustRightInd w:val="0"/>
        <w:snapToGrid w:val="0"/>
        <w:spacing w:line="480" w:lineRule="exact"/>
        <w:jc w:val="center"/>
        <w:rPr>
          <w:rFonts w:ascii="宋体" w:hAnsi="宋体"/>
          <w:b/>
          <w:bCs/>
          <w:spacing w:val="10"/>
          <w:sz w:val="24"/>
        </w:rPr>
      </w:pPr>
    </w:p>
    <w:p w14:paraId="59D9A438">
      <w:pPr>
        <w:pStyle w:val="16"/>
        <w:spacing w:line="480" w:lineRule="exact"/>
        <w:rPr>
          <w:rFonts w:ascii="宋体" w:hAnsi="宋体"/>
          <w:b/>
          <w:bCs/>
          <w:kern w:val="0"/>
          <w:sz w:val="28"/>
          <w:szCs w:val="28"/>
        </w:rPr>
      </w:pPr>
    </w:p>
    <w:p w14:paraId="470FBF7E">
      <w:pPr>
        <w:spacing w:line="480" w:lineRule="exact"/>
        <w:rPr>
          <w:rFonts w:ascii="宋体" w:hAnsi="宋体"/>
          <w:b/>
          <w:bCs/>
          <w:kern w:val="0"/>
          <w:sz w:val="28"/>
          <w:szCs w:val="28"/>
        </w:rPr>
      </w:pPr>
    </w:p>
    <w:p w14:paraId="00532D82">
      <w:pPr>
        <w:pStyle w:val="2"/>
        <w:spacing w:line="480" w:lineRule="exact"/>
        <w:rPr>
          <w:rFonts w:ascii="宋体" w:hAnsi="宋体"/>
          <w:b/>
          <w:bCs/>
          <w:kern w:val="0"/>
          <w:sz w:val="28"/>
          <w:szCs w:val="28"/>
        </w:rPr>
      </w:pPr>
    </w:p>
    <w:p w14:paraId="6025DCD8">
      <w:pPr>
        <w:pStyle w:val="16"/>
        <w:spacing w:line="480" w:lineRule="exact"/>
        <w:rPr>
          <w:rFonts w:ascii="宋体" w:hAnsi="宋体"/>
          <w:b/>
          <w:bCs/>
          <w:kern w:val="0"/>
          <w:sz w:val="28"/>
          <w:szCs w:val="28"/>
        </w:rPr>
      </w:pPr>
    </w:p>
    <w:p w14:paraId="3283442F">
      <w:pPr>
        <w:spacing w:line="480" w:lineRule="exact"/>
        <w:rPr>
          <w:rFonts w:ascii="宋体" w:hAnsi="宋体"/>
          <w:b/>
          <w:bCs/>
          <w:kern w:val="0"/>
          <w:sz w:val="28"/>
          <w:szCs w:val="28"/>
        </w:rPr>
      </w:pPr>
    </w:p>
    <w:p w14:paraId="78F7AF3E">
      <w:pPr>
        <w:pStyle w:val="2"/>
        <w:spacing w:line="480" w:lineRule="exact"/>
        <w:rPr>
          <w:rFonts w:ascii="宋体" w:hAnsi="宋体"/>
          <w:b/>
          <w:bCs/>
          <w:kern w:val="0"/>
          <w:sz w:val="28"/>
          <w:szCs w:val="28"/>
        </w:rPr>
      </w:pPr>
    </w:p>
    <w:p w14:paraId="33CA3E10">
      <w:pPr>
        <w:pStyle w:val="16"/>
        <w:spacing w:line="480" w:lineRule="exact"/>
        <w:rPr>
          <w:rFonts w:ascii="宋体" w:hAnsi="宋体"/>
          <w:b/>
          <w:bCs/>
          <w:kern w:val="0"/>
          <w:sz w:val="28"/>
          <w:szCs w:val="28"/>
        </w:rPr>
      </w:pPr>
    </w:p>
    <w:p w14:paraId="574972A6">
      <w:pPr>
        <w:spacing w:line="480" w:lineRule="exact"/>
        <w:rPr>
          <w:rFonts w:ascii="宋体" w:hAnsi="宋体"/>
          <w:b/>
          <w:bCs/>
          <w:kern w:val="0"/>
          <w:sz w:val="28"/>
          <w:szCs w:val="28"/>
        </w:rPr>
      </w:pPr>
    </w:p>
    <w:p w14:paraId="109C119A">
      <w:pPr>
        <w:pStyle w:val="2"/>
        <w:spacing w:line="480" w:lineRule="exact"/>
        <w:rPr>
          <w:rFonts w:ascii="宋体" w:hAnsi="宋体"/>
          <w:b/>
          <w:bCs/>
          <w:kern w:val="0"/>
          <w:sz w:val="28"/>
          <w:szCs w:val="28"/>
        </w:rPr>
      </w:pPr>
    </w:p>
    <w:p w14:paraId="5C81FA97">
      <w:pPr>
        <w:pStyle w:val="16"/>
        <w:spacing w:line="480" w:lineRule="exact"/>
        <w:rPr>
          <w:rFonts w:ascii="宋体" w:hAnsi="宋体"/>
          <w:b/>
          <w:bCs/>
          <w:kern w:val="0"/>
          <w:sz w:val="28"/>
          <w:szCs w:val="28"/>
        </w:rPr>
      </w:pPr>
    </w:p>
    <w:p w14:paraId="5F3A7BCB">
      <w:pPr>
        <w:spacing w:line="480" w:lineRule="exact"/>
        <w:rPr>
          <w:rFonts w:ascii="宋体" w:hAnsi="宋体"/>
          <w:b/>
          <w:bCs/>
          <w:kern w:val="0"/>
          <w:sz w:val="28"/>
          <w:szCs w:val="28"/>
        </w:rPr>
      </w:pPr>
    </w:p>
    <w:p w14:paraId="6215A077">
      <w:pPr>
        <w:pStyle w:val="2"/>
        <w:spacing w:line="480" w:lineRule="exact"/>
        <w:rPr>
          <w:rFonts w:ascii="宋体" w:hAnsi="宋体"/>
          <w:b/>
          <w:bCs/>
          <w:kern w:val="0"/>
          <w:sz w:val="28"/>
          <w:szCs w:val="28"/>
        </w:rPr>
      </w:pPr>
    </w:p>
    <w:p w14:paraId="0CD00129">
      <w:pPr>
        <w:spacing w:line="480" w:lineRule="exact"/>
      </w:pPr>
    </w:p>
    <w:p w14:paraId="7E1D408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D26A8A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505006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F24084D">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231025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1390A4A">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79F8157">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9A90362">
      <w:pPr>
        <w:adjustRightInd w:val="0"/>
        <w:snapToGrid w:val="0"/>
        <w:spacing w:line="480" w:lineRule="exact"/>
        <w:rPr>
          <w:rFonts w:ascii="黑体" w:hAnsi="黑体" w:eastAsia="黑体" w:cs="黑体"/>
          <w:b/>
          <w:bCs/>
          <w:sz w:val="36"/>
          <w:szCs w:val="36"/>
          <w:shd w:val="clear" w:color="auto" w:fill="FFFFFF"/>
        </w:rPr>
      </w:pPr>
    </w:p>
    <w:p w14:paraId="4BACFCD8">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1AF977AA">
      <w:pPr>
        <w:adjustRightInd w:val="0"/>
        <w:snapToGrid w:val="0"/>
        <w:spacing w:line="560" w:lineRule="exact"/>
        <w:jc w:val="center"/>
        <w:rPr>
          <w:rStyle w:val="22"/>
          <w:rFonts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14:paraId="11BFA3E6">
      <w:pPr>
        <w:adjustRightInd w:val="0"/>
        <w:snapToGrid w:val="0"/>
        <w:spacing w:line="560" w:lineRule="exact"/>
        <w:jc w:val="left"/>
        <w:rPr>
          <w:rStyle w:val="22"/>
          <w:rFonts w:ascii="黑体" w:hAnsi="黑体" w:eastAsia="黑体" w:cs="黑体"/>
          <w:sz w:val="32"/>
          <w:szCs w:val="32"/>
          <w:shd w:val="clear" w:color="auto" w:fill="FFFFFF"/>
        </w:rPr>
      </w:pPr>
    </w:p>
    <w:p w14:paraId="53DE0322">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一、项目概况与服务范围</w:t>
      </w:r>
    </w:p>
    <w:p w14:paraId="0C5C088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w:t>
      </w:r>
      <w:r>
        <w:rPr>
          <w:rFonts w:hint="eastAsia" w:ascii="仿宋" w:hAnsi="仿宋" w:eastAsia="仿宋" w:cs="仿宋"/>
          <w:color w:val="000000" w:themeColor="text1"/>
          <w:sz w:val="28"/>
          <w:szCs w:val="28"/>
          <w14:textFill>
            <w14:solidFill>
              <w14:schemeClr w14:val="tx1"/>
            </w14:solidFill>
          </w14:textFill>
        </w:rPr>
        <w:t>衡阳纺织机械厂地块地下管网盲探及检测工程</w:t>
      </w:r>
    </w:p>
    <w:p w14:paraId="3B6D6791">
      <w:p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2.项目地点：</w:t>
      </w:r>
      <w:r>
        <w:rPr>
          <w:rFonts w:hint="eastAsia" w:ascii="仿宋" w:hAnsi="仿宋" w:eastAsia="仿宋" w:cs="仿宋"/>
          <w:color w:val="000000" w:themeColor="text1"/>
          <w:sz w:val="28"/>
          <w:szCs w:val="28"/>
          <w14:textFill>
            <w14:solidFill>
              <w14:schemeClr w14:val="tx1"/>
            </w14:solidFill>
          </w14:textFill>
        </w:rPr>
        <w:t>项目位于白沙大道以东，白沙廉租房以北，雁南家园、白沙洲寒婆坳2期以东的衡阳纺织机械厂区域。</w:t>
      </w:r>
    </w:p>
    <w:p w14:paraId="6316EDA9">
      <w:p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3.项目概况：项目区域</w:t>
      </w:r>
      <w:r>
        <w:rPr>
          <w:rFonts w:hint="eastAsia" w:ascii="仿宋" w:hAnsi="仿宋" w:eastAsia="仿宋" w:cs="仿宋"/>
          <w:color w:val="000000" w:themeColor="text1"/>
          <w:sz w:val="28"/>
          <w:szCs w:val="28"/>
          <w14:textFill>
            <w14:solidFill>
              <w14:schemeClr w14:val="tx1"/>
            </w14:solidFill>
          </w14:textFill>
        </w:rPr>
        <w:t>总面积约173406.6平方米（17.3公顷），根据现场踏勘，园区内部道路总长度约4.7公里，此次需探查市政给水、排水、电力管网及管沟，因厂区始建于70年代，经过50年运营，目前建设资料已全部缺失，且已进入破产清算阶段，园区内植被茂盛，情况复杂不明朗，所有地下管网、管沟长度暂估30Km。</w:t>
      </w:r>
    </w:p>
    <w:p w14:paraId="43A8B9D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w:t>
      </w:r>
      <w:r>
        <w:rPr>
          <w:rFonts w:hint="eastAsia" w:ascii="仿宋" w:hAnsi="仿宋" w:eastAsia="仿宋" w:cs="仿宋"/>
          <w:color w:val="000000" w:themeColor="text1"/>
          <w:sz w:val="28"/>
          <w:szCs w:val="28"/>
          <w14:textFill>
            <w14:solidFill>
              <w14:schemeClr w14:val="tx1"/>
            </w14:solidFill>
          </w14:textFill>
        </w:rPr>
        <w:t>项目正式成果提交后为止。</w:t>
      </w:r>
    </w:p>
    <w:p w14:paraId="7D88E764">
      <w:p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5.服务范围：</w:t>
      </w:r>
      <w:r>
        <w:rPr>
          <w:rFonts w:hint="eastAsia" w:ascii="仿宋" w:hAnsi="仿宋" w:eastAsia="仿宋" w:cs="仿宋"/>
          <w:color w:val="000000" w:themeColor="text1"/>
          <w:sz w:val="28"/>
          <w:szCs w:val="28"/>
          <w14:textFill>
            <w14:solidFill>
              <w14:schemeClr w14:val="tx1"/>
            </w14:solidFill>
          </w14:textFill>
        </w:rPr>
        <w:t>1、17.3公顷场地内管网盲探，采用地质雷达辅以人工调查为主，结合现场情况进行探测，出具管网总平图。</w:t>
      </w:r>
    </w:p>
    <w:p w14:paraId="339D81AC">
      <w:p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2、30Km（以实际测量为准）长度管线测绘：盲探完成后或过程中采用RTK测量井盖位置和高程，结合盲探成果表（连接方式、管径、井深、管材质、流向等）绘制管线成果图（DWG格式）。</w:t>
      </w:r>
    </w:p>
    <w:p w14:paraId="52D9A259">
      <w:p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3、30Km（以实际测量为准）长度管线检测采用管道潜望镜与CCTV综合检测，出具内窥检测报告。</w:t>
      </w:r>
    </w:p>
    <w:p w14:paraId="6234952B">
      <w:pPr>
        <w:numPr>
          <w:ilvl w:val="0"/>
          <w:numId w:val="1"/>
        </w:num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盲探及检测中需要管道清淤采用管道清淤车进行清淤。</w:t>
      </w:r>
    </w:p>
    <w:p w14:paraId="51385D74">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二、最高投标限价</w:t>
      </w:r>
    </w:p>
    <w:p w14:paraId="3A217B65">
      <w:pPr>
        <w:pStyle w:val="2"/>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 xml:space="preserve"> </w:t>
      </w:r>
      <w:r>
        <w:rPr>
          <w:rFonts w:hint="eastAsia" w:ascii="仿宋" w:hAnsi="仿宋" w:eastAsia="仿宋" w:cs="仿宋"/>
          <w:color w:val="000000" w:themeColor="text1"/>
          <w:sz w:val="28"/>
          <w:szCs w:val="28"/>
          <w:u w:val="single"/>
          <w14:textFill>
            <w14:solidFill>
              <w14:schemeClr w14:val="tx1"/>
            </w14:solidFill>
          </w14:textFill>
        </w:rPr>
        <w:t>757664.9</w:t>
      </w:r>
      <w:r>
        <w:rPr>
          <w:rFonts w:hint="eastAsia" w:ascii="仿宋" w:hAnsi="仿宋" w:eastAsia="仿宋" w:cs="仿宋"/>
          <w:sz w:val="28"/>
          <w:szCs w:val="28"/>
          <w:u w:val="single"/>
        </w:rPr>
        <w:t xml:space="preserve"> </w:t>
      </w:r>
      <w:r>
        <w:rPr>
          <w:rFonts w:hint="eastAsia" w:ascii="仿宋" w:hAnsi="仿宋" w:eastAsia="仿宋" w:cs="仿宋"/>
          <w:sz w:val="28"/>
          <w:szCs w:val="28"/>
        </w:rPr>
        <w:t>元。</w:t>
      </w:r>
    </w:p>
    <w:p w14:paraId="43964D20">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三、资格要求</w:t>
      </w:r>
    </w:p>
    <w:p w14:paraId="723FDC9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0D686C3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2.资质要求：</w:t>
      </w:r>
    </w:p>
    <w:p w14:paraId="536A9DB7">
      <w:pPr>
        <w:adjustRightInd w:val="0"/>
        <w:snapToGrid w:val="0"/>
        <w:spacing w:line="360" w:lineRule="auto"/>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同时满足下列（①和②）资质条件：</w:t>
      </w:r>
    </w:p>
    <w:p w14:paraId="02FD6B0C">
      <w:pPr>
        <w:adjustRightInd w:val="0"/>
        <w:snapToGrid w:val="0"/>
        <w:spacing w:line="360" w:lineRule="auto"/>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①、应具有建设行政主管部门颁发的新《建设工程质量检测机构资质证书》综合资质或专项资质（含道路工程），资质证书处于有效期内。若已通过省级及以上住房城乡建设行政主管部门审批公示，但新证尚未发放的，可出具相关行政主管部门的网站查询通过公示截图或核准证明资料。</w:t>
      </w:r>
    </w:p>
    <w:p w14:paraId="4B002B65">
      <w:pPr>
        <w:adjustRightInd w:val="0"/>
        <w:snapToGrid w:val="0"/>
        <w:spacing w:line="360" w:lineRule="auto"/>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②、应具有建设行政主管部门颁发的工程勘察综合甲级资质</w:t>
      </w:r>
      <w:r>
        <w:rPr>
          <w:rFonts w:hint="eastAsia" w:ascii="仿宋" w:hAnsi="仿宋" w:eastAsia="仿宋" w:cs="仿宋"/>
          <w:b/>
          <w:bCs/>
          <w:color w:val="000000" w:themeColor="text1"/>
          <w:sz w:val="28"/>
          <w:szCs w:val="28"/>
          <w14:textFill>
            <w14:solidFill>
              <w14:schemeClr w14:val="tx1"/>
            </w14:solidFill>
          </w14:textFill>
        </w:rPr>
        <w:t>或者</w:t>
      </w:r>
      <w:r>
        <w:rPr>
          <w:rFonts w:hint="eastAsia" w:ascii="仿宋" w:hAnsi="仿宋" w:eastAsia="仿宋" w:cs="仿宋"/>
          <w:color w:val="000000" w:themeColor="text1"/>
          <w:sz w:val="28"/>
          <w:szCs w:val="28"/>
          <w14:textFill>
            <w14:solidFill>
              <w14:schemeClr w14:val="tx1"/>
            </w14:solidFill>
          </w14:textFill>
        </w:rPr>
        <w:t>工程勘察专业类（岩土工程）乙级资质和工程勘察专业类（工程测量）乙级资质及以上</w:t>
      </w:r>
      <w:r>
        <w:rPr>
          <w:rFonts w:hint="eastAsia" w:ascii="仿宋" w:hAnsi="仿宋" w:eastAsia="仿宋" w:cs="仿宋"/>
          <w:b/>
          <w:bCs/>
          <w:color w:val="000000" w:themeColor="text1"/>
          <w:sz w:val="28"/>
          <w:szCs w:val="28"/>
          <w14:textFill>
            <w14:solidFill>
              <w14:schemeClr w14:val="tx1"/>
            </w14:solidFill>
          </w14:textFill>
        </w:rPr>
        <w:t>或者</w:t>
      </w:r>
      <w:r>
        <w:rPr>
          <w:rFonts w:hint="eastAsia" w:ascii="仿宋" w:hAnsi="仿宋" w:eastAsia="仿宋" w:cs="仿宋"/>
          <w:color w:val="000000" w:themeColor="text1"/>
          <w:sz w:val="28"/>
          <w:szCs w:val="28"/>
          <w14:textFill>
            <w14:solidFill>
              <w14:schemeClr w14:val="tx1"/>
            </w14:solidFill>
          </w14:textFill>
        </w:rPr>
        <w:t>工程勘察专业类[岩土工程分项（岩土工程物探测试检测监测）]乙级资质和工程勘察专业类（工程测量）乙级资质及以上。</w:t>
      </w:r>
    </w:p>
    <w:p w14:paraId="3303838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5FC39AE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1C007ED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2022年10月至2025年10月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3 </w:t>
      </w:r>
      <w:r>
        <w:rPr>
          <w:rFonts w:hint="eastAsia" w:ascii="仿宋" w:hAnsi="仿宋" w:eastAsia="仿宋" w:cs="仿宋"/>
          <w:sz w:val="28"/>
          <w:szCs w:val="28"/>
        </w:rPr>
        <w:t>个</w:t>
      </w:r>
      <w:r>
        <w:rPr>
          <w:rFonts w:hint="eastAsia" w:ascii="仿宋" w:hAnsi="仿宋" w:eastAsia="仿宋" w:cs="仿宋"/>
          <w:spacing w:val="15"/>
          <w:kern w:val="0"/>
          <w:sz w:val="28"/>
          <w:szCs w:val="28"/>
          <w:u w:val="single"/>
        </w:rPr>
        <w:t xml:space="preserve">  单项合同金额不低于26万</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102CAC6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市政工程勘察或市政工程检测,近三年业绩时间以合同签订时间为准</w:t>
      </w:r>
      <w:r>
        <w:rPr>
          <w:rFonts w:hint="eastAsia" w:ascii="仿宋" w:hAnsi="仿宋" w:eastAsia="仿宋" w:cs="仿宋"/>
          <w:sz w:val="28"/>
          <w:szCs w:val="28"/>
        </w:rPr>
        <w:t>。</w:t>
      </w:r>
    </w:p>
    <w:p w14:paraId="22755EF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3926EF3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3E85BDC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市政公用工程专业高级及以上职称，并持有省级建设行政主管部门颁发的建设工程质量检测技术人员管理手册或省级建设工程质量安全协会颁发的建设工程质量检测技术人员培训证书。</w:t>
      </w:r>
      <w:r>
        <w:rPr>
          <w:rFonts w:hint="eastAsia" w:ascii="仿宋" w:hAnsi="仿宋" w:eastAsia="仿宋" w:cs="仿宋"/>
          <w:sz w:val="28"/>
          <w:szCs w:val="28"/>
        </w:rPr>
        <w:t>且为本单位在职员工，并提供劳动和社会保障部门出具的投标截止时间前近半年连续6个月（</w:t>
      </w:r>
      <w:r>
        <w:rPr>
          <w:rFonts w:hint="eastAsia" w:ascii="仿宋" w:hAnsi="仿宋" w:eastAsia="仿宋" w:cs="仿宋"/>
          <w:spacing w:val="15"/>
          <w:kern w:val="0"/>
          <w:sz w:val="28"/>
          <w:szCs w:val="28"/>
          <w:u w:val="single"/>
        </w:rPr>
        <w:t>2025年4月至2025年9月）</w:t>
      </w:r>
      <w:r>
        <w:rPr>
          <w:rFonts w:hint="eastAsia" w:ascii="仿宋" w:hAnsi="仿宋" w:eastAsia="仿宋" w:cs="仿宋"/>
          <w:sz w:val="28"/>
          <w:szCs w:val="28"/>
        </w:rPr>
        <w:t>的社保证明。</w:t>
      </w:r>
    </w:p>
    <w:p w14:paraId="00143B7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37D749D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7195002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除项目负责人外，须同时配备测绘（测量）、检测专业中级工程师各两人。注册土木工程师（岩土）两人。以上人员须为本单位在职员工，提供相应职称证或注册证复印件，并提供劳动和社会保障部门出具的投标截止时间前近半年连续6个月（2025年4月至2025年9月）的社保证明</w:t>
      </w:r>
      <w:r>
        <w:rPr>
          <w:rFonts w:hint="eastAsia" w:ascii="仿宋" w:hAnsi="仿宋" w:eastAsia="仿宋" w:cs="仿宋"/>
          <w:sz w:val="28"/>
          <w:szCs w:val="28"/>
        </w:rPr>
        <w:t>。</w:t>
      </w:r>
    </w:p>
    <w:p w14:paraId="4E6529C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6.联合体要求：本次比选不接受联合体参加。</w:t>
      </w:r>
    </w:p>
    <w:p w14:paraId="67360ED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7.其他要求：</w:t>
      </w:r>
      <w:r>
        <w:rPr>
          <w:rFonts w:hint="eastAsia" w:ascii="仿宋" w:hAnsi="仿宋" w:eastAsia="仿宋" w:cs="仿宋"/>
          <w:sz w:val="28"/>
          <w:szCs w:val="28"/>
          <w:u w:val="single"/>
        </w:rPr>
        <w:t xml:space="preserve">  \   </w:t>
      </w:r>
      <w:r>
        <w:rPr>
          <w:rFonts w:hint="eastAsia" w:ascii="仿宋" w:hAnsi="仿宋" w:eastAsia="仿宋" w:cs="仿宋"/>
          <w:sz w:val="28"/>
          <w:szCs w:val="28"/>
        </w:rPr>
        <w:t>。</w:t>
      </w:r>
    </w:p>
    <w:p w14:paraId="28AF8925">
      <w:pPr>
        <w:pStyle w:val="2"/>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3EF5067A">
      <w:pPr>
        <w:pStyle w:val="2"/>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1</w:t>
      </w:r>
      <w:r>
        <w:rPr>
          <w:rFonts w:ascii="仿宋" w:hAnsi="仿宋" w:eastAsia="仿宋" w:cs="仿宋"/>
          <w:sz w:val="28"/>
          <w:szCs w:val="28"/>
          <w:u w:val="single"/>
        </w:rPr>
        <w:t>5000</w:t>
      </w:r>
      <w:r>
        <w:rPr>
          <w:rFonts w:hint="eastAsia" w:ascii="仿宋" w:hAnsi="仿宋" w:eastAsia="仿宋" w:cs="仿宋"/>
          <w:sz w:val="28"/>
          <w:szCs w:val="28"/>
          <w:u w:val="single"/>
        </w:rPr>
        <w:t xml:space="preserve">  </w:t>
      </w:r>
      <w:r>
        <w:rPr>
          <w:rFonts w:hint="eastAsia" w:ascii="仿宋" w:hAnsi="仿宋" w:eastAsia="仿宋" w:cs="仿宋"/>
          <w:sz w:val="28"/>
          <w:szCs w:val="28"/>
        </w:rPr>
        <w:t>元，采用保函形式（银行保函或担保公司保函，具体要求按照参选人须知前附表第16款规定执行）。</w:t>
      </w:r>
    </w:p>
    <w:p w14:paraId="7640D726">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329C4C35">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凡有意参加比选的参选单位，请在衡阳市国有资产投资控股集团有限公司官方网站（www.hxamc.com）上下载比选文件，并按照比选文件要求和相关规定参与比选。</w:t>
      </w:r>
    </w:p>
    <w:p w14:paraId="2E1EF872">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2F9FD1CD">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2025</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11</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17</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15</w:t>
      </w:r>
      <w:r>
        <w:rPr>
          <w:rFonts w:hint="eastAsia" w:ascii="仿宋" w:hAnsi="仿宋" w:eastAsia="仿宋" w:cs="仿宋"/>
          <w:sz w:val="28"/>
          <w:szCs w:val="28"/>
          <w:u w:val="single"/>
        </w:rPr>
        <w:t xml:space="preserve"> </w:t>
      </w:r>
      <w:r>
        <w:rPr>
          <w:rFonts w:hint="eastAsia" w:ascii="仿宋" w:hAnsi="仿宋" w:eastAsia="仿宋" w:cs="仿宋"/>
          <w:sz w:val="28"/>
          <w:szCs w:val="28"/>
        </w:rPr>
        <w:t>时</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00</w:t>
      </w:r>
      <w:r>
        <w:rPr>
          <w:rFonts w:hint="eastAsia" w:ascii="仿宋" w:hAnsi="仿宋" w:eastAsia="仿宋" w:cs="仿宋"/>
          <w:sz w:val="28"/>
          <w:szCs w:val="28"/>
          <w:u w:val="single"/>
        </w:rPr>
        <w:t xml:space="preserve"> </w:t>
      </w:r>
      <w:r>
        <w:rPr>
          <w:rFonts w:hint="eastAsia" w:ascii="仿宋" w:hAnsi="仿宋" w:eastAsia="仿宋" w:cs="仿宋"/>
          <w:sz w:val="28"/>
          <w:szCs w:val="28"/>
        </w:rPr>
        <w:t>分（北京时间）在衡阳市国有资产投资控股集团有限公司4栋3楼评标室开标，如有变动将提前一天通知各参选单位。</w:t>
      </w:r>
    </w:p>
    <w:p w14:paraId="1AE8D1E5">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3A585ED7">
      <w:pPr>
        <w:pStyle w:val="2"/>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法定代表人身份证明原件及本人身份证原件到比选方监督代表处验证身份，身份验证不合格的取消其参选资格；同时，参选单位须提供投标保函原件以现场核查，未按比选文件规定缴纳投标保证金的，取消其参选资格；身份验证和投标保证金核查通过的参选单位按要求填写参选文件接收登记表。</w:t>
      </w:r>
    </w:p>
    <w:p w14:paraId="6B5D0A2A">
      <w:pPr>
        <w:pStyle w:val="2"/>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3E1F63F4">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6D1A3E47">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本次比选公告在衡阳市国有资产投资控股集团有限公司官方网站（www.hxamc.com）上发布。</w:t>
      </w:r>
    </w:p>
    <w:p w14:paraId="2E912992">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4E83138B">
      <w:pPr>
        <w:adjustRightInd w:val="0"/>
        <w:snapToGrid w:val="0"/>
        <w:spacing w:line="54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比 选 人：</w:t>
      </w:r>
      <w:r>
        <w:rPr>
          <w:rFonts w:hint="eastAsia" w:ascii="仿宋" w:hAnsi="仿宋" w:eastAsia="仿宋" w:cs="仿宋"/>
          <w:color w:val="000000" w:themeColor="text1"/>
          <w:sz w:val="28"/>
          <w:szCs w:val="28"/>
          <w14:textFill>
            <w14:solidFill>
              <w14:schemeClr w14:val="tx1"/>
            </w14:solidFill>
          </w14:textFill>
        </w:rPr>
        <w:t>衡阳市国有资产投资控股集团有限公司</w:t>
      </w:r>
    </w:p>
    <w:p w14:paraId="42160A12">
      <w:pPr>
        <w:adjustRightInd w:val="0"/>
        <w:snapToGrid w:val="0"/>
        <w:spacing w:line="54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地    址：</w:t>
      </w:r>
      <w:r>
        <w:rPr>
          <w:rFonts w:hint="eastAsia" w:ascii="仿宋" w:hAnsi="仿宋" w:eastAsia="仿宋" w:cs="仿宋"/>
          <w:color w:val="000000" w:themeColor="text1"/>
          <w:sz w:val="28"/>
          <w:szCs w:val="28"/>
          <w14:textFill>
            <w14:solidFill>
              <w14:schemeClr w14:val="tx1"/>
            </w14:solidFill>
          </w14:textFill>
        </w:rPr>
        <w:t>衡阳市高新产业技术开发区（西二环）11号1栋3楼313室</w:t>
      </w:r>
    </w:p>
    <w:p w14:paraId="317C9D82">
      <w:pPr>
        <w:adjustRightInd w:val="0"/>
        <w:snapToGrid w:val="0"/>
        <w:spacing w:line="54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联 系 人：</w:t>
      </w:r>
      <w:r>
        <w:rPr>
          <w:rFonts w:hint="eastAsia" w:ascii="仿宋" w:hAnsi="仿宋" w:eastAsia="仿宋" w:cs="仿宋"/>
          <w:color w:val="000000" w:themeColor="text1"/>
          <w:sz w:val="28"/>
          <w:szCs w:val="28"/>
          <w14:textFill>
            <w14:solidFill>
              <w14:schemeClr w14:val="tx1"/>
            </w14:solidFill>
          </w14:textFill>
        </w:rPr>
        <w:t>王先生</w:t>
      </w:r>
    </w:p>
    <w:p w14:paraId="1F39A61A">
      <w:pPr>
        <w:adjustRightInd w:val="0"/>
        <w:snapToGrid w:val="0"/>
        <w:spacing w:line="54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电    话：</w:t>
      </w:r>
      <w:r>
        <w:rPr>
          <w:rFonts w:hint="eastAsia" w:ascii="仿宋" w:hAnsi="仿宋" w:eastAsia="仿宋" w:cs="仿宋"/>
          <w:color w:val="000000" w:themeColor="text1"/>
          <w:sz w:val="28"/>
          <w:szCs w:val="28"/>
          <w14:textFill>
            <w14:solidFill>
              <w14:schemeClr w14:val="tx1"/>
            </w14:solidFill>
          </w14:textFill>
        </w:rPr>
        <w:t>0734-8828282</w:t>
      </w:r>
    </w:p>
    <w:p w14:paraId="20CA2107">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025194E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监管部门：衡阳市国有资产投资控股集团有限公司综合管理部</w:t>
      </w:r>
    </w:p>
    <w:p w14:paraId="2F2E657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址：衡阳市高新产业技术开发区（西二环）11号1栋3楼318室</w:t>
      </w:r>
    </w:p>
    <w:p w14:paraId="129B4BA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人：邓先生</w:t>
      </w:r>
    </w:p>
    <w:p w14:paraId="5EDD39A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话：0734-8888071</w:t>
      </w:r>
    </w:p>
    <w:p w14:paraId="482915D1">
      <w:pPr>
        <w:adjustRightInd w:val="0"/>
        <w:snapToGrid w:val="0"/>
        <w:spacing w:line="560" w:lineRule="exact"/>
        <w:ind w:firstLine="560" w:firstLineChars="200"/>
        <w:jc w:val="left"/>
        <w:rPr>
          <w:rFonts w:ascii="仿宋" w:hAnsi="仿宋" w:eastAsia="仿宋" w:cs="仿宋"/>
          <w:sz w:val="28"/>
          <w:szCs w:val="28"/>
        </w:rPr>
      </w:pPr>
    </w:p>
    <w:p w14:paraId="654C12A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4DF9E5C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4B6AB94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7C61345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5CD9AC66"/>
    <w:p w14:paraId="69DC2E77">
      <w:pPr>
        <w:rPr>
          <w:rFonts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1B42D003">
      <w:pPr>
        <w:adjustRightInd w:val="0"/>
        <w:snapToGrid w:val="0"/>
        <w:spacing w:line="560" w:lineRule="exact"/>
        <w:jc w:val="center"/>
        <w:rPr>
          <w:rFonts w:ascii="黑体" w:hAnsi="黑体" w:eastAsia="黑体" w:cs="黑体"/>
          <w:b/>
          <w:bCs/>
          <w:kern w:val="0"/>
          <w:sz w:val="32"/>
          <w:szCs w:val="32"/>
        </w:rPr>
      </w:pPr>
      <w:r>
        <w:rPr>
          <w:rFonts w:hint="eastAsia" w:ascii="Calibri" w:hAnsi="Calibri" w:eastAsia="方正小标宋简体"/>
          <w:bCs/>
          <w:kern w:val="44"/>
          <w:sz w:val="44"/>
          <w:szCs w:val="44"/>
        </w:rPr>
        <w:t>第二章  参选人须知</w:t>
      </w:r>
    </w:p>
    <w:p w14:paraId="228D36F0">
      <w:pPr>
        <w:adjustRightInd w:val="0"/>
        <w:snapToGrid w:val="0"/>
        <w:spacing w:line="560" w:lineRule="exact"/>
        <w:jc w:val="left"/>
        <w:rPr>
          <w:rFonts w:ascii="黑体" w:hAnsi="黑体" w:eastAsia="黑体" w:cs="黑体"/>
          <w:b/>
          <w:bCs/>
          <w:kern w:val="0"/>
          <w:sz w:val="32"/>
          <w:szCs w:val="32"/>
        </w:rPr>
      </w:pPr>
    </w:p>
    <w:p w14:paraId="68FF0A80">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9"/>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7A71683D">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76739E9B">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63A117EB">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0A86FCB7">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6BE07C0A">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0D082D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3EBF0EED">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1D3E012F">
            <w:pPr>
              <w:widowControl/>
              <w:spacing w:line="480" w:lineRule="exact"/>
              <w:jc w:val="left"/>
              <w:rPr>
                <w:rFonts w:ascii="仿宋" w:hAnsi="仿宋" w:eastAsia="仿宋" w:cs="仿宋"/>
                <w:kern w:val="0"/>
                <w:sz w:val="24"/>
              </w:rPr>
            </w:pPr>
            <w:r>
              <w:rPr>
                <w:rFonts w:hint="eastAsia" w:ascii="仿宋" w:hAnsi="仿宋" w:eastAsia="仿宋" w:cs="仿宋"/>
                <w:kern w:val="0"/>
                <w:sz w:val="24"/>
              </w:rPr>
              <w:t>比 选 人：</w:t>
            </w:r>
            <w:r>
              <w:rPr>
                <w:rFonts w:hint="eastAsia" w:ascii="仿宋" w:hAnsi="仿宋" w:eastAsia="仿宋" w:cs="仿宋"/>
                <w:color w:val="000000" w:themeColor="text1"/>
                <w:kern w:val="0"/>
                <w:sz w:val="24"/>
                <w14:textFill>
                  <w14:solidFill>
                    <w14:schemeClr w14:val="tx1"/>
                  </w14:solidFill>
                </w14:textFill>
              </w:rPr>
              <w:t>衡阳市国有资产投资控股集团有限公司</w:t>
            </w:r>
          </w:p>
          <w:p w14:paraId="70D0B3EE">
            <w:pPr>
              <w:widowControl/>
              <w:spacing w:line="480" w:lineRule="exact"/>
              <w:jc w:val="left"/>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kern w:val="0"/>
                <w:sz w:val="24"/>
              </w:rPr>
              <w:t>地    址：</w:t>
            </w:r>
            <w:r>
              <w:rPr>
                <w:rFonts w:hint="eastAsia" w:ascii="仿宋" w:hAnsi="仿宋" w:eastAsia="仿宋" w:cs="仿宋"/>
                <w:color w:val="000000" w:themeColor="text1"/>
                <w:kern w:val="0"/>
                <w:sz w:val="24"/>
                <w14:textFill>
                  <w14:solidFill>
                    <w14:schemeClr w14:val="tx1"/>
                  </w14:solidFill>
                </w14:textFill>
              </w:rPr>
              <w:t>衡阳市高新产业技术开发区（西二环）11号1栋3楼313室</w:t>
            </w:r>
          </w:p>
          <w:p w14:paraId="1FEE3448">
            <w:pPr>
              <w:widowControl/>
              <w:spacing w:line="480" w:lineRule="exact"/>
              <w:jc w:val="left"/>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kern w:val="0"/>
                <w:sz w:val="24"/>
              </w:rPr>
              <w:t>联 系 人：</w:t>
            </w:r>
            <w:r>
              <w:rPr>
                <w:rFonts w:hint="eastAsia" w:ascii="仿宋" w:hAnsi="仿宋" w:eastAsia="仿宋" w:cs="仿宋"/>
                <w:color w:val="000000" w:themeColor="text1"/>
                <w:kern w:val="0"/>
                <w:sz w:val="24"/>
                <w14:textFill>
                  <w14:solidFill>
                    <w14:schemeClr w14:val="tx1"/>
                  </w14:solidFill>
                </w14:textFill>
              </w:rPr>
              <w:t>王先生</w:t>
            </w:r>
          </w:p>
          <w:p w14:paraId="20BA3CD2">
            <w:pPr>
              <w:adjustRightInd w:val="0"/>
              <w:snapToGrid w:val="0"/>
              <w:spacing w:line="560" w:lineRule="exact"/>
              <w:jc w:val="left"/>
              <w:rPr>
                <w:rFonts w:ascii="仿宋" w:hAnsi="仿宋" w:eastAsia="仿宋" w:cs="仿宋"/>
                <w:kern w:val="0"/>
                <w:sz w:val="24"/>
              </w:rPr>
            </w:pPr>
            <w:r>
              <w:rPr>
                <w:rFonts w:hint="eastAsia" w:ascii="仿宋" w:hAnsi="仿宋" w:eastAsia="仿宋" w:cs="仿宋"/>
                <w:kern w:val="0"/>
                <w:sz w:val="24"/>
              </w:rPr>
              <w:t>电    话：</w:t>
            </w:r>
            <w:r>
              <w:rPr>
                <w:rFonts w:hint="eastAsia" w:ascii="仿宋" w:hAnsi="仿宋" w:eastAsia="仿宋" w:cs="仿宋"/>
                <w:color w:val="000000" w:themeColor="text1"/>
                <w:kern w:val="0"/>
                <w:sz w:val="24"/>
                <w14:textFill>
                  <w14:solidFill>
                    <w14:schemeClr w14:val="tx1"/>
                  </w14:solidFill>
                </w14:textFill>
              </w:rPr>
              <w:t>0734-8828282</w:t>
            </w:r>
          </w:p>
        </w:tc>
      </w:tr>
      <w:tr w14:paraId="54C367BA">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4056E36">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2D393CD6">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5B5A195F">
            <w:pPr>
              <w:widowControl/>
              <w:spacing w:line="480" w:lineRule="exact"/>
              <w:jc w:val="left"/>
              <w:rPr>
                <w:rFonts w:ascii="仿宋" w:hAnsi="仿宋" w:eastAsia="仿宋" w:cs="仿宋"/>
                <w:spacing w:val="15"/>
                <w:kern w:val="0"/>
                <w:sz w:val="24"/>
              </w:rPr>
            </w:pPr>
            <w:r>
              <w:rPr>
                <w:rFonts w:hint="eastAsia" w:ascii="仿宋" w:hAnsi="仿宋" w:eastAsia="仿宋" w:cs="仿宋"/>
                <w:color w:val="000000" w:themeColor="text1"/>
                <w:spacing w:val="15"/>
                <w:kern w:val="0"/>
                <w:sz w:val="24"/>
                <w14:textFill>
                  <w14:solidFill>
                    <w14:schemeClr w14:val="tx1"/>
                  </w14:solidFill>
                </w14:textFill>
              </w:rPr>
              <w:t>衡阳纺织机械厂地块地下管网盲探及检测工程</w:t>
            </w:r>
          </w:p>
        </w:tc>
      </w:tr>
      <w:tr w14:paraId="2C86FB0B">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FE643FA">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6DD612A5">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298E7563">
            <w:pPr>
              <w:widowControl/>
              <w:spacing w:line="480" w:lineRule="exact"/>
              <w:jc w:val="left"/>
              <w:rPr>
                <w:rFonts w:ascii="仿宋" w:hAnsi="仿宋" w:eastAsia="仿宋" w:cs="仿宋"/>
                <w:sz w:val="24"/>
              </w:rPr>
            </w:pPr>
            <w:r>
              <w:rPr>
                <w:rFonts w:hint="eastAsia" w:ascii="仿宋" w:hAnsi="仿宋" w:eastAsia="仿宋" w:cs="仿宋"/>
                <w:color w:val="000000" w:themeColor="text1"/>
                <w:kern w:val="0"/>
                <w:sz w:val="24"/>
                <w14:textFill>
                  <w14:solidFill>
                    <w14:schemeClr w14:val="tx1"/>
                  </w14:solidFill>
                </w14:textFill>
              </w:rPr>
              <w:t>项目位于白沙大道以东，白沙廉租房以北，雁南家园、白沙洲寒婆坳2期以东的衡阳纺织机械厂区域，总面积约173406.6平方米（17.3公顷），根据现场踏勘，园区内部道路总长度约4.7公里，此次需探查市政给水、排水、电力管网及管沟，因厂区始建于70年代，经过50年运营，目前建设资料已全部缺失，且已进入破产清算阶段，园区内植被茂盛，情况复杂不明朗，所有地下管网、管沟长度暂估30Km。</w:t>
            </w:r>
          </w:p>
        </w:tc>
      </w:tr>
      <w:tr w14:paraId="23A31ED1">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0D782E2">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7A4CFC58">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31F434E1">
            <w:pPr>
              <w:adjustRightInd w:val="0"/>
              <w:snapToGrid w:val="0"/>
              <w:spacing w:line="480" w:lineRule="exact"/>
              <w:jc w:val="left"/>
              <w:rPr>
                <w:rFonts w:ascii="仿宋" w:hAnsi="仿宋" w:eastAsia="仿宋" w:cs="仿宋"/>
                <w:sz w:val="24"/>
              </w:rPr>
            </w:pPr>
            <w:r>
              <w:rPr>
                <w:rFonts w:hint="eastAsia" w:ascii="仿宋" w:hAnsi="仿宋" w:eastAsia="仿宋" w:cs="仿宋"/>
                <w:color w:val="000000" w:themeColor="text1"/>
                <w:kern w:val="0"/>
                <w:sz w:val="24"/>
                <w14:textFill>
                  <w14:solidFill>
                    <w14:schemeClr w14:val="tx1"/>
                  </w14:solidFill>
                </w14:textFill>
              </w:rPr>
              <w:t xml:space="preserve">自筹 </w:t>
            </w:r>
          </w:p>
        </w:tc>
      </w:tr>
      <w:tr w14:paraId="291D8AEA">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4F84890">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662ECD69">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2409B249">
            <w:pPr>
              <w:widowControl/>
              <w:spacing w:line="480" w:lineRule="exact"/>
              <w:jc w:val="left"/>
              <w:rPr>
                <w:rFonts w:ascii="仿宋" w:hAnsi="仿宋" w:eastAsia="仿宋" w:cs="仿宋"/>
                <w:sz w:val="24"/>
              </w:rPr>
            </w:pPr>
            <w:r>
              <w:rPr>
                <w:rFonts w:hint="eastAsia" w:ascii="仿宋" w:hAnsi="仿宋" w:eastAsia="仿宋" w:cs="仿宋"/>
                <w:color w:val="000000" w:themeColor="text1"/>
                <w:kern w:val="0"/>
                <w:sz w:val="24"/>
                <w14:textFill>
                  <w14:solidFill>
                    <w14:schemeClr w14:val="tx1"/>
                  </w14:solidFill>
                </w14:textFill>
              </w:rPr>
              <w:t>面向社会公开比选检测类服务机构</w:t>
            </w:r>
          </w:p>
        </w:tc>
      </w:tr>
      <w:tr w14:paraId="654F7BF7">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2498F8B">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04B3D1EE">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3E652052">
            <w:pPr>
              <w:widowControl/>
              <w:spacing w:line="480" w:lineRule="exact"/>
              <w:jc w:val="left"/>
              <w:rPr>
                <w:rFonts w:ascii="仿宋" w:hAnsi="仿宋" w:eastAsia="仿宋" w:cs="仿宋"/>
                <w:sz w:val="24"/>
              </w:rPr>
            </w:pPr>
            <w:r>
              <w:rPr>
                <w:rFonts w:hint="eastAsia" w:ascii="仿宋" w:hAnsi="仿宋" w:eastAsia="仿宋" w:cs="仿宋"/>
                <w:sz w:val="24"/>
              </w:rPr>
              <w:t>项目正式成果提交后为止。</w:t>
            </w:r>
          </w:p>
        </w:tc>
      </w:tr>
      <w:tr w14:paraId="2B35C08F">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A0C9326">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0C26BFE4">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7D309E0C">
            <w:pPr>
              <w:adjustRightInd w:val="0"/>
              <w:snapToGrid w:val="0"/>
              <w:spacing w:line="56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w:t>
            </w:r>
          </w:p>
          <w:p w14:paraId="13D71129">
            <w:pPr>
              <w:adjustRightInd w:val="0"/>
              <w:snapToGrid w:val="0"/>
              <w:spacing w:line="360" w:lineRule="auto"/>
              <w:jc w:val="left"/>
              <w:rPr>
                <w:rFonts w:ascii="仿宋" w:hAnsi="仿宋" w:eastAsia="仿宋" w:cs="仿宋"/>
                <w:color w:val="000000" w:themeColor="text1"/>
                <w:sz w:val="24"/>
                <w14:textFill>
                  <w14:solidFill>
                    <w14:schemeClr w14:val="tx1"/>
                  </w14:solidFill>
                </w14:textFill>
              </w:rPr>
            </w:pPr>
            <w:r>
              <w:rPr>
                <w:rFonts w:ascii="仿宋" w:hAnsi="仿宋" w:eastAsia="仿宋" w:cs="仿宋"/>
                <w:sz w:val="24"/>
              </w:rPr>
              <w:t>2.资质要求：</w:t>
            </w:r>
            <w:r>
              <w:rPr>
                <w:rFonts w:hint="eastAsia" w:ascii="仿宋" w:hAnsi="仿宋" w:eastAsia="仿宋" w:cs="仿宋"/>
                <w:color w:val="000000" w:themeColor="text1"/>
                <w:sz w:val="24"/>
                <w14:textFill>
                  <w14:solidFill>
                    <w14:schemeClr w14:val="tx1"/>
                  </w14:solidFill>
                </w14:textFill>
              </w:rPr>
              <w:t>同时满足下列（①和②）资质条件：</w:t>
            </w:r>
          </w:p>
          <w:p w14:paraId="0467F9CC">
            <w:pPr>
              <w:adjustRightInd w:val="0"/>
              <w:snapToGrid w:val="0"/>
              <w:spacing w:line="360" w:lineRule="auto"/>
              <w:jc w:val="left"/>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①、应具有建设行政主管部门颁发的新《建设工程质量检测机构资质证书》综合资质或专项资质（含道路工程），资质证书处于有效期内。若已通过省级及以上住房城乡建设行政主管部门审批公示，但新证尚未发放的，可出具相关行政主管部门的网站查询通过公示截图或核准证明资料。</w:t>
            </w:r>
          </w:p>
          <w:p w14:paraId="7B5DCAE3">
            <w:pPr>
              <w:adjustRightInd w:val="0"/>
              <w:snapToGrid w:val="0"/>
              <w:spacing w:line="360" w:lineRule="auto"/>
              <w:jc w:val="left"/>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②、应具有建设行政主管部门颁发的工程勘察综合甲级资质或者工程勘察专业类（岩土工程）乙级资质和工程勘察专业类（工程测量）乙级资质及以上或者工程勘察专业类[岩土工程分项（岩土工程物探测试检测监测）]乙级资质和工程勘察专业类（工程测量）乙级资质及以上。</w:t>
            </w:r>
          </w:p>
          <w:p w14:paraId="4B77B8FB">
            <w:pPr>
              <w:adjustRightInd w:val="0"/>
              <w:snapToGrid w:val="0"/>
              <w:spacing w:line="560" w:lineRule="exact"/>
              <w:jc w:val="left"/>
              <w:rPr>
                <w:rFonts w:ascii="仿宋" w:hAnsi="仿宋" w:eastAsia="仿宋" w:cs="仿宋"/>
                <w:sz w:val="24"/>
              </w:rPr>
            </w:pPr>
            <w:r>
              <w:rPr>
                <w:rFonts w:ascii="仿宋" w:hAnsi="仿宋" w:eastAsia="仿宋" w:cs="仿宋"/>
                <w:sz w:val="24"/>
              </w:rPr>
              <w:t>3.类似项目业绩要求：</w:t>
            </w:r>
          </w:p>
          <w:p w14:paraId="63810712">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2F2506F3">
            <w:pPr>
              <w:adjustRightInd w:val="0"/>
              <w:snapToGrid w:val="0"/>
              <w:spacing w:line="560" w:lineRule="exact"/>
              <w:jc w:val="left"/>
              <w:rPr>
                <w:rFonts w:ascii="仿宋" w:hAnsi="仿宋" w:eastAsia="仿宋" w:cs="仿宋"/>
                <w:color w:val="000000" w:themeColor="text1"/>
                <w:sz w:val="24"/>
                <w14:textFill>
                  <w14:solidFill>
                    <w14:schemeClr w14:val="tx1"/>
                  </w14:solidFill>
                </w14:textFill>
              </w:rPr>
            </w:pPr>
            <w:r>
              <w:rPr>
                <w:rFonts w:hint="eastAsia" w:ascii="仿宋" w:hAnsi="仿宋" w:eastAsia="仿宋" w:cs="仿宋"/>
                <w:sz w:val="24"/>
              </w:rPr>
              <w:t>☑</w:t>
            </w:r>
            <w:r>
              <w:rPr>
                <w:rFonts w:ascii="仿宋" w:hAnsi="仿宋" w:eastAsia="仿宋" w:cs="仿宋"/>
                <w:sz w:val="24"/>
              </w:rPr>
              <w:t>提供:</w:t>
            </w:r>
            <w:r>
              <w:rPr>
                <w:rFonts w:hint="eastAsia" w:ascii="仿宋" w:hAnsi="仿宋" w:eastAsia="仿宋" w:cs="仿宋"/>
                <w:color w:val="000000" w:themeColor="text1"/>
                <w:sz w:val="24"/>
                <w14:textFill>
                  <w14:solidFill>
                    <w14:schemeClr w14:val="tx1"/>
                  </w14:solidFill>
                </w14:textFill>
              </w:rPr>
              <w:t>近3年内</w:t>
            </w:r>
            <w:r>
              <w:rPr>
                <w:rFonts w:hint="eastAsia" w:ascii="仿宋" w:hAnsi="仿宋" w:eastAsia="仿宋" w:cs="仿宋"/>
                <w:color w:val="000000" w:themeColor="text1"/>
                <w:sz w:val="24"/>
                <w:u w:val="single"/>
                <w14:textFill>
                  <w14:solidFill>
                    <w14:schemeClr w14:val="tx1"/>
                  </w14:solidFill>
                </w14:textFill>
              </w:rPr>
              <w:t>（2022年10月至2025年10月）</w:t>
            </w:r>
            <w:r>
              <w:rPr>
                <w:rFonts w:hint="eastAsia" w:ascii="仿宋" w:hAnsi="仿宋" w:eastAsia="仿宋" w:cs="仿宋"/>
                <w:color w:val="000000" w:themeColor="text1"/>
                <w:sz w:val="24"/>
                <w14:textFill>
                  <w14:solidFill>
                    <w14:schemeClr w14:val="tx1"/>
                  </w14:solidFill>
                </w14:textFill>
              </w:rPr>
              <w:t>不少于</w:t>
            </w:r>
            <w:r>
              <w:rPr>
                <w:rFonts w:hint="eastAsia" w:ascii="仿宋" w:hAnsi="仿宋" w:eastAsia="仿宋" w:cs="仿宋"/>
                <w:color w:val="000000" w:themeColor="text1"/>
                <w:sz w:val="24"/>
                <w:u w:val="single"/>
                <w14:textFill>
                  <w14:solidFill>
                    <w14:schemeClr w14:val="tx1"/>
                  </w14:solidFill>
                </w14:textFill>
              </w:rPr>
              <w:t>3</w:t>
            </w:r>
            <w:r>
              <w:rPr>
                <w:rFonts w:hint="eastAsia" w:ascii="仿宋" w:hAnsi="仿宋" w:eastAsia="仿宋" w:cs="仿宋"/>
                <w:color w:val="000000" w:themeColor="text1"/>
                <w:sz w:val="24"/>
                <w14:textFill>
                  <w14:solidFill>
                    <w14:schemeClr w14:val="tx1"/>
                  </w14:solidFill>
                </w14:textFill>
              </w:rPr>
              <w:t>个</w:t>
            </w:r>
            <w:r>
              <w:rPr>
                <w:rFonts w:hint="eastAsia" w:ascii="仿宋" w:hAnsi="仿宋" w:eastAsia="仿宋" w:cs="仿宋"/>
                <w:color w:val="000000" w:themeColor="text1"/>
                <w:sz w:val="24"/>
                <w:u w:val="single"/>
                <w14:textFill>
                  <w14:solidFill>
                    <w14:schemeClr w14:val="tx1"/>
                  </w14:solidFill>
                </w14:textFill>
              </w:rPr>
              <w:t>单项合同金额不低于26万</w:t>
            </w:r>
            <w:r>
              <w:rPr>
                <w:rFonts w:hint="eastAsia" w:ascii="仿宋" w:hAnsi="仿宋" w:eastAsia="仿宋" w:cs="仿宋"/>
                <w:color w:val="000000" w:themeColor="text1"/>
                <w:sz w:val="24"/>
                <w14:textFill>
                  <w14:solidFill>
                    <w14:schemeClr w14:val="tx1"/>
                  </w14:solidFill>
                </w14:textFill>
              </w:rPr>
              <w:t>的类似项目业绩。</w:t>
            </w:r>
          </w:p>
          <w:p w14:paraId="025BC411">
            <w:pPr>
              <w:adjustRightInd w:val="0"/>
              <w:snapToGrid w:val="0"/>
              <w:spacing w:line="360" w:lineRule="auto"/>
              <w:jc w:val="left"/>
              <w:rPr>
                <w:rFonts w:ascii="仿宋" w:hAnsi="仿宋" w:eastAsia="仿宋" w:cs="仿宋"/>
                <w:sz w:val="24"/>
              </w:rPr>
            </w:pPr>
            <w:r>
              <w:rPr>
                <w:rFonts w:ascii="仿宋" w:hAnsi="仿宋" w:eastAsia="仿宋" w:cs="仿宋"/>
                <w:sz w:val="24"/>
              </w:rPr>
              <w:t>类似项目业绩是指:</w:t>
            </w:r>
            <w:r>
              <w:rPr>
                <w:rFonts w:hint="eastAsia" w:ascii="仿宋" w:hAnsi="仿宋" w:eastAsia="仿宋" w:cs="仿宋"/>
                <w:color w:val="000000" w:themeColor="text1"/>
                <w:sz w:val="24"/>
                <w14:textFill>
                  <w14:solidFill>
                    <w14:schemeClr w14:val="tx1"/>
                  </w14:solidFill>
                </w14:textFill>
              </w:rPr>
              <w:t>市政工程勘察或市政工程检测</w:t>
            </w:r>
            <w:r>
              <w:rPr>
                <w:rFonts w:hint="eastAsia" w:ascii="仿宋" w:hAnsi="仿宋" w:eastAsia="仿宋" w:cs="仿宋"/>
                <w:color w:val="000000" w:themeColor="text1"/>
                <w:sz w:val="24"/>
                <w:u w:val="single"/>
                <w14:textFill>
                  <w14:solidFill>
                    <w14:schemeClr w14:val="tx1"/>
                  </w14:solidFill>
                </w14:textFill>
              </w:rPr>
              <w:t>,</w:t>
            </w:r>
            <w:r>
              <w:rPr>
                <w:rFonts w:ascii="仿宋" w:hAnsi="仿宋" w:eastAsia="仿宋" w:cs="仿宋"/>
                <w:color w:val="000000" w:themeColor="text1"/>
                <w:sz w:val="24"/>
                <w:u w:val="single"/>
                <w14:textFill>
                  <w14:solidFill>
                    <w14:schemeClr w14:val="tx1"/>
                  </w14:solidFill>
                </w14:textFill>
              </w:rPr>
              <w:t>近三年</w:t>
            </w:r>
            <w:r>
              <w:rPr>
                <w:rFonts w:hint="eastAsia" w:ascii="仿宋" w:hAnsi="仿宋" w:eastAsia="仿宋" w:cs="仿宋"/>
                <w:color w:val="000000" w:themeColor="text1"/>
                <w:sz w:val="24"/>
                <w:u w:val="single"/>
                <w14:textFill>
                  <w14:solidFill>
                    <w14:schemeClr w14:val="tx1"/>
                  </w14:solidFill>
                </w14:textFill>
              </w:rPr>
              <w:t>业绩时间以合同签订时间为准</w:t>
            </w:r>
            <w:r>
              <w:rPr>
                <w:rFonts w:ascii="仿宋" w:hAnsi="仿宋" w:eastAsia="仿宋" w:cs="仿宋"/>
                <w:sz w:val="24"/>
              </w:rPr>
              <w:t>。</w:t>
            </w:r>
          </w:p>
          <w:p w14:paraId="735395D1">
            <w:pPr>
              <w:adjustRightInd w:val="0"/>
              <w:snapToGrid w:val="0"/>
              <w:spacing w:line="560" w:lineRule="exact"/>
              <w:jc w:val="left"/>
              <w:rPr>
                <w:rFonts w:ascii="仿宋" w:hAnsi="仿宋" w:eastAsia="仿宋" w:cs="仿宋"/>
                <w:sz w:val="24"/>
              </w:rPr>
            </w:pPr>
            <w:r>
              <w:rPr>
                <w:rFonts w:ascii="仿宋" w:hAnsi="仿宋" w:eastAsia="仿宋" w:cs="仿宋"/>
                <w:sz w:val="24"/>
              </w:rPr>
              <w:t>4.项目负责人要求：</w:t>
            </w:r>
          </w:p>
          <w:p w14:paraId="77137E79">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30050B2D">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提供:拟任项目负责人须具有</w:t>
            </w:r>
            <w:r>
              <w:rPr>
                <w:rFonts w:ascii="仿宋" w:hAnsi="仿宋" w:eastAsia="仿宋" w:cs="仿宋"/>
                <w:sz w:val="24"/>
                <w:u w:val="single"/>
              </w:rPr>
              <w:t>市政公用工程专业高级及以上职称，并持有省级建设行政主管部门颁发的建设工程质量检测技术人员管理手册或省级建设工程质量安全协会颁发的建设工程质量检测技术人员培训证书。</w:t>
            </w:r>
            <w:r>
              <w:rPr>
                <w:rFonts w:ascii="仿宋" w:hAnsi="仿宋" w:eastAsia="仿宋" w:cs="仿宋"/>
                <w:sz w:val="24"/>
              </w:rPr>
              <w:t>（证书或职称或执业资格等），且为本单位在职员工，并提供劳动和社会保障部门出具的投标截止时间前近半年连续6个月</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u w:val="single"/>
                <w14:textFill>
                  <w14:solidFill>
                    <w14:schemeClr w14:val="tx1"/>
                  </w14:solidFill>
                </w14:textFill>
              </w:rPr>
              <w:t>2025</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4</w:t>
            </w:r>
            <w:r>
              <w:rPr>
                <w:rFonts w:hint="eastAsia" w:ascii="仿宋" w:hAnsi="仿宋" w:eastAsia="仿宋" w:cs="仿宋"/>
                <w:color w:val="000000" w:themeColor="text1"/>
                <w:sz w:val="24"/>
                <w14:textFill>
                  <w14:solidFill>
                    <w14:schemeClr w14:val="tx1"/>
                  </w14:solidFill>
                </w14:textFill>
              </w:rPr>
              <w:t>月至</w:t>
            </w:r>
            <w:r>
              <w:rPr>
                <w:rFonts w:hint="eastAsia" w:ascii="仿宋" w:hAnsi="仿宋" w:eastAsia="仿宋" w:cs="仿宋"/>
                <w:color w:val="000000" w:themeColor="text1"/>
                <w:sz w:val="24"/>
                <w:u w:val="single"/>
                <w14:textFill>
                  <w14:solidFill>
                    <w14:schemeClr w14:val="tx1"/>
                  </w14:solidFill>
                </w14:textFill>
              </w:rPr>
              <w:t>2025</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9</w:t>
            </w:r>
            <w:r>
              <w:rPr>
                <w:rFonts w:hint="eastAsia" w:ascii="仿宋" w:hAnsi="仿宋" w:eastAsia="仿宋" w:cs="仿宋"/>
                <w:color w:val="000000" w:themeColor="text1"/>
                <w:sz w:val="24"/>
                <w14:textFill>
                  <w14:solidFill>
                    <w14:schemeClr w14:val="tx1"/>
                  </w14:solidFill>
                </w14:textFill>
              </w:rPr>
              <w:t>月）</w:t>
            </w:r>
            <w:r>
              <w:rPr>
                <w:rFonts w:ascii="仿宋" w:hAnsi="仿宋" w:eastAsia="仿宋" w:cs="仿宋"/>
                <w:sz w:val="24"/>
              </w:rPr>
              <w:t>的社保证明。</w:t>
            </w:r>
          </w:p>
          <w:p w14:paraId="606C905E">
            <w:pPr>
              <w:adjustRightInd w:val="0"/>
              <w:snapToGrid w:val="0"/>
              <w:spacing w:line="560" w:lineRule="exact"/>
              <w:jc w:val="left"/>
              <w:rPr>
                <w:rFonts w:ascii="仿宋" w:hAnsi="仿宋" w:eastAsia="仿宋" w:cs="仿宋"/>
                <w:sz w:val="24"/>
              </w:rPr>
            </w:pPr>
            <w:r>
              <w:rPr>
                <w:rFonts w:ascii="仿宋" w:hAnsi="仿宋" w:eastAsia="仿宋" w:cs="仿宋"/>
                <w:sz w:val="24"/>
              </w:rPr>
              <w:t>5.其他人员要求：</w:t>
            </w:r>
          </w:p>
          <w:p w14:paraId="4F9F61EE">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6F4FB4BE">
            <w:pPr>
              <w:adjustRightInd w:val="0"/>
              <w:snapToGrid w:val="0"/>
              <w:spacing w:line="560" w:lineRule="exact"/>
              <w:jc w:val="left"/>
              <w:rPr>
                <w:rFonts w:ascii="仿宋" w:hAnsi="仿宋" w:eastAsia="仿宋" w:cs="仿宋"/>
                <w:sz w:val="24"/>
                <w:u w:val="single"/>
              </w:rPr>
            </w:pPr>
            <w:r>
              <w:rPr>
                <w:rFonts w:hint="eastAsia" w:ascii="仿宋" w:hAnsi="仿宋" w:eastAsia="仿宋" w:cs="仿宋"/>
                <w:sz w:val="24"/>
              </w:rPr>
              <w:t>☑</w:t>
            </w:r>
            <w:r>
              <w:rPr>
                <w:rFonts w:ascii="仿宋" w:hAnsi="仿宋" w:eastAsia="仿宋" w:cs="仿宋"/>
                <w:sz w:val="24"/>
              </w:rPr>
              <w:t>提供:</w:t>
            </w:r>
            <w:r>
              <w:rPr>
                <w:rFonts w:ascii="仿宋" w:hAnsi="仿宋" w:eastAsia="仿宋" w:cs="仿宋"/>
                <w:sz w:val="24"/>
                <w:u w:val="single"/>
              </w:rPr>
              <w:t>除项目负责人外，须同时配备测绘（测量）、检测专业中级工程师各两人。注册土木工程师（岩土）两人。</w:t>
            </w:r>
          </w:p>
          <w:p w14:paraId="03271ABA">
            <w:pPr>
              <w:adjustRightInd w:val="0"/>
              <w:snapToGrid w:val="0"/>
              <w:spacing w:line="560" w:lineRule="exact"/>
              <w:jc w:val="left"/>
              <w:rPr>
                <w:rFonts w:ascii="仿宋" w:hAnsi="仿宋" w:eastAsia="仿宋" w:cs="仿宋"/>
                <w:sz w:val="24"/>
              </w:rPr>
            </w:pPr>
            <w:r>
              <w:rPr>
                <w:rFonts w:ascii="仿宋" w:hAnsi="仿宋" w:eastAsia="仿宋" w:cs="仿宋"/>
                <w:sz w:val="24"/>
                <w:u w:val="single"/>
              </w:rPr>
              <w:t>以上人员须为本单位在职员工，提供相应职称证或注册证复印件，并提供劳动和社会保障部门出具的投标截止时间前近半年连续6个月（2025年4月至2025年9月）的社保证明。</w:t>
            </w:r>
            <w:r>
              <w:rPr>
                <w:rFonts w:ascii="仿宋" w:hAnsi="仿宋" w:eastAsia="仿宋" w:cs="仿宋"/>
                <w:sz w:val="24"/>
              </w:rPr>
              <w:t>。</w:t>
            </w:r>
          </w:p>
          <w:p w14:paraId="66721D05">
            <w:pPr>
              <w:adjustRightInd w:val="0"/>
              <w:snapToGrid w:val="0"/>
              <w:spacing w:line="560" w:lineRule="exact"/>
              <w:jc w:val="left"/>
              <w:rPr>
                <w:rFonts w:ascii="仿宋" w:hAnsi="仿宋" w:eastAsia="仿宋" w:cs="仿宋"/>
                <w:sz w:val="24"/>
              </w:rPr>
            </w:pPr>
            <w:r>
              <w:rPr>
                <w:rFonts w:hint="eastAsia" w:ascii="仿宋" w:hAnsi="仿宋" w:eastAsia="仿宋" w:cs="仿宋"/>
                <w:sz w:val="24"/>
              </w:rPr>
              <w:t>6</w:t>
            </w:r>
            <w:r>
              <w:rPr>
                <w:rFonts w:ascii="仿宋" w:hAnsi="仿宋" w:eastAsia="仿宋" w:cs="仿宋"/>
                <w:sz w:val="24"/>
              </w:rPr>
              <w:t>.联合体要求：本次比选不接受联合体参加。</w:t>
            </w:r>
          </w:p>
          <w:p w14:paraId="00F114C6">
            <w:pPr>
              <w:adjustRightInd w:val="0"/>
              <w:snapToGrid w:val="0"/>
              <w:spacing w:line="560" w:lineRule="exact"/>
              <w:jc w:val="left"/>
              <w:rPr>
                <w:rFonts w:ascii="仿宋" w:hAnsi="仿宋" w:eastAsia="仿宋" w:cs="仿宋"/>
                <w:sz w:val="24"/>
              </w:rPr>
            </w:pPr>
            <w:r>
              <w:rPr>
                <w:rFonts w:hint="eastAsia" w:ascii="仿宋" w:hAnsi="仿宋" w:eastAsia="仿宋" w:cs="仿宋"/>
                <w:sz w:val="24"/>
              </w:rPr>
              <w:t>7</w:t>
            </w:r>
            <w:r>
              <w:rPr>
                <w:rFonts w:ascii="仿宋" w:hAnsi="仿宋" w:eastAsia="仿宋" w:cs="仿宋"/>
                <w:sz w:val="24"/>
              </w:rPr>
              <w:t>.其他要求：</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w:t>
            </w:r>
          </w:p>
        </w:tc>
      </w:tr>
      <w:tr w14:paraId="68E1C463">
        <w:tblPrEx>
          <w:tblCellMar>
            <w:top w:w="0" w:type="dxa"/>
            <w:left w:w="108" w:type="dxa"/>
            <w:bottom w:w="0" w:type="dxa"/>
            <w:right w:w="108" w:type="dxa"/>
          </w:tblCellMar>
        </w:tblPrEx>
        <w:trPr>
          <w:trHeight w:val="122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96ADC91">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vAlign w:val="center"/>
          </w:tcPr>
          <w:p w14:paraId="41A0D9A7">
            <w:pPr>
              <w:widowControl/>
              <w:spacing w:line="480" w:lineRule="exact"/>
              <w:jc w:val="center"/>
              <w:rPr>
                <w:rFonts w:ascii="仿宋" w:hAnsi="仿宋" w:eastAsia="仿宋" w:cs="仿宋"/>
                <w:sz w:val="24"/>
              </w:rPr>
            </w:pPr>
            <w:r>
              <w:rPr>
                <w:rFonts w:ascii="仿宋" w:hAnsi="仿宋" w:eastAsia="仿宋" w:cs="仿宋"/>
                <w:sz w:val="24"/>
              </w:rPr>
              <w:t>信誉要求</w:t>
            </w:r>
          </w:p>
        </w:tc>
        <w:tc>
          <w:tcPr>
            <w:tcW w:w="6887" w:type="dxa"/>
            <w:tcBorders>
              <w:top w:val="single" w:color="000000" w:sz="4" w:space="0"/>
              <w:left w:val="nil"/>
              <w:bottom w:val="single" w:color="000000" w:sz="4" w:space="0"/>
              <w:right w:val="single" w:color="000000" w:sz="4" w:space="0"/>
            </w:tcBorders>
            <w:vAlign w:val="center"/>
          </w:tcPr>
          <w:p w14:paraId="0AD5D120">
            <w:pPr>
              <w:widowControl/>
              <w:spacing w:line="480" w:lineRule="exact"/>
              <w:rPr>
                <w:rFonts w:ascii="仿宋" w:hAnsi="仿宋" w:eastAsia="仿宋" w:cs="仿宋"/>
                <w:sz w:val="24"/>
                <w:u w:val="single"/>
              </w:rPr>
            </w:pPr>
            <w:r>
              <w:rPr>
                <w:rFonts w:ascii="仿宋" w:hAnsi="仿宋" w:eastAsia="仿宋" w:cs="仿宋"/>
                <w:sz w:val="24"/>
              </w:rPr>
              <w:t>近三年内，在经营活动中无不良</w:t>
            </w:r>
            <w:r>
              <w:rPr>
                <w:rFonts w:hint="eastAsia" w:ascii="仿宋" w:hAnsi="仿宋" w:eastAsia="仿宋" w:cs="仿宋"/>
                <w:sz w:val="24"/>
              </w:rPr>
              <w:t>行为</w:t>
            </w:r>
            <w:r>
              <w:rPr>
                <w:rFonts w:ascii="仿宋" w:hAnsi="仿宋" w:eastAsia="仿宋" w:cs="仿宋"/>
                <w:sz w:val="24"/>
              </w:rPr>
              <w:t>记录</w:t>
            </w:r>
            <w:r>
              <w:rPr>
                <w:rFonts w:hint="eastAsia" w:ascii="仿宋" w:hAnsi="仿宋" w:eastAsia="仿宋" w:cs="仿宋"/>
                <w:sz w:val="24"/>
              </w:rPr>
              <w:t>（包括行政处罚、经营异常、严重失信等均视为不良行为记录）</w:t>
            </w:r>
            <w:r>
              <w:rPr>
                <w:rFonts w:ascii="仿宋" w:hAnsi="仿宋" w:eastAsia="仿宋" w:cs="仿宋"/>
                <w:sz w:val="24"/>
              </w:rPr>
              <w:t>。</w:t>
            </w:r>
          </w:p>
        </w:tc>
      </w:tr>
      <w:tr w14:paraId="5DF4BB65">
        <w:tblPrEx>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C339CB7">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66128CF9">
            <w:pPr>
              <w:widowControl/>
              <w:spacing w:line="480" w:lineRule="exact"/>
              <w:jc w:val="center"/>
              <w:rPr>
                <w:rFonts w:ascii="仿宋" w:hAnsi="仿宋" w:eastAsia="仿宋" w:cs="仿宋"/>
                <w:sz w:val="24"/>
              </w:rPr>
            </w:pPr>
            <w:r>
              <w:rPr>
                <w:rFonts w:ascii="仿宋" w:hAnsi="仿宋" w:eastAsia="仿宋" w:cs="仿宋"/>
                <w:sz w:val="24"/>
              </w:rPr>
              <w:t>关联要求</w:t>
            </w:r>
          </w:p>
        </w:tc>
        <w:tc>
          <w:tcPr>
            <w:tcW w:w="6887" w:type="dxa"/>
            <w:tcBorders>
              <w:top w:val="single" w:color="000000" w:sz="4" w:space="0"/>
              <w:left w:val="nil"/>
              <w:bottom w:val="single" w:color="000000" w:sz="4" w:space="0"/>
              <w:right w:val="single" w:color="000000" w:sz="4" w:space="0"/>
            </w:tcBorders>
            <w:vAlign w:val="center"/>
          </w:tcPr>
          <w:p w14:paraId="6918D137">
            <w:pPr>
              <w:adjustRightInd w:val="0"/>
              <w:snapToGrid w:val="0"/>
              <w:spacing w:line="560" w:lineRule="exact"/>
              <w:jc w:val="left"/>
              <w:rPr>
                <w:rFonts w:ascii="仿宋" w:hAnsi="仿宋" w:eastAsia="仿宋" w:cs="仿宋"/>
                <w:sz w:val="24"/>
                <w:u w:val="single"/>
              </w:rPr>
            </w:pPr>
            <w:r>
              <w:rPr>
                <w:rFonts w:ascii="仿宋" w:hAnsi="仿宋" w:eastAsia="仿宋" w:cs="仿宋"/>
                <w:sz w:val="24"/>
              </w:rPr>
              <w:t>参选单位法定代表人</w:t>
            </w:r>
            <w:r>
              <w:rPr>
                <w:rFonts w:hint="eastAsia" w:ascii="仿宋" w:hAnsi="仿宋" w:eastAsia="仿宋" w:cs="仿宋"/>
                <w:sz w:val="24"/>
              </w:rPr>
              <w:t>或负责人</w:t>
            </w:r>
            <w:r>
              <w:rPr>
                <w:rFonts w:ascii="仿宋" w:hAnsi="仿宋" w:eastAsia="仿宋" w:cs="仿宋"/>
                <w:sz w:val="24"/>
              </w:rPr>
              <w:t>为同一人或者存在控股、管理关系的不同参选人，不得同时参加本次比选。</w:t>
            </w:r>
          </w:p>
        </w:tc>
      </w:tr>
      <w:tr w14:paraId="146C93C0">
        <w:tblPrEx>
          <w:tblCellMar>
            <w:top w:w="0" w:type="dxa"/>
            <w:left w:w="108" w:type="dxa"/>
            <w:bottom w:w="0" w:type="dxa"/>
            <w:right w:w="108" w:type="dxa"/>
          </w:tblCellMar>
        </w:tblPrEx>
        <w:trPr>
          <w:trHeight w:val="169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9F5855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tcPr>
          <w:p w14:paraId="2B8879EA">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4772521A">
            <w:pPr>
              <w:widowControl/>
              <w:spacing w:line="480" w:lineRule="exact"/>
              <w:rPr>
                <w:rFonts w:ascii="仿宋" w:hAnsi="仿宋" w:eastAsia="仿宋" w:cs="仿宋"/>
                <w:kern w:val="0"/>
                <w:sz w:val="24"/>
              </w:rPr>
            </w:pPr>
            <w:r>
              <w:rPr>
                <w:rFonts w:ascii="仿宋" w:hAnsi="仿宋" w:eastAsia="仿宋" w:cs="仿宋"/>
                <w:sz w:val="24"/>
                <w:u w:val="single"/>
              </w:rPr>
              <w:t xml:space="preserve"> </w:t>
            </w:r>
            <w:r>
              <w:rPr>
                <w:rFonts w:hint="eastAsia" w:ascii="仿宋" w:hAnsi="仿宋" w:eastAsia="仿宋" w:cs="仿宋"/>
                <w:sz w:val="24"/>
                <w:u w:val="single"/>
              </w:rPr>
              <w:t>2025</w:t>
            </w:r>
            <w:r>
              <w:rPr>
                <w:rFonts w:ascii="仿宋" w:hAnsi="仿宋" w:eastAsia="仿宋" w:cs="仿宋"/>
                <w:sz w:val="24"/>
                <w:u w:val="single"/>
              </w:rPr>
              <w:t xml:space="preserve">  </w:t>
            </w:r>
            <w:r>
              <w:rPr>
                <w:rFonts w:hint="eastAsia" w:ascii="仿宋" w:hAnsi="仿宋" w:eastAsia="仿宋" w:cs="仿宋"/>
                <w:kern w:val="0"/>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11</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14</w:t>
            </w:r>
            <w:r>
              <w:rPr>
                <w:rFonts w:ascii="仿宋" w:hAnsi="仿宋" w:eastAsia="仿宋" w:cs="仿宋"/>
                <w:sz w:val="24"/>
                <w:u w:val="single"/>
              </w:rPr>
              <w:t xml:space="preserve"> </w:t>
            </w:r>
            <w:r>
              <w:rPr>
                <w:rFonts w:hint="eastAsia" w:ascii="仿宋" w:hAnsi="仿宋" w:eastAsia="仿宋" w:cs="仿宋"/>
                <w:kern w:val="0"/>
                <w:sz w:val="24"/>
              </w:rPr>
              <w:t>日下午17：00前（北京时间，节假日休息）</w:t>
            </w:r>
          </w:p>
        </w:tc>
      </w:tr>
      <w:tr w14:paraId="324150C3">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4246240">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0D9CEE5F">
            <w:pPr>
              <w:widowControl/>
              <w:spacing w:line="480" w:lineRule="exact"/>
              <w:rPr>
                <w:rFonts w:ascii="仿宋" w:hAnsi="仿宋" w:eastAsia="仿宋" w:cs="仿宋"/>
                <w:kern w:val="0"/>
                <w:sz w:val="24"/>
              </w:rPr>
            </w:pPr>
            <w:r>
              <w:rPr>
                <w:rFonts w:hint="eastAsia" w:ascii="仿宋" w:hAnsi="仿宋" w:eastAsia="仿宋" w:cs="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5AC65F7E">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在收到相应文件后24小时内，超过24小时视为自动确认收到。</w:t>
            </w:r>
          </w:p>
        </w:tc>
      </w:tr>
      <w:tr w14:paraId="6943B479">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7999B73">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7E88038A">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41F32023">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4F81296B">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AC050B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4C5AA1DE">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462B2741">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352A2FF5">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1B0885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1AA2EBF2">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450B6DC0">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3F82B9C7">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2BFF4C55">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6CCEEBC">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1BE2028D">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4DEFE70F">
            <w:pPr>
              <w:widowControl/>
              <w:spacing w:line="480" w:lineRule="exact"/>
              <w:rPr>
                <w:rFonts w:ascii="仿宋" w:hAnsi="仿宋" w:eastAsia="仿宋" w:cs="仿宋"/>
                <w:kern w:val="0"/>
                <w:sz w:val="24"/>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14:paraId="795B3EED">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174BC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1C854DE9">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31B8AED9">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3CDAB2C6">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0EFD5932">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1</w:t>
            </w:r>
            <w:r>
              <w:rPr>
                <w:rFonts w:hint="eastAsia" w:ascii="仿宋" w:hAnsi="仿宋" w:eastAsia="仿宋" w:cs="仿宋"/>
                <w:kern w:val="0"/>
                <w:sz w:val="24"/>
                <w:u w:val="single"/>
                <w:lang w:val="en-US" w:eastAsia="zh-CN"/>
              </w:rPr>
              <w:t>5</w:t>
            </w:r>
            <w:bookmarkStart w:id="12" w:name="_GoBack"/>
            <w:bookmarkEnd w:id="12"/>
            <w:r>
              <w:rPr>
                <w:rFonts w:hint="eastAsia" w:ascii="仿宋" w:hAnsi="仿宋" w:eastAsia="仿宋" w:cs="仿宋"/>
                <w:kern w:val="0"/>
                <w:sz w:val="24"/>
                <w:u w:val="single"/>
              </w:rPr>
              <w:t xml:space="preserve">000 </w:t>
            </w:r>
            <w:r>
              <w:rPr>
                <w:rFonts w:hint="eastAsia" w:ascii="仿宋" w:hAnsi="仿宋" w:eastAsia="仿宋" w:cs="仿宋"/>
                <w:kern w:val="0"/>
                <w:sz w:val="24"/>
              </w:rPr>
              <w:t>元。</w:t>
            </w:r>
          </w:p>
          <w:p w14:paraId="3DC95CE8">
            <w:pPr>
              <w:widowControl/>
              <w:spacing w:line="480" w:lineRule="exact"/>
              <w:jc w:val="left"/>
              <w:rPr>
                <w:rFonts w:ascii="仿宋" w:hAnsi="仿宋" w:eastAsia="仿宋" w:cs="仿宋"/>
                <w:kern w:val="0"/>
                <w:sz w:val="24"/>
              </w:rPr>
            </w:pPr>
            <w:r>
              <w:rPr>
                <w:rFonts w:hint="eastAsia" w:ascii="仿宋" w:hAnsi="仿宋" w:eastAsia="仿宋" w:cs="仿宋"/>
                <w:kern w:val="0"/>
                <w:sz w:val="24"/>
              </w:rPr>
              <w:t>3.投标保函有效期起止时间应能覆盖比选有效期起止时间，投标保函担保的项目名称应与比选的项目名称保持一致，受益人名称应与比选人单位名称保持一致。</w:t>
            </w:r>
          </w:p>
        </w:tc>
      </w:tr>
      <w:tr w14:paraId="182620DB">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9A31E9F">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69C269EB">
            <w:pPr>
              <w:widowControl/>
              <w:spacing w:line="480" w:lineRule="exact"/>
              <w:jc w:val="center"/>
              <w:rPr>
                <w:rFonts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48C78F57">
            <w:pPr>
              <w:widowControl/>
              <w:spacing w:line="480" w:lineRule="exact"/>
              <w:jc w:val="left"/>
              <w:rPr>
                <w:rFonts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中标合同金额低于最高投标限价10%以内的，担保金额为中标合同金额的10%；中标合同金额低于最高投标限价10%以上的，担保金额为最高投标限价减去中标合同金额的差额。</w:t>
            </w:r>
          </w:p>
          <w:p w14:paraId="512486B6">
            <w:pPr>
              <w:widowControl/>
              <w:spacing w:line="480" w:lineRule="exact"/>
              <w:jc w:val="left"/>
              <w:rPr>
                <w:rFonts w:ascii="仿宋" w:hAnsi="仿宋" w:eastAsia="仿宋" w:cs="仿宋"/>
                <w:kern w:val="0"/>
                <w:sz w:val="24"/>
              </w:rPr>
            </w:pPr>
            <w:r>
              <w:rPr>
                <w:rFonts w:hint="eastAsia" w:ascii="仿宋" w:hAnsi="仿宋" w:eastAsia="仿宋" w:cs="仿宋"/>
                <w:kern w:val="0"/>
                <w:sz w:val="24"/>
              </w:rPr>
              <w:t>2.履约保证金采用保函形式（银行保函或担保公司保函）。</w:t>
            </w:r>
          </w:p>
        </w:tc>
      </w:tr>
      <w:tr w14:paraId="12B373DE">
        <w:tblPrEx>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78D28D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1EA15F92">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4FD92867">
            <w:pPr>
              <w:widowControl/>
              <w:spacing w:line="480" w:lineRule="exact"/>
              <w:rPr>
                <w:rFonts w:ascii="仿宋" w:hAnsi="仿宋" w:eastAsia="仿宋" w:cs="仿宋"/>
                <w:kern w:val="0"/>
                <w:sz w:val="24"/>
              </w:rPr>
            </w:pPr>
            <w:r>
              <w:rPr>
                <w:rFonts w:hint="eastAsia" w:ascii="仿宋" w:hAnsi="仿宋" w:eastAsia="仿宋" w:cs="仿宋"/>
                <w:kern w:val="0"/>
                <w:sz w:val="24"/>
              </w:rPr>
              <w:t>经评审的最低投标价法</w:t>
            </w:r>
          </w:p>
        </w:tc>
      </w:tr>
      <w:tr w14:paraId="06770DC9">
        <w:tblPrEx>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49118B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vAlign w:val="center"/>
          </w:tcPr>
          <w:p w14:paraId="1B23104C">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08D0E7C4">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3826AC2D">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 xml:space="preserve"> 757664.9 </w:t>
            </w:r>
            <w:r>
              <w:rPr>
                <w:rFonts w:hint="eastAsia" w:ascii="仿宋" w:hAnsi="仿宋" w:eastAsia="仿宋" w:cs="仿宋"/>
                <w:kern w:val="0"/>
                <w:sz w:val="24"/>
              </w:rPr>
              <w:t xml:space="preserve">元。       </w:t>
            </w:r>
          </w:p>
        </w:tc>
      </w:tr>
      <w:tr w14:paraId="6FF43219">
        <w:tblPrEx>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1BDB6A7">
            <w:pPr>
              <w:widowControl/>
              <w:spacing w:line="480" w:lineRule="exact"/>
              <w:jc w:val="center"/>
              <w:rPr>
                <w:rFonts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vAlign w:val="center"/>
          </w:tcPr>
          <w:p w14:paraId="6D64545E">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136C73C1">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5FA541FB">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3D3E6E5E">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31D3">
            <w:pPr>
              <w:widowControl/>
              <w:spacing w:line="480" w:lineRule="exact"/>
              <w:jc w:val="center"/>
              <w:rPr>
                <w:rFonts w:ascii="仿宋" w:hAnsi="仿宋" w:eastAsia="仿宋" w:cs="仿宋"/>
                <w:kern w:val="0"/>
                <w:sz w:val="24"/>
              </w:rPr>
            </w:pPr>
            <w:r>
              <w:rPr>
                <w:rFonts w:hint="eastAsia" w:ascii="仿宋" w:hAnsi="仿宋" w:eastAsia="仿宋" w:cs="仿宋"/>
                <w:kern w:val="0"/>
                <w:sz w:val="24"/>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7045ACBE">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754DB303">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中选单位自收到中选通知书5个工作日内，按照第五章合同条款及格式与业主签订合同。</w:t>
            </w:r>
          </w:p>
        </w:tc>
      </w:tr>
      <w:tr w14:paraId="33954D31">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F7241">
            <w:pPr>
              <w:widowControl/>
              <w:spacing w:line="480" w:lineRule="exact"/>
              <w:jc w:val="center"/>
              <w:rPr>
                <w:rFonts w:ascii="仿宋" w:hAnsi="仿宋" w:eastAsia="仿宋" w:cs="仿宋"/>
                <w:kern w:val="0"/>
                <w:sz w:val="24"/>
              </w:rPr>
            </w:pPr>
            <w:r>
              <w:rPr>
                <w:rFonts w:hint="eastAsia" w:ascii="仿宋" w:hAnsi="仿宋" w:eastAsia="仿宋" w:cs="仿宋"/>
                <w:kern w:val="0"/>
                <w:sz w:val="24"/>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62355E77">
            <w:pPr>
              <w:widowControl/>
              <w:spacing w:line="480" w:lineRule="exact"/>
              <w:jc w:val="center"/>
              <w:rPr>
                <w:rFonts w:ascii="仿宋" w:hAnsi="仿宋" w:eastAsia="仿宋" w:cs="仿宋"/>
                <w:kern w:val="0"/>
                <w:sz w:val="24"/>
              </w:rPr>
            </w:pPr>
            <w:r>
              <w:rPr>
                <w:rFonts w:hint="eastAsia" w:ascii="仿宋" w:hAnsi="仿宋" w:eastAsia="仿宋" w:cs="仿宋"/>
                <w:kern w:val="0"/>
                <w:sz w:val="24"/>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7AE92EFC">
            <w:pPr>
              <w:widowControl/>
              <w:spacing w:line="480" w:lineRule="exact"/>
              <w:rPr>
                <w:rFonts w:ascii="仿宋" w:hAnsi="仿宋" w:eastAsia="仿宋" w:cs="仿宋"/>
                <w:kern w:val="0"/>
                <w:sz w:val="24"/>
              </w:rPr>
            </w:pPr>
            <w:r>
              <w:rPr>
                <w:rFonts w:hint="eastAsia" w:ascii="仿宋" w:hAnsi="仿宋" w:eastAsia="仿宋" w:cs="仿宋"/>
                <w:kern w:val="0"/>
                <w:sz w:val="24"/>
              </w:rPr>
              <w:t>其他未尽事宜，按照相关法律法规及政策文件规定执行。</w:t>
            </w:r>
          </w:p>
        </w:tc>
      </w:tr>
    </w:tbl>
    <w:p w14:paraId="0503F5A8">
      <w:pPr>
        <w:widowControl/>
        <w:spacing w:line="480" w:lineRule="exact"/>
        <w:ind w:firstLine="703" w:firstLineChars="200"/>
        <w:jc w:val="left"/>
        <w:rPr>
          <w:rFonts w:ascii="黑体" w:hAnsi="黑体" w:eastAsia="黑体" w:cs="黑体"/>
          <w:b/>
          <w:spacing w:val="15"/>
          <w:kern w:val="0"/>
          <w:sz w:val="32"/>
          <w:szCs w:val="32"/>
        </w:rPr>
      </w:pPr>
    </w:p>
    <w:p w14:paraId="7B3F05CC">
      <w:pPr>
        <w:widowControl/>
        <w:spacing w:line="480" w:lineRule="exact"/>
        <w:ind w:firstLine="703" w:firstLineChars="200"/>
        <w:jc w:val="left"/>
        <w:rPr>
          <w:rFonts w:ascii="黑体" w:hAnsi="黑体" w:eastAsia="黑体" w:cs="黑体"/>
          <w:b/>
          <w:spacing w:val="15"/>
          <w:kern w:val="0"/>
          <w:sz w:val="32"/>
          <w:szCs w:val="32"/>
        </w:rPr>
      </w:pPr>
    </w:p>
    <w:p w14:paraId="2C17E04A">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743EA5F2">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5FB32AC8">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52445D6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655F6AF0">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3B51662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5B96DD9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30609FD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7DE11259">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11EAC1B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有下列情形之一的，投标保证金不予退还，比选人有权向出具保函的银行或担保公司提出索赔：</w:t>
      </w:r>
    </w:p>
    <w:p w14:paraId="65936A4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55D31E8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409E81C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7FF956E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44CEC99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5D009244">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4FCA7297">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5DD0909C">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4043440D">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7EE01C1B">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642B559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比选人重新比选后，再次发生上述情形之一的，比选人可不再进行比选。</w:t>
      </w:r>
    </w:p>
    <w:p w14:paraId="39C07394">
      <w:pPr>
        <w:widowControl/>
        <w:spacing w:line="480" w:lineRule="exact"/>
        <w:ind w:firstLine="620" w:firstLineChars="200"/>
        <w:rPr>
          <w:rFonts w:ascii="仿宋" w:hAnsi="仿宋" w:eastAsia="仿宋"/>
          <w:spacing w:val="15"/>
          <w:kern w:val="0"/>
          <w:sz w:val="28"/>
          <w:szCs w:val="28"/>
        </w:rPr>
      </w:pPr>
    </w:p>
    <w:p w14:paraId="25883F15">
      <w:pPr>
        <w:widowControl/>
        <w:spacing w:line="480" w:lineRule="exact"/>
        <w:ind w:firstLine="643" w:firstLineChars="200"/>
        <w:rPr>
          <w:rFonts w:ascii="黑体" w:hAnsi="黑体" w:eastAsia="黑体" w:cs="黑体"/>
          <w:b/>
          <w:bCs/>
          <w:kern w:val="0"/>
          <w:sz w:val="32"/>
          <w:szCs w:val="32"/>
        </w:rPr>
      </w:pPr>
    </w:p>
    <w:p w14:paraId="5AA45684">
      <w:pPr>
        <w:widowControl/>
        <w:spacing w:line="480" w:lineRule="exact"/>
        <w:ind w:firstLine="643" w:firstLineChars="200"/>
        <w:rPr>
          <w:rFonts w:ascii="黑体" w:hAnsi="黑体" w:eastAsia="黑体" w:cs="黑体"/>
          <w:b/>
          <w:bCs/>
          <w:kern w:val="0"/>
          <w:sz w:val="32"/>
          <w:szCs w:val="32"/>
        </w:rPr>
      </w:pPr>
    </w:p>
    <w:p w14:paraId="7950DC98">
      <w:pPr>
        <w:widowControl/>
        <w:spacing w:line="480" w:lineRule="exact"/>
        <w:ind w:firstLine="643" w:firstLineChars="200"/>
        <w:rPr>
          <w:rFonts w:ascii="黑体" w:hAnsi="黑体" w:eastAsia="黑体" w:cs="黑体"/>
          <w:b/>
          <w:bCs/>
          <w:kern w:val="0"/>
          <w:sz w:val="32"/>
          <w:szCs w:val="32"/>
        </w:rPr>
      </w:pPr>
    </w:p>
    <w:p w14:paraId="007C74FD">
      <w:pPr>
        <w:widowControl/>
        <w:spacing w:line="480" w:lineRule="exact"/>
        <w:ind w:firstLine="643" w:firstLineChars="200"/>
        <w:rPr>
          <w:rFonts w:ascii="黑体" w:hAnsi="黑体" w:eastAsia="黑体" w:cs="黑体"/>
          <w:b/>
          <w:bCs/>
          <w:kern w:val="0"/>
          <w:sz w:val="32"/>
          <w:szCs w:val="32"/>
        </w:rPr>
      </w:pPr>
    </w:p>
    <w:p w14:paraId="11680BD8">
      <w:pPr>
        <w:widowControl/>
        <w:spacing w:line="480" w:lineRule="exact"/>
        <w:ind w:firstLine="643" w:firstLineChars="200"/>
        <w:rPr>
          <w:rFonts w:ascii="黑体" w:hAnsi="黑体" w:eastAsia="黑体" w:cs="黑体"/>
          <w:b/>
          <w:bCs/>
          <w:kern w:val="0"/>
          <w:sz w:val="32"/>
          <w:szCs w:val="32"/>
        </w:rPr>
      </w:pPr>
    </w:p>
    <w:p w14:paraId="33F1DE9E">
      <w:pPr>
        <w:rPr>
          <w:rFonts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4917D9E1">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14:paraId="423233AC">
      <w:pPr>
        <w:widowControl/>
        <w:spacing w:line="480" w:lineRule="exact"/>
        <w:rPr>
          <w:rFonts w:ascii="仿宋" w:hAnsi="仿宋" w:eastAsia="仿宋"/>
          <w:spacing w:val="15"/>
          <w:kern w:val="0"/>
          <w:sz w:val="28"/>
          <w:szCs w:val="28"/>
        </w:rPr>
      </w:pPr>
    </w:p>
    <w:p w14:paraId="524D74AA">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5BE2249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579CD02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18F97AA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1ACB8F7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4C4B0FB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3C453A1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6.资格评审文件（符合参选人须知前附表7资格要求的相关证明文件，按附件6格式）</w:t>
      </w:r>
    </w:p>
    <w:p w14:paraId="0F75CD9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（1）营业执照复印件，并加盖参选单位公章。</w:t>
      </w:r>
    </w:p>
    <w:p w14:paraId="68E6BF6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（2）资质证书复印件，并加盖参选单位公章。</w:t>
      </w:r>
    </w:p>
    <w:p w14:paraId="48ECF2DE">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业绩：参选单位独立完成的合同复印件（加盖参选单位公章）合同应包含首页、信息关键页、签署页（签字盖章完整），且能体现服务内容、合同价款及比选文件要求的其他关键信息，否则不认定为有效业绩</w:t>
      </w:r>
    </w:p>
    <w:p w14:paraId="3E094B69">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（4）拟任本项目负责人</w:t>
      </w:r>
      <w:r>
        <w:rPr>
          <w:rFonts w:hint="eastAsia" w:ascii="仿宋" w:hAnsi="仿宋" w:eastAsia="仿宋" w:cs="仿宋"/>
          <w:spacing w:val="15"/>
          <w:kern w:val="0"/>
          <w:sz w:val="28"/>
          <w:szCs w:val="28"/>
          <w:u w:val="single"/>
        </w:rPr>
        <w:t xml:space="preserve"> </w:t>
      </w:r>
      <w:r>
        <w:rPr>
          <w:rFonts w:hint="eastAsia" w:ascii="仿宋" w:hAnsi="仿宋" w:eastAsia="仿宋" w:cs="仿宋"/>
          <w:color w:val="000000" w:themeColor="text1"/>
          <w:spacing w:val="15"/>
          <w:kern w:val="0"/>
          <w:sz w:val="28"/>
          <w:szCs w:val="28"/>
          <w:u w:val="single"/>
          <w14:textFill>
            <w14:solidFill>
              <w14:schemeClr w14:val="tx1"/>
            </w14:solidFill>
          </w14:textFill>
        </w:rPr>
        <w:t>证书和职称</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rPr>
        <w:t>复印件及社保证明，并加盖参选单位公章。</w:t>
      </w:r>
    </w:p>
    <w:p w14:paraId="58A7A1D0">
      <w:pPr>
        <w:widowControl/>
        <w:spacing w:line="480" w:lineRule="exact"/>
        <w:ind w:firstLine="620" w:firstLineChars="200"/>
        <w:rPr>
          <w:rFonts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spacing w:val="15"/>
          <w:kern w:val="0"/>
          <w:sz w:val="28"/>
          <w:szCs w:val="28"/>
        </w:rPr>
        <w:t>（5）其他人员</w:t>
      </w:r>
      <w:r>
        <w:rPr>
          <w:rFonts w:hint="eastAsia" w:ascii="仿宋" w:hAnsi="仿宋" w:eastAsia="仿宋" w:cs="仿宋"/>
          <w:spacing w:val="15"/>
          <w:kern w:val="0"/>
          <w:sz w:val="28"/>
          <w:szCs w:val="28"/>
          <w:u w:val="single"/>
        </w:rPr>
        <w:t xml:space="preserve"> </w:t>
      </w:r>
      <w:r>
        <w:rPr>
          <w:rFonts w:hint="eastAsia" w:ascii="仿宋" w:hAnsi="仿宋" w:eastAsia="仿宋" w:cs="仿宋"/>
          <w:color w:val="000000" w:themeColor="text1"/>
          <w:spacing w:val="15"/>
          <w:kern w:val="0"/>
          <w:sz w:val="28"/>
          <w:szCs w:val="28"/>
          <w:u w:val="single"/>
          <w14:textFill>
            <w14:solidFill>
              <w14:schemeClr w14:val="tx1"/>
            </w14:solidFill>
          </w14:textFill>
        </w:rPr>
        <w:t>证书和职称复印件及社保证明，并加盖参选单位公章。</w:t>
      </w:r>
    </w:p>
    <w:p w14:paraId="1B82EF02">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cs="仿宋"/>
          <w:spacing w:val="15"/>
          <w:kern w:val="0"/>
          <w:sz w:val="28"/>
          <w:szCs w:val="28"/>
        </w:rPr>
        <w:t>（6）其他资格要求证明文件（如有，格式自拟）</w:t>
      </w:r>
    </w:p>
    <w:p w14:paraId="1C294A18">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7.报价一览表（按附件7的格式报价）</w:t>
      </w:r>
    </w:p>
    <w:p w14:paraId="1581ABC9">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8.信誉要求：提供“信用中国”网站查询后下载信用信息报告自动生成的PDF文件。</w:t>
      </w:r>
    </w:p>
    <w:p w14:paraId="63D813C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9.关联要求：提供企查查查询首页股东信息及主要人员信息截图。</w:t>
      </w:r>
    </w:p>
    <w:p w14:paraId="7982A99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10.其他（如有，格式自拟）</w:t>
      </w:r>
    </w:p>
    <w:p w14:paraId="21DE18C1">
      <w:pPr>
        <w:widowControl/>
        <w:spacing w:line="480" w:lineRule="exact"/>
        <w:ind w:firstLine="703" w:firstLineChars="200"/>
        <w:rPr>
          <w:rFonts w:ascii="黑体" w:hAnsi="黑体" w:eastAsia="黑体" w:cs="黑体"/>
          <w:b/>
          <w:bCs/>
          <w:spacing w:val="15"/>
          <w:kern w:val="0"/>
          <w:sz w:val="32"/>
          <w:szCs w:val="32"/>
        </w:rPr>
      </w:pPr>
    </w:p>
    <w:p w14:paraId="0E9791BF">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5E39372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1.参选文件须装订成册并编制目录及页码。</w:t>
      </w:r>
    </w:p>
    <w:p w14:paraId="16C13E6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2.参选文件均须打印或用不褪色的书写工具书写，字迹工整，任何一页不得涂改、插字、删字。</w:t>
      </w:r>
    </w:p>
    <w:p w14:paraId="1D62E45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3.参选文件份数。参选文件共肆份，正本1份，副本2份，电子文档1份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6CA6940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装袋后应进行密封、封口应粘贴封口条，由参选人法定代表人或授权委托人签字并加盖参选单位公章。如果参选文件没有按上述要求密封，比选人将不承担参选文件错放或提前开封的责任，参选文件将予以拒绝。</w:t>
      </w:r>
    </w:p>
    <w:p w14:paraId="1A6693D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5.比选有效期为提交参选文件截止之日起60天，在此期限内，凡符合比选公告和比选文件的参选文件均保持有效。本次参选文件资料均不退还。</w:t>
      </w:r>
    </w:p>
    <w:p w14:paraId="1FB1884F">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0E8CC423">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3AD7797A">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205CAE18">
      <w:pPr>
        <w:widowControl/>
        <w:spacing w:line="480" w:lineRule="exact"/>
        <w:jc w:val="center"/>
        <w:rPr>
          <w:rFonts w:ascii="宋体" w:hAnsi="宋体"/>
          <w:b/>
          <w:bCs/>
          <w:kern w:val="0"/>
          <w:sz w:val="44"/>
          <w:szCs w:val="44"/>
        </w:rPr>
      </w:pPr>
    </w:p>
    <w:p w14:paraId="26CC5FB1">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4B88980C">
      <w:pPr>
        <w:widowControl/>
        <w:spacing w:line="480" w:lineRule="exact"/>
        <w:rPr>
          <w:rFonts w:ascii="仿宋" w:hAnsi="仿宋" w:eastAsia="仿宋"/>
          <w:kern w:val="0"/>
          <w:sz w:val="28"/>
          <w:szCs w:val="28"/>
        </w:rPr>
      </w:pPr>
    </w:p>
    <w:p w14:paraId="50EB4467">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衡阳纺织机械厂地块地下管网盲探及检测工程</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7F6F29F8">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61D08338">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衡阳纺织机械厂地块地下管网盲探及检测工程</w:t>
      </w:r>
      <w:r>
        <w:rPr>
          <w:rFonts w:hint="eastAsia" w:ascii="仿宋" w:hAnsi="仿宋" w:eastAsia="仿宋"/>
          <w:kern w:val="0"/>
          <w:sz w:val="28"/>
          <w:szCs w:val="28"/>
        </w:rPr>
        <w:t>服务任务。</w:t>
      </w:r>
    </w:p>
    <w:p w14:paraId="4852825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衡阳纺织机械厂地块地下管网盲探及检测工程 </w:t>
      </w:r>
      <w:r>
        <w:rPr>
          <w:rFonts w:hint="eastAsia" w:ascii="仿宋" w:hAnsi="仿宋" w:eastAsia="仿宋"/>
          <w:kern w:val="0"/>
          <w:sz w:val="28"/>
          <w:szCs w:val="28"/>
        </w:rPr>
        <w:t>服务工作结束前，遵守本比选文件的承诺，且在此期限内具有约束力。</w:t>
      </w:r>
    </w:p>
    <w:p w14:paraId="195DCB9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143E8438">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567726D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039FADFA">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035BF9F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1462F67D">
      <w:pPr>
        <w:widowControl/>
        <w:spacing w:line="480" w:lineRule="exact"/>
        <w:ind w:firstLine="3209"/>
        <w:rPr>
          <w:rFonts w:ascii="仿宋" w:hAnsi="仿宋" w:eastAsia="仿宋"/>
          <w:kern w:val="0"/>
          <w:sz w:val="28"/>
          <w:szCs w:val="28"/>
        </w:rPr>
      </w:pPr>
    </w:p>
    <w:p w14:paraId="7499E44B">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5123FCA9">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67EC3875">
      <w:pPr>
        <w:widowControl/>
        <w:spacing w:line="480" w:lineRule="exact"/>
        <w:ind w:firstLine="4346"/>
        <w:rPr>
          <w:rFonts w:ascii="仿宋" w:hAnsi="仿宋" w:eastAsia="仿宋"/>
          <w:kern w:val="0"/>
          <w:sz w:val="32"/>
          <w:szCs w:val="32"/>
        </w:rPr>
      </w:pPr>
    </w:p>
    <w:p w14:paraId="55CF15DC">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4E8E62D4">
      <w:pPr>
        <w:spacing w:line="480" w:lineRule="exact"/>
        <w:rPr>
          <w:rFonts w:ascii="宋体" w:hAnsi="宋体"/>
          <w:b/>
          <w:bCs/>
          <w:kern w:val="0"/>
          <w:sz w:val="28"/>
          <w:szCs w:val="28"/>
        </w:rPr>
      </w:pPr>
      <w:r>
        <w:rPr>
          <w:rFonts w:hint="eastAsia" w:ascii="宋体" w:hAnsi="宋体"/>
          <w:b/>
          <w:bCs/>
          <w:kern w:val="0"/>
          <w:sz w:val="28"/>
          <w:szCs w:val="28"/>
        </w:rPr>
        <w:br w:type="page"/>
      </w:r>
    </w:p>
    <w:p w14:paraId="462580E8">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42634F14">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0B412AFE">
      <w:pPr>
        <w:widowControl/>
        <w:spacing w:line="480" w:lineRule="exact"/>
        <w:jc w:val="left"/>
        <w:rPr>
          <w:rFonts w:ascii="仿宋" w:hAnsi="仿宋" w:eastAsia="仿宋"/>
          <w:kern w:val="0"/>
          <w:sz w:val="24"/>
        </w:rPr>
      </w:pPr>
    </w:p>
    <w:p w14:paraId="38D2E1B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衡阳纺织机械厂地块地下管网盲探及检测工程</w:t>
      </w:r>
      <w:r>
        <w:rPr>
          <w:rFonts w:hint="eastAsia" w:ascii="仿宋" w:hAnsi="仿宋" w:eastAsia="仿宋"/>
          <w:kern w:val="0"/>
          <w:sz w:val="28"/>
          <w:szCs w:val="28"/>
        </w:rPr>
        <w:t>服务业务。</w:t>
      </w:r>
    </w:p>
    <w:p w14:paraId="5841ABC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513969F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561DA22F">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5E5D346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6A8D9318">
      <w:pPr>
        <w:widowControl/>
        <w:spacing w:line="480" w:lineRule="exact"/>
        <w:jc w:val="left"/>
        <w:rPr>
          <w:rFonts w:ascii="仿宋" w:hAnsi="仿宋" w:eastAsia="仿宋"/>
          <w:kern w:val="0"/>
          <w:sz w:val="28"/>
          <w:szCs w:val="28"/>
        </w:rPr>
      </w:pPr>
    </w:p>
    <w:p w14:paraId="4CB46EE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360E6E4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16EBA7E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10D3F8C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5CBF402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65D7F85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07C749C0">
      <w:pPr>
        <w:widowControl/>
        <w:spacing w:line="480" w:lineRule="exact"/>
        <w:jc w:val="left"/>
        <w:rPr>
          <w:rFonts w:ascii="仿宋" w:hAnsi="仿宋" w:eastAsia="仿宋"/>
          <w:kern w:val="0"/>
          <w:sz w:val="28"/>
          <w:szCs w:val="28"/>
        </w:rPr>
      </w:pPr>
    </w:p>
    <w:p w14:paraId="2773E5B8">
      <w:pPr>
        <w:pStyle w:val="18"/>
        <w:ind w:firstLine="400"/>
      </w:pPr>
    </w:p>
    <w:p w14:paraId="2A4437E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03D2DF61">
      <w:pPr>
        <w:widowControl/>
        <w:spacing w:line="480" w:lineRule="exact"/>
        <w:ind w:firstLine="420"/>
        <w:jc w:val="left"/>
        <w:rPr>
          <w:kern w:val="0"/>
          <w:szCs w:val="21"/>
        </w:rPr>
      </w:pPr>
    </w:p>
    <w:p w14:paraId="4CDD59E2">
      <w:pPr>
        <w:widowControl/>
        <w:spacing w:line="480" w:lineRule="exact"/>
        <w:ind w:firstLine="420"/>
        <w:jc w:val="left"/>
        <w:rPr>
          <w:kern w:val="0"/>
          <w:szCs w:val="21"/>
        </w:rPr>
      </w:pPr>
    </w:p>
    <w:p w14:paraId="098DD0E4">
      <w:pPr>
        <w:widowControl/>
        <w:spacing w:line="480" w:lineRule="exact"/>
        <w:ind w:firstLine="420"/>
        <w:jc w:val="left"/>
        <w:rPr>
          <w:kern w:val="0"/>
          <w:szCs w:val="21"/>
        </w:rPr>
      </w:pPr>
    </w:p>
    <w:p w14:paraId="26AFC2D2">
      <w:pPr>
        <w:pStyle w:val="7"/>
        <w:ind w:firstLine="0"/>
      </w:pPr>
    </w:p>
    <w:p w14:paraId="059845A6">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3A663B69">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1E800250">
      <w:pPr>
        <w:adjustRightInd w:val="0"/>
        <w:snapToGrid w:val="0"/>
        <w:spacing w:line="360" w:lineRule="auto"/>
        <w:rPr>
          <w:rFonts w:ascii="仿宋_GB2312" w:hAnsi="华文仿宋" w:eastAsia="仿宋_GB2312"/>
          <w:sz w:val="28"/>
          <w:szCs w:val="28"/>
        </w:rPr>
      </w:pPr>
    </w:p>
    <w:p w14:paraId="557F0902">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1511DF3E">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3B0C47E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C366A7C">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B65ABBF">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rPr>
        <w:t>的法定代表人。</w:t>
      </w:r>
    </w:p>
    <w:p w14:paraId="693C2CC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9"/>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F363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23F0325C">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59465736">
      <w:pPr>
        <w:adjustRightInd w:val="0"/>
        <w:snapToGrid w:val="0"/>
        <w:spacing w:line="360" w:lineRule="auto"/>
        <w:rPr>
          <w:rFonts w:ascii="仿宋" w:hAnsi="仿宋" w:eastAsia="仿宋" w:cs="仿宋"/>
          <w:sz w:val="28"/>
          <w:szCs w:val="28"/>
        </w:rPr>
      </w:pPr>
    </w:p>
    <w:p w14:paraId="68DB3CC0">
      <w:pPr>
        <w:adjustRightInd w:val="0"/>
        <w:snapToGrid w:val="0"/>
        <w:spacing w:line="360" w:lineRule="auto"/>
        <w:rPr>
          <w:rFonts w:ascii="仿宋" w:hAnsi="仿宋" w:eastAsia="仿宋" w:cs="仿宋"/>
          <w:sz w:val="28"/>
          <w:szCs w:val="28"/>
        </w:rPr>
      </w:pPr>
    </w:p>
    <w:p w14:paraId="3FC610E5">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16A978E2">
      <w:pPr>
        <w:adjustRightInd w:val="0"/>
        <w:snapToGrid w:val="0"/>
        <w:spacing w:line="360" w:lineRule="auto"/>
        <w:ind w:firstLine="2511" w:firstLineChars="897"/>
        <w:rPr>
          <w:rFonts w:ascii="仿宋" w:hAnsi="仿宋" w:eastAsia="仿宋" w:cs="仿宋"/>
          <w:sz w:val="28"/>
          <w:szCs w:val="28"/>
        </w:rPr>
      </w:pPr>
    </w:p>
    <w:p w14:paraId="184863C4">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02BB032E">
      <w:pPr>
        <w:widowControl/>
        <w:topLinePunct/>
        <w:spacing w:line="620" w:lineRule="exact"/>
        <w:rPr>
          <w:rFonts w:ascii="仿宋" w:hAnsi="仿宋" w:eastAsia="仿宋" w:cs="仿宋"/>
          <w:kern w:val="0"/>
          <w:sz w:val="28"/>
          <w:szCs w:val="28"/>
        </w:rPr>
      </w:pPr>
    </w:p>
    <w:p w14:paraId="0E71811F">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1071970C">
      <w:pPr>
        <w:spacing w:line="480" w:lineRule="exact"/>
        <w:rPr>
          <w:rFonts w:ascii="宋体" w:hAnsi="宋体"/>
          <w:b/>
          <w:bCs/>
          <w:spacing w:val="15"/>
          <w:kern w:val="0"/>
          <w:sz w:val="28"/>
          <w:szCs w:val="28"/>
        </w:rPr>
      </w:pPr>
    </w:p>
    <w:p w14:paraId="70F75E66">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12100AE5">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69A470EC"/>
    <w:p w14:paraId="4BAFC85A">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 xml:space="preserve">（地址） </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（采购项目名称）</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2A8DC044">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79D833D2">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3B5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5D353E6">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56A8CA25">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42542571">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7C8364A8">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4AEBFA09">
      <w:pPr>
        <w:pStyle w:val="2"/>
        <w:rPr>
          <w:rFonts w:ascii="仿宋" w:hAnsi="仿宋" w:eastAsia="仿宋" w:cs="仿宋"/>
          <w:sz w:val="28"/>
          <w:szCs w:val="28"/>
        </w:rPr>
      </w:pPr>
    </w:p>
    <w:p w14:paraId="200F31E7">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6A6AFD03">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7027CD9D">
      <w:pPr>
        <w:spacing w:line="480" w:lineRule="exact"/>
        <w:rPr>
          <w:rFonts w:ascii="宋体" w:hAnsi="宋体"/>
          <w:b/>
          <w:bCs/>
          <w:kern w:val="0"/>
          <w:sz w:val="28"/>
          <w:szCs w:val="28"/>
        </w:rPr>
      </w:pPr>
      <w:r>
        <w:rPr>
          <w:rFonts w:hint="eastAsia" w:ascii="宋体" w:hAnsi="宋体"/>
          <w:b/>
          <w:bCs/>
          <w:kern w:val="0"/>
          <w:sz w:val="28"/>
          <w:szCs w:val="28"/>
        </w:rPr>
        <w:br w:type="page"/>
      </w:r>
    </w:p>
    <w:p w14:paraId="0F4AA5F3">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3ED7CF7F">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66AB41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387DC28E">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0509F825">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0FDCB348">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55F4150A">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75E3BBB1">
            <w:pPr>
              <w:topLinePunct/>
              <w:spacing w:line="440" w:lineRule="exact"/>
              <w:jc w:val="center"/>
              <w:rPr>
                <w:rFonts w:ascii="仿宋" w:hAnsi="仿宋" w:eastAsia="仿宋" w:cs="仿宋"/>
                <w:sz w:val="24"/>
              </w:rPr>
            </w:pPr>
          </w:p>
        </w:tc>
      </w:tr>
      <w:tr w14:paraId="6A24A8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31EE639">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7A3A474C">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57C76C3B">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9BBFFDB">
            <w:pPr>
              <w:topLinePunct/>
              <w:spacing w:line="440" w:lineRule="exact"/>
              <w:jc w:val="center"/>
              <w:rPr>
                <w:rFonts w:ascii="仿宋" w:hAnsi="仿宋" w:eastAsia="仿宋" w:cs="仿宋"/>
                <w:sz w:val="24"/>
              </w:rPr>
            </w:pPr>
          </w:p>
        </w:tc>
      </w:tr>
      <w:tr w14:paraId="29F97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A7C40EE">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6F633299">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4D9ACCC">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B12D310">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429F2555">
            <w:pPr>
              <w:topLinePunct/>
              <w:spacing w:line="440" w:lineRule="exact"/>
              <w:jc w:val="center"/>
              <w:rPr>
                <w:rFonts w:ascii="仿宋" w:hAnsi="仿宋" w:eastAsia="仿宋" w:cs="仿宋"/>
                <w:sz w:val="24"/>
              </w:rPr>
            </w:pPr>
          </w:p>
        </w:tc>
      </w:tr>
      <w:tr w14:paraId="32F834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E9845EA">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0A7A1FC7">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BC9F08E">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6210571">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07DC5B3A">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9DD0673">
            <w:pPr>
              <w:topLinePunct/>
              <w:spacing w:line="440" w:lineRule="exact"/>
              <w:jc w:val="center"/>
              <w:rPr>
                <w:rFonts w:ascii="仿宋" w:hAnsi="仿宋" w:eastAsia="仿宋" w:cs="仿宋"/>
                <w:sz w:val="24"/>
              </w:rPr>
            </w:pPr>
          </w:p>
        </w:tc>
      </w:tr>
      <w:tr w14:paraId="51A82A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69D3CDA4">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C63CD72">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6EBF21A">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85DAF29">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86FE463">
            <w:pPr>
              <w:topLinePunct/>
              <w:spacing w:line="440" w:lineRule="exact"/>
              <w:ind w:firstLine="120" w:firstLineChars="50"/>
              <w:jc w:val="center"/>
              <w:rPr>
                <w:rFonts w:ascii="仿宋" w:hAnsi="仿宋" w:eastAsia="仿宋" w:cs="仿宋"/>
                <w:sz w:val="24"/>
              </w:rPr>
            </w:pPr>
          </w:p>
        </w:tc>
      </w:tr>
      <w:tr w14:paraId="48398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C7BD086">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DC5A75D">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0280C59A">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2FE1AE2">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11488B1">
            <w:pPr>
              <w:topLinePunct/>
              <w:spacing w:line="440" w:lineRule="exact"/>
              <w:ind w:firstLine="120" w:firstLineChars="50"/>
              <w:jc w:val="center"/>
              <w:rPr>
                <w:rFonts w:ascii="仿宋" w:hAnsi="仿宋" w:eastAsia="仿宋" w:cs="仿宋"/>
                <w:sz w:val="24"/>
              </w:rPr>
            </w:pPr>
          </w:p>
        </w:tc>
      </w:tr>
      <w:tr w14:paraId="18BF38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370785F7">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BF7CA18">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B1A1D61">
            <w:pPr>
              <w:topLinePunct/>
              <w:spacing w:line="440" w:lineRule="exact"/>
              <w:ind w:firstLine="120" w:firstLineChars="50"/>
              <w:jc w:val="center"/>
              <w:rPr>
                <w:rFonts w:ascii="仿宋" w:hAnsi="仿宋" w:eastAsia="仿宋" w:cs="仿宋"/>
                <w:sz w:val="24"/>
              </w:rPr>
            </w:pPr>
          </w:p>
        </w:tc>
      </w:tr>
      <w:tr w14:paraId="29B235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333BEEBF">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3DC50B6">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9098D66">
            <w:pPr>
              <w:topLinePunct/>
              <w:spacing w:line="440" w:lineRule="exact"/>
              <w:ind w:firstLine="120" w:firstLineChars="50"/>
              <w:jc w:val="center"/>
              <w:rPr>
                <w:rFonts w:ascii="仿宋" w:hAnsi="仿宋" w:eastAsia="仿宋" w:cs="仿宋"/>
                <w:sz w:val="24"/>
              </w:rPr>
            </w:pPr>
          </w:p>
        </w:tc>
      </w:tr>
      <w:tr w14:paraId="51C568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56D2149">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F219F2C">
            <w:pPr>
              <w:topLinePunct/>
              <w:spacing w:line="440" w:lineRule="exact"/>
              <w:jc w:val="center"/>
              <w:rPr>
                <w:rFonts w:ascii="仿宋" w:hAnsi="仿宋" w:eastAsia="仿宋" w:cs="仿宋"/>
                <w:sz w:val="24"/>
              </w:rPr>
            </w:pPr>
          </w:p>
        </w:tc>
      </w:tr>
      <w:tr w14:paraId="1C75D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3531652A">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BC2935F">
            <w:pPr>
              <w:topLinePunct/>
              <w:spacing w:line="440" w:lineRule="exact"/>
              <w:jc w:val="center"/>
              <w:rPr>
                <w:rFonts w:ascii="仿宋" w:hAnsi="仿宋" w:eastAsia="仿宋" w:cs="仿宋"/>
                <w:sz w:val="24"/>
              </w:rPr>
            </w:pPr>
          </w:p>
        </w:tc>
      </w:tr>
      <w:tr w14:paraId="1E230B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153217C">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7859AD6">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69D8B609">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6B048B8D">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AD097BD">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2A80DB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CA81276">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33579AF">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7C6B9D94">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A3F674D">
            <w:pPr>
              <w:topLinePunct/>
              <w:spacing w:line="440" w:lineRule="exact"/>
              <w:jc w:val="center"/>
              <w:rPr>
                <w:rFonts w:ascii="仿宋" w:hAnsi="仿宋" w:eastAsia="仿宋" w:cs="仿宋"/>
                <w:sz w:val="24"/>
              </w:rPr>
            </w:pPr>
          </w:p>
        </w:tc>
      </w:tr>
      <w:tr w14:paraId="10E7DA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923B626">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CE384B5">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31B8E44">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74F3D2A">
            <w:pPr>
              <w:topLinePunct/>
              <w:spacing w:line="440" w:lineRule="exact"/>
              <w:jc w:val="center"/>
              <w:rPr>
                <w:rFonts w:ascii="仿宋" w:hAnsi="仿宋" w:eastAsia="仿宋" w:cs="仿宋"/>
                <w:sz w:val="24"/>
              </w:rPr>
            </w:pPr>
          </w:p>
        </w:tc>
      </w:tr>
      <w:tr w14:paraId="222ECD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8426E3F">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E1A0334">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559DD29">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A67FEFF">
            <w:pPr>
              <w:topLinePunct/>
              <w:spacing w:line="440" w:lineRule="exact"/>
              <w:jc w:val="center"/>
              <w:rPr>
                <w:rFonts w:ascii="仿宋" w:hAnsi="仿宋" w:eastAsia="仿宋" w:cs="仿宋"/>
                <w:sz w:val="24"/>
              </w:rPr>
            </w:pPr>
          </w:p>
        </w:tc>
      </w:tr>
      <w:tr w14:paraId="4939AD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48792E54">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671E6109">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5CFDBD27">
      <w:pPr>
        <w:widowControl/>
        <w:spacing w:line="480" w:lineRule="exact"/>
        <w:rPr>
          <w:rFonts w:ascii="仿宋" w:hAnsi="仿宋" w:eastAsia="仿宋"/>
          <w:kern w:val="0"/>
          <w:sz w:val="28"/>
          <w:szCs w:val="28"/>
        </w:rPr>
      </w:pPr>
    </w:p>
    <w:p w14:paraId="21607925">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17A2AEDC">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68DE65E5">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710172E2">
      <w:pPr>
        <w:widowControl/>
        <w:spacing w:line="480" w:lineRule="exact"/>
        <w:rPr>
          <w:rFonts w:ascii="宋体" w:hAnsi="宋体" w:cs="宋体"/>
          <w:b/>
          <w:bCs/>
          <w:kern w:val="0"/>
          <w:sz w:val="28"/>
          <w:szCs w:val="28"/>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1341870F">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083D1228">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资格条件证明文件</w:t>
      </w:r>
    </w:p>
    <w:p w14:paraId="09303D75">
      <w:pPr>
        <w:widowControl/>
        <w:spacing w:line="480" w:lineRule="exact"/>
        <w:ind w:firstLine="620" w:firstLineChars="200"/>
        <w:rPr>
          <w:rFonts w:ascii="仿宋" w:hAnsi="仿宋" w:eastAsia="仿宋"/>
          <w:spacing w:val="15"/>
          <w:kern w:val="0"/>
          <w:sz w:val="28"/>
          <w:szCs w:val="28"/>
        </w:rPr>
      </w:pPr>
    </w:p>
    <w:p w14:paraId="5F9B176F">
      <w:pPr>
        <w:rPr>
          <w:rFonts w:ascii="仿宋" w:hAnsi="仿宋" w:eastAsia="仿宋" w:cs="仿宋"/>
          <w:spacing w:val="15"/>
          <w:kern w:val="0"/>
          <w:sz w:val="28"/>
          <w:szCs w:val="28"/>
        </w:rPr>
      </w:pPr>
    </w:p>
    <w:p w14:paraId="145EEE26">
      <w:pPr>
        <w:rPr>
          <w:rFonts w:ascii="宋体" w:hAnsi="宋体" w:cs="宋体"/>
          <w:b/>
          <w:bCs/>
          <w:kern w:val="0"/>
          <w:sz w:val="28"/>
          <w:szCs w:val="28"/>
        </w:rPr>
      </w:pPr>
      <w:r>
        <w:rPr>
          <w:rFonts w:hint="eastAsia" w:ascii="仿宋" w:hAnsi="仿宋" w:eastAsia="仿宋" w:cs="仿宋"/>
          <w:spacing w:val="15"/>
          <w:kern w:val="0"/>
          <w:sz w:val="28"/>
          <w:szCs w:val="28"/>
        </w:rPr>
        <w:br w:type="page"/>
      </w:r>
      <w:r>
        <w:rPr>
          <w:rFonts w:hint="eastAsia" w:ascii="宋体" w:hAnsi="宋体" w:cs="宋体"/>
          <w:b/>
          <w:bCs/>
          <w:kern w:val="0"/>
          <w:sz w:val="28"/>
          <w:szCs w:val="28"/>
        </w:rPr>
        <w:t>附件7</w:t>
      </w:r>
    </w:p>
    <w:p w14:paraId="01C8D414">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9"/>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245A10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27EA2972">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0C86424E">
            <w:pPr>
              <w:spacing w:line="420" w:lineRule="exact"/>
              <w:rPr>
                <w:rFonts w:ascii="仿宋" w:hAnsi="仿宋" w:eastAsia="仿宋" w:cs="仿宋"/>
                <w:sz w:val="28"/>
                <w:szCs w:val="28"/>
              </w:rPr>
            </w:pPr>
            <w:r>
              <w:rPr>
                <w:rFonts w:hint="eastAsia" w:ascii="仿宋" w:hAnsi="仿宋" w:eastAsia="仿宋" w:cs="仿宋"/>
                <w:color w:val="000000" w:themeColor="text1"/>
                <w:sz w:val="28"/>
                <w:szCs w:val="28"/>
                <w14:textFill>
                  <w14:solidFill>
                    <w14:schemeClr w14:val="tx1"/>
                  </w14:solidFill>
                </w14:textFill>
              </w:rPr>
              <w:t>衡阳纺织机械厂地块地下管网盲探及检测工程</w:t>
            </w:r>
          </w:p>
        </w:tc>
      </w:tr>
      <w:tr w14:paraId="244941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4DC42B5E">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60324B91">
            <w:pPr>
              <w:adjustRightInd w:val="0"/>
              <w:snapToGrid w:val="0"/>
              <w:spacing w:line="3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1、17.3公顷场地内管网盲探，采用地质雷达辅以人工调查为主，结合现场情况进行探测，出具管网总平图。</w:t>
            </w:r>
          </w:p>
          <w:p w14:paraId="6CD8B511">
            <w:pPr>
              <w:adjustRightInd w:val="0"/>
              <w:snapToGrid w:val="0"/>
              <w:spacing w:line="3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2、30Km（以实际测量为准）长度管线测绘：盲探完成后或过程中采用RTK测量井盖位置和高程，结合盲探成果表（连接方式、管径、井深、管材质、流向等）绘制管线成果图（DWG格式）。</w:t>
            </w:r>
          </w:p>
          <w:p w14:paraId="72F9AD39">
            <w:pPr>
              <w:adjustRightInd w:val="0"/>
              <w:snapToGrid w:val="0"/>
              <w:spacing w:line="3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3、30Km（以实际测量为准）长度管线检测采用管道潜望镜与CCTV综合检测，出具内窥检测报告。</w:t>
            </w:r>
          </w:p>
          <w:p w14:paraId="20350BAF">
            <w:pPr>
              <w:adjustRightInd w:val="0"/>
              <w:snapToGrid w:val="0"/>
              <w:spacing w:line="380" w:lineRule="exact"/>
              <w:rPr>
                <w:rFonts w:ascii="仿宋" w:hAnsi="仿宋" w:eastAsia="仿宋" w:cs="仿宋"/>
                <w:sz w:val="28"/>
                <w:szCs w:val="28"/>
              </w:rPr>
            </w:pPr>
            <w:r>
              <w:rPr>
                <w:rFonts w:hint="eastAsia" w:ascii="仿宋" w:hAnsi="仿宋" w:eastAsia="仿宋" w:cs="仿宋"/>
                <w:color w:val="000000" w:themeColor="text1"/>
                <w:sz w:val="28"/>
                <w:szCs w:val="28"/>
                <w14:textFill>
                  <w14:solidFill>
                    <w14:schemeClr w14:val="tx1"/>
                  </w14:solidFill>
                </w14:textFill>
              </w:rPr>
              <w:t>4、盲探及检测中需要管道清淤采用管道清淤车进行清淤。</w:t>
            </w:r>
          </w:p>
        </w:tc>
      </w:tr>
      <w:tr w14:paraId="51403A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451A4FE4">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30B72D3B">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5895ABBF">
            <w:pPr>
              <w:adjustRightInd w:val="0"/>
              <w:snapToGrid w:val="0"/>
              <w:spacing w:line="380" w:lineRule="exact"/>
              <w:rPr>
                <w:rFonts w:ascii="仿宋" w:hAnsi="仿宋" w:eastAsia="仿宋" w:cs="仿宋"/>
                <w:sz w:val="28"/>
                <w:szCs w:val="28"/>
              </w:rPr>
            </w:pPr>
          </w:p>
          <w:p w14:paraId="21EEB56E">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6DABE0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27DB59CF">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49304DE2">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5B3D89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7EC5024">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0A906943">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5C55B9AB">
            <w:pPr>
              <w:spacing w:line="420" w:lineRule="exact"/>
              <w:ind w:firstLine="280" w:firstLineChars="100"/>
              <w:rPr>
                <w:rFonts w:ascii="仿宋" w:hAnsi="仿宋" w:eastAsia="仿宋" w:cs="仿宋"/>
                <w:sz w:val="28"/>
                <w:szCs w:val="28"/>
              </w:rPr>
            </w:pPr>
          </w:p>
        </w:tc>
      </w:tr>
      <w:tr w14:paraId="10B946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6B7DA1E5">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4FFDB6FA">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757664.9</w:t>
            </w:r>
            <w:r>
              <w:rPr>
                <w:rFonts w:hint="eastAsia" w:ascii="仿宋" w:hAnsi="仿宋" w:eastAsia="仿宋" w:cs="仿宋"/>
                <w:sz w:val="24"/>
              </w:rPr>
              <w:t>元，投标报价不得高于最高投标限价。</w:t>
            </w:r>
          </w:p>
        </w:tc>
      </w:tr>
    </w:tbl>
    <w:p w14:paraId="2DBA0470">
      <w:pPr>
        <w:widowControl/>
        <w:spacing w:line="480" w:lineRule="exact"/>
        <w:jc w:val="center"/>
        <w:rPr>
          <w:b/>
          <w:bCs/>
          <w:kern w:val="0"/>
          <w:sz w:val="28"/>
          <w:szCs w:val="28"/>
        </w:rPr>
      </w:pPr>
    </w:p>
    <w:p w14:paraId="7501185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4C9510E7">
      <w:pPr>
        <w:widowControl/>
        <w:spacing w:line="480" w:lineRule="exact"/>
        <w:rPr>
          <w:rFonts w:ascii="仿宋" w:hAnsi="仿宋" w:eastAsia="仿宋"/>
          <w:kern w:val="0"/>
          <w:sz w:val="28"/>
          <w:szCs w:val="28"/>
        </w:rPr>
      </w:pPr>
    </w:p>
    <w:p w14:paraId="70EF853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09A162EE">
      <w:pPr>
        <w:widowControl/>
        <w:spacing w:line="480" w:lineRule="exact"/>
        <w:rPr>
          <w:rFonts w:ascii="仿宋" w:hAnsi="仿宋" w:eastAsia="仿宋"/>
          <w:kern w:val="0"/>
          <w:sz w:val="28"/>
          <w:szCs w:val="28"/>
        </w:rPr>
      </w:pPr>
    </w:p>
    <w:p w14:paraId="31FE413A">
      <w:pPr>
        <w:spacing w:line="480" w:lineRule="exact"/>
        <w:ind w:firstLine="4760" w:firstLineChars="1700"/>
      </w:pPr>
      <w:r>
        <w:rPr>
          <w:rFonts w:hint="eastAsia" w:ascii="仿宋" w:hAnsi="仿宋" w:eastAsia="仿宋"/>
          <w:kern w:val="0"/>
          <w:sz w:val="28"/>
          <w:szCs w:val="28"/>
        </w:rPr>
        <w:t>日期：   年   月   日</w:t>
      </w:r>
    </w:p>
    <w:p w14:paraId="70E213E2">
      <w:pPr>
        <w:spacing w:line="600" w:lineRule="auto"/>
        <w:jc w:val="left"/>
      </w:pPr>
    </w:p>
    <w:p w14:paraId="4FF9139A">
      <w:pPr>
        <w:adjustRightInd w:val="0"/>
        <w:snapToGrid w:val="0"/>
        <w:spacing w:line="560" w:lineRule="exact"/>
        <w:jc w:val="center"/>
      </w:pPr>
      <w:r>
        <w:rPr>
          <w:rFonts w:hint="eastAsia" w:ascii="Calibri" w:hAnsi="Calibri" w:eastAsia="方正小标宋简体"/>
          <w:bCs/>
          <w:kern w:val="44"/>
          <w:sz w:val="44"/>
          <w:szCs w:val="44"/>
        </w:rPr>
        <w:t>第四章  评标办法（经评审的最低投标价法）</w:t>
      </w:r>
    </w:p>
    <w:tbl>
      <w:tblPr>
        <w:tblStyle w:val="19"/>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607C41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2C415A69">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4019BF4E">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328C1A86">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654F57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2907F55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62D2F99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36166B4">
            <w:pPr>
              <w:widowControl/>
              <w:spacing w:line="360" w:lineRule="exact"/>
              <w:jc w:val="center"/>
              <w:rPr>
                <w:rFonts w:ascii="仿宋" w:hAnsi="仿宋" w:eastAsia="仿宋" w:cs="仿宋"/>
                <w:kern w:val="0"/>
                <w:szCs w:val="21"/>
              </w:rPr>
            </w:pPr>
          </w:p>
          <w:p w14:paraId="6760D74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4862C5AE">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0B40A3C8">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0798EF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atLeast"/>
          <w:jc w:val="center"/>
        </w:trPr>
        <w:tc>
          <w:tcPr>
            <w:tcW w:w="1096" w:type="dxa"/>
            <w:vMerge w:val="restart"/>
            <w:tcBorders>
              <w:top w:val="single" w:color="auto" w:sz="4" w:space="0"/>
              <w:left w:val="single" w:color="auto" w:sz="4" w:space="0"/>
              <w:right w:val="single" w:color="auto" w:sz="4" w:space="0"/>
            </w:tcBorders>
            <w:vAlign w:val="center"/>
          </w:tcPr>
          <w:p w14:paraId="323F5A9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6F2CE26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164C570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1AAEA3D5">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7C86AEF9">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613DE6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402F1610">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3A4ADFE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00BE7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098150E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1423D2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2DD0E5CA">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1E73765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D4FA45E">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7666282F">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附件7”“附件7-1”要求</w:t>
            </w:r>
            <w:r>
              <w:rPr>
                <w:rFonts w:hint="eastAsia" w:ascii="仿宋" w:hAnsi="仿宋" w:eastAsia="仿宋" w:cs="仿宋"/>
                <w:kern w:val="0"/>
                <w:szCs w:val="21"/>
              </w:rPr>
              <w:t>投标报价</w:t>
            </w:r>
          </w:p>
        </w:tc>
      </w:tr>
      <w:tr w14:paraId="66C31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5B4FE5AD">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7FE2EE3A">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3CDE92E">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2A61097C">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按“附件1至附件7”内容及格式提供相应文件</w:t>
            </w:r>
          </w:p>
        </w:tc>
      </w:tr>
      <w:tr w14:paraId="4CA424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34" w:hRule="atLeast"/>
          <w:jc w:val="center"/>
        </w:trPr>
        <w:tc>
          <w:tcPr>
            <w:tcW w:w="1096" w:type="dxa"/>
            <w:vMerge w:val="continue"/>
            <w:tcBorders>
              <w:left w:val="single" w:color="auto" w:sz="4" w:space="0"/>
              <w:right w:val="single" w:color="auto" w:sz="4" w:space="0"/>
            </w:tcBorders>
            <w:vAlign w:val="center"/>
          </w:tcPr>
          <w:p w14:paraId="6778D7C2">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15BC3E0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D54BDF6">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参选文件份数</w:t>
            </w:r>
          </w:p>
        </w:tc>
        <w:tc>
          <w:tcPr>
            <w:tcW w:w="5200" w:type="dxa"/>
            <w:tcBorders>
              <w:top w:val="single" w:color="auto" w:sz="4" w:space="0"/>
              <w:left w:val="single" w:color="auto" w:sz="4" w:space="0"/>
              <w:bottom w:val="single" w:color="auto" w:sz="4" w:space="0"/>
              <w:right w:val="single" w:color="auto" w:sz="4" w:space="0"/>
            </w:tcBorders>
            <w:vAlign w:val="center"/>
          </w:tcPr>
          <w:p w14:paraId="0FBC04E7">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正本1份，副本2份，电子文档1份 （电子文件内容为参选文件的扫描件，载体为U盘；副本为正本的复印件，并在封面加盖参选单位公章）。</w:t>
            </w:r>
          </w:p>
        </w:tc>
      </w:tr>
      <w:tr w14:paraId="731847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0" w:hRule="atLeast"/>
          <w:jc w:val="center"/>
        </w:trPr>
        <w:tc>
          <w:tcPr>
            <w:tcW w:w="1096" w:type="dxa"/>
            <w:vMerge w:val="continue"/>
            <w:tcBorders>
              <w:left w:val="single" w:color="auto" w:sz="4" w:space="0"/>
              <w:right w:val="single" w:color="auto" w:sz="4" w:space="0"/>
            </w:tcBorders>
            <w:vAlign w:val="center"/>
          </w:tcPr>
          <w:p w14:paraId="5129DDF5">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A6B465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56EB89F">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4B636611">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近三年内，在经营活动中无不良行为记录（包括行政处罚、经营异常、严重失信等均视为不良行为记录）。</w:t>
            </w:r>
          </w:p>
        </w:tc>
      </w:tr>
      <w:tr w14:paraId="08B528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6" w:hRule="atLeast"/>
          <w:jc w:val="center"/>
        </w:trPr>
        <w:tc>
          <w:tcPr>
            <w:tcW w:w="1096" w:type="dxa"/>
            <w:vMerge w:val="continue"/>
            <w:tcBorders>
              <w:left w:val="single" w:color="auto" w:sz="4" w:space="0"/>
              <w:right w:val="single" w:color="auto" w:sz="4" w:space="0"/>
            </w:tcBorders>
            <w:vAlign w:val="center"/>
          </w:tcPr>
          <w:p w14:paraId="26C1F876">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1781E09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F8D537">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512357C5">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参选单位法定代表人或负责人为同一人或者存在控股、管理关系的不同参选人，不得同时参加本次比选。</w:t>
            </w:r>
          </w:p>
        </w:tc>
      </w:tr>
      <w:tr w14:paraId="2E110A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36C8587C">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249A1A33">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DC55C7E">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43161B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662A53C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7678081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0058788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290CCE71">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428E797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5D9A3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497EC95">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12842F8">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CD81729">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680CC4B9">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529AA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D0B5EEF">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DEEB5D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7BE2C72">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75A7A99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B21D0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8FA0AB2">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E4B6B9C">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8CFEDE6">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7E536AC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5A2A2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1F722EF0">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4C0C96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7FBF99F">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7413DFA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1364E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62E53F2">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7E1C160">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1696A4F">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2ECB3C4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10710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7C16A193">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6DD9C6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5831542">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74F681A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6168E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072EFB2E">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721BED73">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0BF235C">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2D9694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2FA4E56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5A1989C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531AB33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25DFC92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1D8DED2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3414A43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4E1D6FCF">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64079BA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0A2308EA">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573CFB2A">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1A52B08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2E791B8D">
      <w:pPr>
        <w:adjustRightInd w:val="0"/>
        <w:snapToGrid w:val="0"/>
        <w:spacing w:line="560" w:lineRule="exact"/>
        <w:jc w:val="center"/>
        <w:rPr>
          <w:rFonts w:ascii="Calibri" w:hAnsi="Calibri" w:eastAsia="方正小标宋简体"/>
          <w:bCs/>
          <w:kern w:val="44"/>
          <w:sz w:val="44"/>
          <w:szCs w:val="44"/>
        </w:rPr>
      </w:pPr>
    </w:p>
    <w:p w14:paraId="3B44E977">
      <w:pPr>
        <w:pStyle w:val="25"/>
        <w:rPr>
          <w:color w:val="auto"/>
        </w:rPr>
        <w:sectPr>
          <w:footerReference r:id="rId13" w:type="default"/>
          <w:pgSz w:w="11906" w:h="16838"/>
          <w:pgMar w:top="1440" w:right="1800" w:bottom="1440" w:left="1800" w:header="851" w:footer="992" w:gutter="0"/>
          <w:cols w:space="425" w:num="1"/>
          <w:docGrid w:type="lines" w:linePitch="312" w:charSpace="0"/>
        </w:sectPr>
      </w:pPr>
    </w:p>
    <w:p w14:paraId="5CBDED46">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第五章  合同条款及格式</w:t>
      </w:r>
    </w:p>
    <w:p w14:paraId="4A185499">
      <w:pPr>
        <w:ind w:right="-94" w:rightChars="-45"/>
        <w:rPr>
          <w:rFonts w:ascii="宋体" w:hAnsi="宋体"/>
          <w:b/>
          <w:spacing w:val="80"/>
          <w:kern w:val="44"/>
          <w:szCs w:val="21"/>
        </w:rPr>
      </w:pPr>
    </w:p>
    <w:p w14:paraId="32699F81">
      <w:pPr>
        <w:ind w:right="-94" w:rightChars="-45"/>
        <w:jc w:val="center"/>
        <w:rPr>
          <w:rFonts w:ascii="宋体" w:hAnsi="宋体"/>
          <w:b/>
          <w:spacing w:val="80"/>
          <w:kern w:val="44"/>
          <w:szCs w:val="21"/>
        </w:rPr>
      </w:pPr>
    </w:p>
    <w:p w14:paraId="663F39C8">
      <w:pPr>
        <w:ind w:right="-94" w:rightChars="-45"/>
        <w:jc w:val="center"/>
        <w:rPr>
          <w:rFonts w:ascii="宋体" w:hAnsi="宋体"/>
          <w:b/>
          <w:spacing w:val="80"/>
          <w:kern w:val="44"/>
          <w:sz w:val="72"/>
          <w:szCs w:val="72"/>
        </w:rPr>
      </w:pPr>
      <w:r>
        <w:rPr>
          <w:rFonts w:ascii="宋体" w:hAnsi="宋体"/>
          <w:b/>
          <w:spacing w:val="80"/>
          <w:kern w:val="44"/>
          <w:sz w:val="72"/>
          <w:szCs w:val="72"/>
        </w:rPr>
        <w:t>技术服务合同</w:t>
      </w:r>
    </w:p>
    <w:p w14:paraId="72EDF9F5">
      <w:pPr>
        <w:rPr>
          <w:sz w:val="30"/>
        </w:rPr>
      </w:pPr>
    </w:p>
    <w:p w14:paraId="3052602A">
      <w:pPr>
        <w:jc w:val="center"/>
        <w:rPr>
          <w:sz w:val="30"/>
        </w:rPr>
      </w:pPr>
    </w:p>
    <w:p w14:paraId="07DF8511">
      <w:pPr>
        <w:pStyle w:val="2"/>
        <w:rPr>
          <w:sz w:val="30"/>
        </w:rPr>
      </w:pPr>
    </w:p>
    <w:p w14:paraId="2D28AC13">
      <w:pPr>
        <w:pStyle w:val="2"/>
        <w:rPr>
          <w:sz w:val="30"/>
        </w:rPr>
      </w:pPr>
    </w:p>
    <w:p w14:paraId="0A83B77B">
      <w:pPr>
        <w:pStyle w:val="2"/>
        <w:rPr>
          <w:sz w:val="30"/>
        </w:rPr>
      </w:pPr>
    </w:p>
    <w:p w14:paraId="3821E5EF">
      <w:pPr>
        <w:pStyle w:val="2"/>
        <w:rPr>
          <w:sz w:val="30"/>
        </w:rPr>
      </w:pPr>
    </w:p>
    <w:p w14:paraId="45AF5722">
      <w:pPr>
        <w:pStyle w:val="2"/>
        <w:rPr>
          <w:sz w:val="30"/>
        </w:rPr>
      </w:pPr>
    </w:p>
    <w:p w14:paraId="5F10CD18">
      <w:pPr>
        <w:pStyle w:val="2"/>
        <w:rPr>
          <w:sz w:val="30"/>
        </w:rPr>
      </w:pPr>
    </w:p>
    <w:p w14:paraId="620A4928">
      <w:pPr>
        <w:pStyle w:val="2"/>
        <w:rPr>
          <w:sz w:val="30"/>
        </w:rPr>
      </w:pPr>
    </w:p>
    <w:p w14:paraId="549520D8">
      <w:pPr>
        <w:snapToGrid w:val="0"/>
        <w:spacing w:line="360" w:lineRule="auto"/>
        <w:jc w:val="center"/>
        <w:rPr>
          <w:rFonts w:ascii="宋体" w:hAnsi="宋体"/>
          <w:b/>
        </w:rPr>
      </w:pPr>
    </w:p>
    <w:tbl>
      <w:tblPr>
        <w:tblStyle w:val="19"/>
        <w:tblW w:w="0" w:type="auto"/>
        <w:jc w:val="center"/>
        <w:tblLayout w:type="fixed"/>
        <w:tblCellMar>
          <w:top w:w="0" w:type="dxa"/>
          <w:left w:w="108" w:type="dxa"/>
          <w:bottom w:w="0" w:type="dxa"/>
          <w:right w:w="108" w:type="dxa"/>
        </w:tblCellMar>
      </w:tblPr>
      <w:tblGrid>
        <w:gridCol w:w="2628"/>
        <w:gridCol w:w="5451"/>
      </w:tblGrid>
      <w:tr w14:paraId="19FBE550">
        <w:trPr>
          <w:jc w:val="center"/>
        </w:trPr>
        <w:tc>
          <w:tcPr>
            <w:tcW w:w="2628" w:type="dxa"/>
            <w:vAlign w:val="center"/>
          </w:tcPr>
          <w:p w14:paraId="276F139E">
            <w:pPr>
              <w:spacing w:line="720" w:lineRule="auto"/>
              <w:jc w:val="distribute"/>
              <w:rPr>
                <w:b/>
                <w:sz w:val="28"/>
                <w:szCs w:val="28"/>
              </w:rPr>
            </w:pPr>
            <w:r>
              <w:rPr>
                <w:b/>
                <w:sz w:val="28"/>
                <w:szCs w:val="28"/>
              </w:rPr>
              <w:t>项目名称：</w:t>
            </w:r>
          </w:p>
        </w:tc>
        <w:tc>
          <w:tcPr>
            <w:tcW w:w="5451" w:type="dxa"/>
            <w:vAlign w:val="center"/>
          </w:tcPr>
          <w:p w14:paraId="4D35FF19">
            <w:pPr>
              <w:spacing w:line="720" w:lineRule="auto"/>
              <w:rPr>
                <w:sz w:val="24"/>
                <w:u w:val="single"/>
              </w:rPr>
            </w:pPr>
            <w:r>
              <w:rPr>
                <w:rFonts w:hint="eastAsia"/>
                <w:sz w:val="24"/>
                <w:u w:val="single"/>
              </w:rPr>
              <w:t xml:space="preserve"> 衡阳纺织机械厂地块地下管网盲探及检测工程                                         </w:t>
            </w:r>
          </w:p>
        </w:tc>
      </w:tr>
      <w:tr w14:paraId="3F9E5C7D">
        <w:tblPrEx>
          <w:tblCellMar>
            <w:top w:w="0" w:type="dxa"/>
            <w:left w:w="108" w:type="dxa"/>
            <w:bottom w:w="0" w:type="dxa"/>
            <w:right w:w="108" w:type="dxa"/>
          </w:tblCellMar>
        </w:tblPrEx>
        <w:trPr>
          <w:jc w:val="center"/>
        </w:trPr>
        <w:tc>
          <w:tcPr>
            <w:tcW w:w="2628" w:type="dxa"/>
            <w:vAlign w:val="center"/>
          </w:tcPr>
          <w:p w14:paraId="536F75DE">
            <w:pPr>
              <w:spacing w:line="720" w:lineRule="auto"/>
              <w:jc w:val="distribute"/>
              <w:rPr>
                <w:b/>
                <w:sz w:val="28"/>
                <w:szCs w:val="28"/>
              </w:rPr>
            </w:pPr>
            <w:r>
              <w:rPr>
                <w:b/>
                <w:sz w:val="28"/>
                <w:szCs w:val="28"/>
              </w:rPr>
              <w:t>委托方（甲方）：</w:t>
            </w:r>
          </w:p>
        </w:tc>
        <w:tc>
          <w:tcPr>
            <w:tcW w:w="5451" w:type="dxa"/>
            <w:vAlign w:val="center"/>
          </w:tcPr>
          <w:p w14:paraId="5C138578">
            <w:pPr>
              <w:spacing w:line="720" w:lineRule="auto"/>
              <w:rPr>
                <w:sz w:val="24"/>
                <w:u w:val="single"/>
              </w:rPr>
            </w:pPr>
            <w:r>
              <w:rPr>
                <w:rFonts w:hint="eastAsia"/>
                <w:sz w:val="24"/>
                <w:u w:val="single"/>
              </w:rPr>
              <w:t xml:space="preserve">                                         </w:t>
            </w:r>
            <w:r>
              <w:rPr>
                <w:rFonts w:hint="eastAsia" w:ascii="仿宋_GB2312" w:eastAsia="仿宋_GB2312"/>
                <w:b/>
                <w:color w:val="FFFFFF"/>
                <w:sz w:val="32"/>
                <w:szCs w:val="32"/>
                <w:u w:val="thick"/>
              </w:rPr>
              <w:t>0</w:t>
            </w:r>
            <w:r>
              <w:rPr>
                <w:rFonts w:hint="eastAsia"/>
                <w:sz w:val="24"/>
                <w:u w:val="single"/>
              </w:rPr>
              <w:t xml:space="preserve">                                           </w:t>
            </w:r>
          </w:p>
        </w:tc>
      </w:tr>
      <w:tr w14:paraId="33919E12">
        <w:tblPrEx>
          <w:tblCellMar>
            <w:top w:w="0" w:type="dxa"/>
            <w:left w:w="108" w:type="dxa"/>
            <w:bottom w:w="0" w:type="dxa"/>
            <w:right w:w="108" w:type="dxa"/>
          </w:tblCellMar>
        </w:tblPrEx>
        <w:trPr>
          <w:jc w:val="center"/>
        </w:trPr>
        <w:tc>
          <w:tcPr>
            <w:tcW w:w="2628" w:type="dxa"/>
            <w:vAlign w:val="center"/>
          </w:tcPr>
          <w:p w14:paraId="6BA8D507">
            <w:pPr>
              <w:spacing w:line="720" w:lineRule="auto"/>
              <w:jc w:val="distribute"/>
              <w:rPr>
                <w:b/>
                <w:sz w:val="28"/>
                <w:szCs w:val="28"/>
              </w:rPr>
            </w:pPr>
            <w:r>
              <w:rPr>
                <w:b/>
                <w:sz w:val="28"/>
                <w:szCs w:val="28"/>
              </w:rPr>
              <w:t>受托方（乙方）：</w:t>
            </w:r>
          </w:p>
        </w:tc>
        <w:tc>
          <w:tcPr>
            <w:tcW w:w="5451" w:type="dxa"/>
            <w:vAlign w:val="center"/>
          </w:tcPr>
          <w:p w14:paraId="760628D7">
            <w:pPr>
              <w:spacing w:line="720" w:lineRule="auto"/>
              <w:rPr>
                <w:sz w:val="24"/>
                <w:u w:val="single"/>
              </w:rPr>
            </w:pPr>
            <w:r>
              <w:rPr>
                <w:rFonts w:hint="eastAsia"/>
                <w:sz w:val="24"/>
                <w:u w:val="single"/>
              </w:rPr>
              <w:t xml:space="preserve">                                    </w:t>
            </w:r>
            <w:r>
              <w:rPr>
                <w:rFonts w:hint="eastAsia" w:ascii="宋体" w:hAnsi="宋体" w:cs="宋体"/>
                <w:sz w:val="24"/>
                <w:u w:val="single"/>
              </w:rPr>
              <w:t xml:space="preserve">     </w:t>
            </w:r>
            <w:r>
              <w:rPr>
                <w:rFonts w:hint="eastAsia" w:ascii="仿宋_GB2312" w:eastAsia="仿宋_GB2312"/>
                <w:b/>
                <w:color w:val="FFFFFF"/>
                <w:sz w:val="32"/>
                <w:szCs w:val="32"/>
                <w:u w:val="thick"/>
              </w:rPr>
              <w:t>0</w:t>
            </w:r>
            <w:r>
              <w:rPr>
                <w:rFonts w:hint="eastAsia" w:ascii="宋体" w:hAnsi="宋体" w:cs="宋体"/>
                <w:sz w:val="24"/>
                <w:u w:val="single"/>
              </w:rPr>
              <w:t xml:space="preserve"> </w:t>
            </w:r>
            <w:r>
              <w:rPr>
                <w:rFonts w:hint="eastAsia"/>
                <w:sz w:val="24"/>
                <w:u w:val="single"/>
              </w:rPr>
              <w:t xml:space="preserve">                   </w:t>
            </w:r>
            <w:r>
              <w:rPr>
                <w:rFonts w:hint="eastAsia"/>
                <w:sz w:val="24"/>
              </w:rPr>
              <w:t xml:space="preserve">   </w:t>
            </w:r>
            <w:r>
              <w:rPr>
                <w:rFonts w:hint="eastAsia"/>
                <w:sz w:val="24"/>
                <w:u w:val="single"/>
              </w:rPr>
              <w:t xml:space="preserve">                                                                            </w:t>
            </w:r>
          </w:p>
        </w:tc>
      </w:tr>
      <w:tr w14:paraId="58A507E3">
        <w:tblPrEx>
          <w:tblCellMar>
            <w:top w:w="0" w:type="dxa"/>
            <w:left w:w="108" w:type="dxa"/>
            <w:bottom w:w="0" w:type="dxa"/>
            <w:right w:w="108" w:type="dxa"/>
          </w:tblCellMar>
        </w:tblPrEx>
        <w:trPr>
          <w:jc w:val="center"/>
        </w:trPr>
        <w:tc>
          <w:tcPr>
            <w:tcW w:w="2628" w:type="dxa"/>
            <w:vAlign w:val="center"/>
          </w:tcPr>
          <w:p w14:paraId="0503E0EC">
            <w:pPr>
              <w:spacing w:line="720" w:lineRule="auto"/>
              <w:jc w:val="distribute"/>
              <w:rPr>
                <w:b/>
                <w:sz w:val="28"/>
                <w:szCs w:val="28"/>
              </w:rPr>
            </w:pPr>
            <w:r>
              <w:rPr>
                <w:b/>
                <w:sz w:val="28"/>
                <w:szCs w:val="28"/>
              </w:rPr>
              <w:t>签订地点：</w:t>
            </w:r>
          </w:p>
        </w:tc>
        <w:tc>
          <w:tcPr>
            <w:tcW w:w="5451" w:type="dxa"/>
            <w:vAlign w:val="center"/>
          </w:tcPr>
          <w:p w14:paraId="2C0812F6">
            <w:pPr>
              <w:spacing w:line="720" w:lineRule="auto"/>
              <w:rPr>
                <w:sz w:val="24"/>
                <w:u w:val="single"/>
              </w:rPr>
            </w:pPr>
            <w:r>
              <w:rPr>
                <w:rFonts w:hint="eastAsia"/>
                <w:sz w:val="24"/>
                <w:u w:val="single"/>
              </w:rPr>
              <w:t xml:space="preserve">                                    </w:t>
            </w:r>
            <w:r>
              <w:rPr>
                <w:rFonts w:hint="eastAsia" w:ascii="宋体" w:hAnsi="宋体" w:cs="宋体"/>
                <w:sz w:val="24"/>
                <w:u w:val="single"/>
              </w:rPr>
              <w:t xml:space="preserve">                                           </w:t>
            </w:r>
            <w:r>
              <w:rPr>
                <w:rFonts w:hint="eastAsia"/>
                <w:sz w:val="24"/>
                <w:u w:val="single"/>
              </w:rPr>
              <w:t xml:space="preserve">                                                      </w:t>
            </w:r>
          </w:p>
        </w:tc>
      </w:tr>
    </w:tbl>
    <w:p w14:paraId="3B8768C9">
      <w:pPr>
        <w:snapToGrid w:val="0"/>
        <w:spacing w:line="360" w:lineRule="auto"/>
        <w:rPr>
          <w:rFonts w:ascii="宋体" w:hAnsi="宋体"/>
          <w:b/>
        </w:rPr>
      </w:pPr>
    </w:p>
    <w:p w14:paraId="576A7C02">
      <w:pPr>
        <w:snapToGrid w:val="0"/>
        <w:spacing w:line="360" w:lineRule="auto"/>
        <w:rPr>
          <w:rFonts w:ascii="宋体" w:hAnsi="宋体"/>
          <w:b/>
        </w:rPr>
      </w:pPr>
    </w:p>
    <w:p w14:paraId="62497F60">
      <w:pPr>
        <w:pStyle w:val="2"/>
        <w:rPr>
          <w:rFonts w:ascii="宋体" w:hAnsi="宋体"/>
          <w:b/>
        </w:rPr>
      </w:pPr>
    </w:p>
    <w:p w14:paraId="70A6B3E1">
      <w:pPr>
        <w:pStyle w:val="2"/>
        <w:rPr>
          <w:rFonts w:ascii="宋体" w:hAnsi="宋体"/>
          <w:b/>
        </w:rPr>
      </w:pPr>
    </w:p>
    <w:tbl>
      <w:tblPr>
        <w:tblStyle w:val="19"/>
        <w:tblW w:w="0" w:type="auto"/>
        <w:tblInd w:w="419" w:type="dxa"/>
        <w:tblLayout w:type="fixed"/>
        <w:tblCellMar>
          <w:top w:w="0" w:type="dxa"/>
          <w:left w:w="108" w:type="dxa"/>
          <w:bottom w:w="0" w:type="dxa"/>
          <w:right w:w="108" w:type="dxa"/>
        </w:tblCellMar>
      </w:tblPr>
      <w:tblGrid>
        <w:gridCol w:w="2328"/>
        <w:gridCol w:w="5676"/>
      </w:tblGrid>
      <w:tr w14:paraId="244ABF23">
        <w:tblPrEx>
          <w:tblCellMar>
            <w:top w:w="0" w:type="dxa"/>
            <w:left w:w="108" w:type="dxa"/>
            <w:bottom w:w="0" w:type="dxa"/>
            <w:right w:w="108" w:type="dxa"/>
          </w:tblCellMar>
        </w:tblPrEx>
        <w:trPr>
          <w:trHeight w:val="564" w:hRule="atLeast"/>
        </w:trPr>
        <w:tc>
          <w:tcPr>
            <w:tcW w:w="2328" w:type="dxa"/>
          </w:tcPr>
          <w:p w14:paraId="0EC58CB7">
            <w:pPr>
              <w:spacing w:line="360" w:lineRule="auto"/>
              <w:rPr>
                <w:sz w:val="24"/>
              </w:rPr>
            </w:pPr>
            <w:r>
              <w:rPr>
                <w:rFonts w:hint="eastAsia"/>
                <w:sz w:val="24"/>
              </w:rPr>
              <w:t>委托方（下称甲方）：</w:t>
            </w:r>
          </w:p>
        </w:tc>
        <w:tc>
          <w:tcPr>
            <w:tcW w:w="5676" w:type="dxa"/>
          </w:tcPr>
          <w:p w14:paraId="50B529B0">
            <w:pPr>
              <w:spacing w:line="360" w:lineRule="auto"/>
              <w:rPr>
                <w:sz w:val="24"/>
              </w:rPr>
            </w:pPr>
            <w:r>
              <w:rPr>
                <w:rFonts w:hint="eastAsia"/>
                <w:sz w:val="24"/>
                <w:u w:val="single"/>
              </w:rPr>
              <w:t xml:space="preserve">                                              </w:t>
            </w:r>
          </w:p>
        </w:tc>
      </w:tr>
      <w:tr w14:paraId="126D1E94">
        <w:tblPrEx>
          <w:tblCellMar>
            <w:top w:w="0" w:type="dxa"/>
            <w:left w:w="108" w:type="dxa"/>
            <w:bottom w:w="0" w:type="dxa"/>
            <w:right w:w="108" w:type="dxa"/>
          </w:tblCellMar>
        </w:tblPrEx>
        <w:trPr>
          <w:trHeight w:val="660" w:hRule="atLeast"/>
        </w:trPr>
        <w:tc>
          <w:tcPr>
            <w:tcW w:w="2328" w:type="dxa"/>
          </w:tcPr>
          <w:p w14:paraId="61E8E0D8">
            <w:pPr>
              <w:spacing w:line="360" w:lineRule="auto"/>
              <w:rPr>
                <w:sz w:val="24"/>
              </w:rPr>
            </w:pPr>
            <w:r>
              <w:rPr>
                <w:rFonts w:hint="eastAsia"/>
                <w:sz w:val="24"/>
              </w:rPr>
              <w:t>受托方（下称乙方）：</w:t>
            </w:r>
          </w:p>
        </w:tc>
        <w:tc>
          <w:tcPr>
            <w:tcW w:w="5676" w:type="dxa"/>
          </w:tcPr>
          <w:p w14:paraId="0597BB10">
            <w:pPr>
              <w:spacing w:line="360" w:lineRule="auto"/>
              <w:rPr>
                <w:sz w:val="24"/>
              </w:rPr>
            </w:pPr>
            <w:r>
              <w:rPr>
                <w:rFonts w:hint="eastAsia"/>
                <w:sz w:val="24"/>
                <w:u w:val="single"/>
              </w:rPr>
              <w:t xml:space="preserve">                                   </w:t>
            </w:r>
          </w:p>
        </w:tc>
      </w:tr>
    </w:tbl>
    <w:p w14:paraId="6D8368AA">
      <w:pPr>
        <w:spacing w:line="360" w:lineRule="auto"/>
        <w:ind w:firstLine="480" w:firstLineChars="200"/>
        <w:rPr>
          <w:sz w:val="24"/>
        </w:rPr>
      </w:pPr>
      <w:r>
        <w:rPr>
          <w:sz w:val="24"/>
        </w:rPr>
        <w:t>根据《中华人民共和国</w:t>
      </w:r>
      <w:r>
        <w:rPr>
          <w:rFonts w:hint="eastAsia"/>
          <w:sz w:val="24"/>
        </w:rPr>
        <w:t>民法典</w:t>
      </w:r>
      <w:r>
        <w:rPr>
          <w:sz w:val="24"/>
        </w:rPr>
        <w:t>》及有关法规，甲方委托乙方对下述工程进行</w:t>
      </w:r>
      <w:r>
        <w:rPr>
          <w:rFonts w:hint="eastAsia"/>
          <w:sz w:val="24"/>
        </w:rPr>
        <w:t>技术服务。</w:t>
      </w:r>
      <w:r>
        <w:rPr>
          <w:sz w:val="24"/>
        </w:rPr>
        <w:t>现经双方协商，一致同意签订如下合同，双方共同遵守。</w:t>
      </w:r>
    </w:p>
    <w:p w14:paraId="60042E84">
      <w:pPr>
        <w:numPr>
          <w:ilvl w:val="0"/>
          <w:numId w:val="2"/>
        </w:numPr>
        <w:spacing w:line="480" w:lineRule="auto"/>
        <w:outlineLvl w:val="0"/>
        <w:rPr>
          <w:rFonts w:ascii="宋体" w:hAnsi="宋体" w:cs="宋体"/>
          <w:b/>
          <w:sz w:val="24"/>
        </w:rPr>
      </w:pPr>
      <w:r>
        <w:rPr>
          <w:rFonts w:hint="eastAsia" w:ascii="宋体" w:hAnsi="宋体" w:cs="宋体"/>
          <w:b/>
          <w:sz w:val="24"/>
        </w:rPr>
        <w:t xml:space="preserve"> 工程概况</w:t>
      </w:r>
    </w:p>
    <w:p w14:paraId="0DC921A0">
      <w:pPr>
        <w:spacing w:line="360" w:lineRule="auto"/>
        <w:ind w:firstLine="480" w:firstLineChars="200"/>
        <w:rPr>
          <w:rFonts w:ascii="宋体" w:hAnsi="宋体" w:cs="宋体"/>
          <w:sz w:val="24"/>
        </w:rPr>
      </w:pPr>
      <w:r>
        <w:rPr>
          <w:rFonts w:hint="eastAsia" w:ascii="宋体" w:hAnsi="宋体" w:cs="宋体"/>
          <w:sz w:val="24"/>
        </w:rPr>
        <w:t>1.项目名称：衡阳纺织机械厂地块地下管网盲探及检测工程。</w:t>
      </w:r>
    </w:p>
    <w:p w14:paraId="3995CE4B">
      <w:pPr>
        <w:spacing w:line="360" w:lineRule="auto"/>
        <w:ind w:firstLine="480" w:firstLineChars="200"/>
        <w:rPr>
          <w:rFonts w:ascii="宋体" w:hAnsi="宋体" w:cs="宋体"/>
          <w:b/>
          <w:sz w:val="24"/>
        </w:rPr>
      </w:pPr>
      <w:r>
        <w:rPr>
          <w:rFonts w:hint="eastAsia" w:ascii="宋体" w:hAnsi="宋体" w:cs="宋体"/>
          <w:sz w:val="24"/>
        </w:rPr>
        <w:t>2.项目地点：项目位于白沙大道以东，白沙廉租房以北，雁南家园、白沙洲寒婆坳2期以东的衡阳纺织机械厂区域，总面积约173406.6平方米（17.3公顷）。根据现场踏勘，园区内部道路总长度约4.7公里，此次需探查市政给水、排水、电力管网及管沟。因厂区始建于70年代，经过50年运营，目前建设资料已全部缺失，园区内植被茂盛，情况复杂不明朗，所有地下管网、管沟长度暂估30Km。</w:t>
      </w:r>
    </w:p>
    <w:p w14:paraId="01735CC9">
      <w:pPr>
        <w:numPr>
          <w:ilvl w:val="0"/>
          <w:numId w:val="2"/>
        </w:numPr>
        <w:spacing w:line="480" w:lineRule="auto"/>
        <w:outlineLvl w:val="0"/>
        <w:rPr>
          <w:rFonts w:ascii="宋体" w:hAnsi="宋体" w:cs="宋体"/>
          <w:b/>
          <w:sz w:val="24"/>
        </w:rPr>
      </w:pPr>
      <w:r>
        <w:rPr>
          <w:rFonts w:hint="eastAsia" w:ascii="宋体" w:hAnsi="宋体" w:cs="宋体"/>
          <w:b/>
          <w:sz w:val="24"/>
        </w:rPr>
        <w:t xml:space="preserve"> 技术服务目的、</w:t>
      </w:r>
      <w:r>
        <w:rPr>
          <w:rFonts w:hint="eastAsia" w:ascii="宋体" w:hAnsi="宋体"/>
          <w:b/>
          <w:sz w:val="24"/>
        </w:rPr>
        <w:t>内容及费用</w:t>
      </w:r>
      <w:r>
        <w:rPr>
          <w:rFonts w:hint="eastAsia" w:ascii="宋体" w:hAnsi="宋体" w:cs="宋体"/>
          <w:b/>
          <w:sz w:val="24"/>
        </w:rPr>
        <w:t>和要求</w:t>
      </w:r>
    </w:p>
    <w:p w14:paraId="6776E8EB">
      <w:pPr>
        <w:spacing w:line="360" w:lineRule="auto"/>
        <w:ind w:right="170" w:firstLine="480" w:firstLineChars="200"/>
        <w:rPr>
          <w:rFonts w:ascii="宋体" w:hAnsi="宋体" w:cs="宋体"/>
          <w:position w:val="-12"/>
          <w:sz w:val="24"/>
        </w:rPr>
      </w:pPr>
      <w:bookmarkStart w:id="0" w:name="OLE_LINK3"/>
      <w:r>
        <w:rPr>
          <w:rFonts w:hint="eastAsia" w:ascii="宋体" w:hAnsi="宋体" w:cs="宋体"/>
          <w:position w:val="-12"/>
          <w:sz w:val="24"/>
        </w:rPr>
        <w:t>2.1 技术服务目的</w:t>
      </w:r>
    </w:p>
    <w:p w14:paraId="47FB3176">
      <w:pPr>
        <w:spacing w:line="360" w:lineRule="auto"/>
        <w:ind w:firstLine="480" w:firstLineChars="200"/>
        <w:rPr>
          <w:rFonts w:ascii="宋体" w:hAnsi="宋体" w:cs="宋体"/>
          <w:sz w:val="24"/>
        </w:rPr>
      </w:pPr>
      <w:r>
        <w:rPr>
          <w:rFonts w:hint="eastAsia" w:ascii="宋体" w:hAnsi="宋体" w:cs="宋体"/>
          <w:sz w:val="24"/>
        </w:rPr>
        <w:t>（1）全面了解和掌握本工程施工过程中的各项质量参数，及时发现工程施工中存在的各类质量问题，</w:t>
      </w:r>
      <w:bookmarkStart w:id="1" w:name="OLE_LINK15"/>
      <w:r>
        <w:rPr>
          <w:rFonts w:hint="eastAsia" w:ascii="宋体" w:hAnsi="宋体" w:cs="宋体"/>
          <w:sz w:val="24"/>
        </w:rPr>
        <w:t>为消除工程质量隐患提供依据</w:t>
      </w:r>
      <w:bookmarkEnd w:id="1"/>
      <w:r>
        <w:rPr>
          <w:rFonts w:hint="eastAsia" w:ascii="宋体" w:hAnsi="宋体" w:cs="宋体"/>
          <w:sz w:val="24"/>
        </w:rPr>
        <w:t>；</w:t>
      </w:r>
    </w:p>
    <w:p w14:paraId="43C6C7EB">
      <w:pPr>
        <w:spacing w:line="360" w:lineRule="auto"/>
        <w:ind w:firstLine="480" w:firstLineChars="200"/>
        <w:rPr>
          <w:rFonts w:ascii="宋体" w:hAnsi="宋体" w:cs="宋体"/>
          <w:sz w:val="24"/>
        </w:rPr>
      </w:pPr>
      <w:r>
        <w:rPr>
          <w:rFonts w:hint="eastAsia" w:ascii="宋体" w:hAnsi="宋体" w:cs="宋体"/>
          <w:sz w:val="24"/>
        </w:rPr>
        <w:t>（2）为提高工程建设的质量水平和投资效益</w:t>
      </w:r>
      <w:bookmarkStart w:id="2" w:name="OLE_LINK16"/>
      <w:r>
        <w:rPr>
          <w:rFonts w:hint="eastAsia" w:ascii="宋体" w:hAnsi="宋体" w:cs="宋体"/>
          <w:sz w:val="24"/>
        </w:rPr>
        <w:t>提供技术保障</w:t>
      </w:r>
      <w:bookmarkEnd w:id="2"/>
      <w:r>
        <w:rPr>
          <w:rFonts w:hint="eastAsia" w:ascii="宋体" w:hAnsi="宋体" w:cs="宋体"/>
          <w:sz w:val="24"/>
        </w:rPr>
        <w:t>。</w:t>
      </w:r>
    </w:p>
    <w:p w14:paraId="5451A9CE">
      <w:pPr>
        <w:spacing w:line="360" w:lineRule="auto"/>
        <w:ind w:firstLine="480" w:firstLineChars="200"/>
        <w:rPr>
          <w:rFonts w:ascii="宋体" w:hAnsi="宋体" w:cs="宋体"/>
          <w:sz w:val="24"/>
        </w:rPr>
      </w:pPr>
      <w:r>
        <w:rPr>
          <w:rFonts w:hint="eastAsia" w:ascii="宋体" w:hAnsi="宋体" w:cs="宋体"/>
          <w:sz w:val="24"/>
        </w:rPr>
        <w:t>（3）技术服务目标</w:t>
      </w:r>
    </w:p>
    <w:p w14:paraId="6BE377D2">
      <w:pPr>
        <w:spacing w:line="360" w:lineRule="auto"/>
        <w:rPr>
          <w:rFonts w:ascii="宋体" w:hAnsi="宋体" w:cs="宋体"/>
          <w:sz w:val="24"/>
        </w:rPr>
      </w:pPr>
      <w:r>
        <w:rPr>
          <w:rFonts w:hint="eastAsia" w:ascii="宋体" w:hAnsi="宋体" w:cs="宋体"/>
          <w:sz w:val="24"/>
        </w:rPr>
        <w:t xml:space="preserve">    以“客观、公正、科学、准确”为原则，以“及时、高效、优质”的服务态度进行检测试验，以确保检测试验结果的“真实、可靠”。</w:t>
      </w:r>
    </w:p>
    <w:p w14:paraId="0C5C9F10">
      <w:pPr>
        <w:spacing w:line="360" w:lineRule="auto"/>
        <w:ind w:right="170" w:firstLine="480" w:firstLineChars="200"/>
        <w:rPr>
          <w:rFonts w:ascii="宋体" w:hAnsi="宋体" w:cs="宋体"/>
          <w:position w:val="-12"/>
          <w:sz w:val="24"/>
        </w:rPr>
      </w:pPr>
      <w:r>
        <w:rPr>
          <w:rFonts w:hint="eastAsia" w:ascii="宋体" w:hAnsi="宋体" w:cs="宋体"/>
          <w:position w:val="-12"/>
          <w:sz w:val="24"/>
        </w:rPr>
        <w:t>2.2</w:t>
      </w:r>
      <w:bookmarkStart w:id="3" w:name="OLE_LINK6"/>
      <w:r>
        <w:rPr>
          <w:rFonts w:hint="eastAsia" w:ascii="宋体" w:hAnsi="宋体" w:cs="宋体"/>
          <w:position w:val="-12"/>
          <w:sz w:val="24"/>
        </w:rPr>
        <w:t xml:space="preserve"> </w:t>
      </w:r>
      <w:bookmarkEnd w:id="3"/>
      <w:r>
        <w:rPr>
          <w:rFonts w:hint="eastAsia" w:ascii="宋体" w:hAnsi="宋体" w:cs="宋体"/>
          <w:position w:val="-12"/>
          <w:sz w:val="24"/>
        </w:rPr>
        <w:t>技术服务内容</w:t>
      </w:r>
    </w:p>
    <w:p w14:paraId="044DD84D">
      <w:pPr>
        <w:spacing w:line="360" w:lineRule="auto"/>
        <w:ind w:firstLine="480" w:firstLineChars="200"/>
        <w:rPr>
          <w:rFonts w:ascii="宋体" w:hAnsi="宋体" w:cs="宋体"/>
          <w:sz w:val="24"/>
        </w:rPr>
      </w:pPr>
      <w:r>
        <w:rPr>
          <w:rFonts w:hint="eastAsia" w:ascii="宋体" w:hAnsi="宋体" w:cs="宋体"/>
          <w:sz w:val="24"/>
        </w:rPr>
        <w:t>（1）17.3公顷场地内管网盲探，采用地质雷达辅以人工调查为主，结合现场情况进行探测，出具管网总平图。</w:t>
      </w:r>
    </w:p>
    <w:p w14:paraId="20C913F3">
      <w:pPr>
        <w:spacing w:line="360" w:lineRule="auto"/>
        <w:ind w:firstLine="480" w:firstLineChars="200"/>
        <w:rPr>
          <w:rFonts w:ascii="宋体" w:hAnsi="宋体" w:cs="宋体"/>
          <w:sz w:val="24"/>
        </w:rPr>
      </w:pPr>
      <w:r>
        <w:rPr>
          <w:rFonts w:hint="eastAsia" w:ascii="宋体" w:hAnsi="宋体" w:cs="宋体"/>
          <w:sz w:val="24"/>
        </w:rPr>
        <w:t>（2）30Km（以实际测量为准）长度管线测绘：盲探完成后或过程中采用RTK测量井盖位置和高程，结合盲探成果表（连接方式、管径、井深、管材质、流向等）绘制管线成果图（DWG格式）。</w:t>
      </w:r>
    </w:p>
    <w:p w14:paraId="712DECD4">
      <w:pPr>
        <w:spacing w:line="360" w:lineRule="auto"/>
        <w:ind w:firstLine="480" w:firstLineChars="200"/>
        <w:rPr>
          <w:rFonts w:ascii="宋体" w:hAnsi="宋体" w:cs="宋体"/>
          <w:sz w:val="24"/>
        </w:rPr>
      </w:pPr>
      <w:r>
        <w:rPr>
          <w:rFonts w:hint="eastAsia" w:ascii="宋体" w:hAnsi="宋体" w:cs="宋体"/>
          <w:sz w:val="24"/>
        </w:rPr>
        <w:t>（3）30Km（以实际测量为准）长度管线检测采用管道潜望镜与CCTV综合检测，出具内窥检测报告。</w:t>
      </w:r>
    </w:p>
    <w:p w14:paraId="12CABE91">
      <w:pPr>
        <w:spacing w:line="360" w:lineRule="auto"/>
        <w:ind w:firstLine="480" w:firstLineChars="200"/>
        <w:rPr>
          <w:rFonts w:ascii="宋体" w:hAnsi="宋体" w:cs="宋体"/>
          <w:position w:val="-12"/>
          <w:sz w:val="24"/>
        </w:rPr>
      </w:pPr>
      <w:r>
        <w:rPr>
          <w:rFonts w:hint="eastAsia" w:ascii="宋体" w:hAnsi="宋体" w:cs="宋体"/>
          <w:sz w:val="24"/>
        </w:rPr>
        <w:t>（4）盲探及检测中需要管道清淤采用管道清淤车进行清淤。</w:t>
      </w:r>
    </w:p>
    <w:p w14:paraId="618CC02A">
      <w:pPr>
        <w:spacing w:line="360" w:lineRule="auto"/>
        <w:ind w:right="170" w:firstLine="480" w:firstLineChars="200"/>
        <w:rPr>
          <w:rFonts w:ascii="宋体" w:hAnsi="宋体" w:cs="宋体"/>
          <w:position w:val="-12"/>
          <w:sz w:val="24"/>
        </w:rPr>
      </w:pPr>
      <w:r>
        <w:rPr>
          <w:rFonts w:hint="eastAsia" w:ascii="宋体" w:hAnsi="宋体" w:cs="宋体"/>
          <w:position w:val="-12"/>
          <w:sz w:val="24"/>
        </w:rPr>
        <w:t>2.3技术服务费用</w:t>
      </w:r>
    </w:p>
    <w:bookmarkEnd w:id="0"/>
    <w:p w14:paraId="23B51F42">
      <w:pPr>
        <w:spacing w:line="360" w:lineRule="auto"/>
        <w:ind w:right="170" w:firstLine="480" w:firstLineChars="200"/>
        <w:rPr>
          <w:rFonts w:ascii="宋体" w:hAnsi="宋体" w:cs="宋体"/>
          <w:color w:val="000000"/>
          <w:position w:val="-12"/>
          <w:sz w:val="24"/>
        </w:rPr>
      </w:pPr>
      <w:r>
        <w:rPr>
          <w:rFonts w:hint="eastAsia" w:ascii="宋体" w:hAnsi="宋体" w:cs="宋体"/>
          <w:position w:val="-12"/>
          <w:sz w:val="24"/>
        </w:rPr>
        <w:t>2.3.1甲方委托乙方对本工程进行技术服务，</w:t>
      </w:r>
      <w:r>
        <w:rPr>
          <w:rFonts w:hint="eastAsia" w:ascii="宋体" w:hAnsi="宋体" w:cs="宋体"/>
          <w:color w:val="000000"/>
          <w:position w:val="-12"/>
          <w:sz w:val="24"/>
        </w:rPr>
        <w:t>双方同意</w:t>
      </w:r>
      <w:r>
        <w:rPr>
          <w:rFonts w:hint="eastAsia" w:ascii="宋体" w:hAnsi="宋体" w:cs="宋体"/>
          <w:position w:val="-12"/>
          <w:sz w:val="24"/>
        </w:rPr>
        <w:t>技术服务</w:t>
      </w:r>
      <w:r>
        <w:rPr>
          <w:rFonts w:hint="eastAsia" w:ascii="宋体" w:hAnsi="宋体" w:cs="宋体"/>
          <w:color w:val="000000"/>
          <w:position w:val="-12"/>
          <w:sz w:val="24"/>
        </w:rPr>
        <w:t>费用含税金额共计</w:t>
      </w:r>
      <w:r>
        <w:rPr>
          <w:rFonts w:hint="eastAsia" w:ascii="宋体" w:hAnsi="宋体" w:cs="宋体"/>
          <w:color w:val="000000"/>
          <w:position w:val="-12"/>
          <w:sz w:val="24"/>
          <w:u w:val="single"/>
        </w:rPr>
        <w:t xml:space="preserve">￥      </w:t>
      </w:r>
      <w:r>
        <w:rPr>
          <w:rFonts w:hint="eastAsia" w:ascii="宋体" w:hAnsi="宋体" w:cs="宋体"/>
          <w:color w:val="000000"/>
          <w:position w:val="-12"/>
          <w:sz w:val="24"/>
        </w:rPr>
        <w:t>元（大写金额：</w:t>
      </w:r>
      <w:r>
        <w:rPr>
          <w:rFonts w:hint="eastAsia" w:ascii="宋体" w:hAnsi="宋体" w:cs="宋体"/>
          <w:color w:val="000000"/>
          <w:position w:val="-12"/>
          <w:sz w:val="24"/>
          <w:u w:val="single"/>
        </w:rPr>
        <w:t xml:space="preserve">         ）</w:t>
      </w:r>
      <w:r>
        <w:rPr>
          <w:rFonts w:hint="eastAsia" w:ascii="宋体" w:hAnsi="宋体" w:cs="宋体"/>
          <w:color w:val="000000"/>
          <w:position w:val="-12"/>
          <w:sz w:val="24"/>
        </w:rPr>
        <w:t>，每次付款前乙方需提供增值税专用发票，税率为</w:t>
      </w:r>
      <w:r>
        <w:rPr>
          <w:rFonts w:hint="eastAsia" w:ascii="宋体" w:hAnsi="宋体" w:cs="宋体"/>
          <w:color w:val="000000"/>
          <w:position w:val="-12"/>
          <w:sz w:val="24"/>
          <w:u w:val="single"/>
        </w:rPr>
        <w:t xml:space="preserve"> 6 </w:t>
      </w:r>
      <w:r>
        <w:rPr>
          <w:rFonts w:hint="eastAsia" w:ascii="宋体" w:hAnsi="宋体" w:cs="宋体"/>
          <w:color w:val="000000"/>
          <w:position w:val="-12"/>
          <w:sz w:val="24"/>
        </w:rPr>
        <w:t>%。</w:t>
      </w:r>
    </w:p>
    <w:p w14:paraId="4E6E5F80">
      <w:pPr>
        <w:spacing w:line="360" w:lineRule="auto"/>
        <w:rPr>
          <w:rFonts w:ascii="宋体" w:hAnsi="宋体" w:cs="宋体"/>
          <w:color w:val="000000"/>
          <w:position w:val="-12"/>
          <w:sz w:val="24"/>
        </w:rPr>
      </w:pPr>
      <w:r>
        <w:rPr>
          <w:rFonts w:hint="eastAsia" w:ascii="宋体" w:hAnsi="宋体" w:cs="宋体"/>
          <w:sz w:val="24"/>
        </w:rPr>
        <w:t xml:space="preserve">  </w:t>
      </w:r>
      <w:r>
        <w:rPr>
          <w:rFonts w:hint="eastAsia" w:ascii="宋体" w:hAnsi="宋体" w:cs="宋体"/>
          <w:color w:val="000000"/>
          <w:position w:val="-12"/>
          <w:sz w:val="24"/>
        </w:rPr>
        <w:t xml:space="preserve"> </w:t>
      </w:r>
      <w:bookmarkStart w:id="4" w:name="OLE_LINK33"/>
      <w:r>
        <w:rPr>
          <w:rFonts w:hint="eastAsia" w:ascii="宋体" w:hAnsi="宋体" w:cs="宋体"/>
          <w:color w:val="000000"/>
          <w:position w:val="-12"/>
          <w:sz w:val="24"/>
        </w:rPr>
        <w:t xml:space="preserve"> 2.3.2以上技术服务内容未涵盖的项目，以及在工程进程中新增的技术服务项目由甲、乙双方依据湖南省物价局文件《湖南省建设工程质量检测收费项目和收费标准（指导价）的通知》（湘</w:t>
      </w:r>
      <w:bookmarkStart w:id="5" w:name="OLE_LINK5"/>
      <w:r>
        <w:rPr>
          <w:rFonts w:hint="eastAsia" w:ascii="宋体" w:hAnsi="宋体" w:cs="宋体"/>
          <w:color w:val="000000"/>
          <w:position w:val="-12"/>
          <w:sz w:val="24"/>
        </w:rPr>
        <w:t>质安协字〔2016〕19号</w:t>
      </w:r>
      <w:bookmarkEnd w:id="5"/>
      <w:r>
        <w:rPr>
          <w:rFonts w:hint="eastAsia" w:ascii="宋体" w:hAnsi="宋体" w:cs="宋体"/>
          <w:color w:val="000000"/>
          <w:position w:val="-12"/>
          <w:sz w:val="24"/>
        </w:rPr>
        <w:t>文）和《工程勘察设计收费标准》（2002年修订本）有关收费标准计价。</w:t>
      </w:r>
      <w:bookmarkEnd w:id="4"/>
    </w:p>
    <w:p w14:paraId="41FDEBDC">
      <w:pPr>
        <w:spacing w:line="360" w:lineRule="auto"/>
        <w:ind w:firstLine="480" w:firstLineChars="200"/>
        <w:rPr>
          <w:rFonts w:ascii="宋体" w:hAnsi="宋体" w:cs="宋体"/>
          <w:color w:val="000000"/>
          <w:position w:val="-12"/>
          <w:sz w:val="24"/>
        </w:rPr>
      </w:pPr>
      <w:r>
        <w:rPr>
          <w:rFonts w:hint="eastAsia" w:ascii="宋体" w:hAnsi="宋体" w:cs="宋体"/>
          <w:color w:val="000000"/>
          <w:position w:val="-12"/>
          <w:sz w:val="24"/>
        </w:rPr>
        <w:t>2.4</w:t>
      </w:r>
      <w:r>
        <w:rPr>
          <w:rFonts w:hint="eastAsia" w:ascii="宋体" w:hAnsi="宋体" w:cs="宋体"/>
          <w:position w:val="-12"/>
          <w:sz w:val="24"/>
        </w:rPr>
        <w:t>技术服务</w:t>
      </w:r>
      <w:r>
        <w:rPr>
          <w:rFonts w:hint="eastAsia" w:ascii="宋体" w:hAnsi="宋体" w:cs="宋体"/>
          <w:color w:val="000000"/>
          <w:position w:val="-12"/>
          <w:sz w:val="24"/>
        </w:rPr>
        <w:t>要求</w:t>
      </w:r>
    </w:p>
    <w:p w14:paraId="26A51405">
      <w:pPr>
        <w:spacing w:line="360" w:lineRule="auto"/>
        <w:ind w:right="170" w:firstLine="480"/>
        <w:rPr>
          <w:rFonts w:ascii="宋体" w:hAnsi="宋体" w:cs="宋体"/>
          <w:position w:val="-12"/>
          <w:sz w:val="24"/>
        </w:rPr>
      </w:pPr>
      <w:r>
        <w:rPr>
          <w:rFonts w:hint="eastAsia" w:ascii="宋体" w:hAnsi="宋体" w:cs="宋体"/>
          <w:position w:val="-12"/>
          <w:sz w:val="24"/>
        </w:rPr>
        <w:t>根据工程施工进度，按合同和甲方要求同步进行工程技术服务，及时向甲方出具技术服务成果。</w:t>
      </w:r>
    </w:p>
    <w:p w14:paraId="0E54EF77">
      <w:pPr>
        <w:numPr>
          <w:ilvl w:val="0"/>
          <w:numId w:val="2"/>
        </w:numPr>
        <w:spacing w:line="480" w:lineRule="auto"/>
        <w:outlineLvl w:val="0"/>
        <w:rPr>
          <w:rFonts w:ascii="宋体" w:hAnsi="宋体" w:cs="宋体"/>
          <w:b/>
          <w:sz w:val="24"/>
        </w:rPr>
      </w:pPr>
      <w:r>
        <w:rPr>
          <w:rFonts w:hint="eastAsia" w:ascii="宋体" w:hAnsi="宋体" w:cs="宋体"/>
          <w:b/>
          <w:sz w:val="24"/>
        </w:rPr>
        <w:t xml:space="preserve"> 成果提交</w:t>
      </w:r>
    </w:p>
    <w:p w14:paraId="45A4D599">
      <w:pPr>
        <w:pStyle w:val="9"/>
        <w:spacing w:after="0" w:line="360" w:lineRule="auto"/>
        <w:ind w:left="0" w:leftChars="0" w:firstLine="480" w:firstLineChars="200"/>
        <w:rPr>
          <w:rFonts w:ascii="宋体" w:hAnsi="宋体" w:cs="宋体"/>
          <w:position w:val="-12"/>
          <w:sz w:val="24"/>
        </w:rPr>
      </w:pPr>
      <w:r>
        <w:rPr>
          <w:rFonts w:hint="eastAsia" w:ascii="宋体" w:hAnsi="宋体" w:cs="宋体"/>
          <w:position w:val="-12"/>
          <w:sz w:val="24"/>
        </w:rPr>
        <w:t>1.完成周期：合同签订且资料提供齐全后30日内完成初步成果；根据甲方及有关部门审查并提出的意见完成正式成果。具体完成时间根据政策要求、审查进度、基础资料收集情况等由双方友好协商确定。</w:t>
      </w:r>
    </w:p>
    <w:p w14:paraId="48CADDC8">
      <w:pPr>
        <w:pStyle w:val="9"/>
        <w:spacing w:after="0" w:line="360" w:lineRule="auto"/>
        <w:ind w:left="0" w:leftChars="0" w:firstLine="480" w:firstLineChars="200"/>
        <w:rPr>
          <w:rFonts w:ascii="宋体" w:hAnsi="宋体" w:cs="宋体"/>
          <w:position w:val="-12"/>
          <w:sz w:val="24"/>
        </w:rPr>
      </w:pPr>
      <w:r>
        <w:rPr>
          <w:rFonts w:hint="eastAsia" w:ascii="宋体" w:hAnsi="宋体" w:cs="宋体"/>
          <w:position w:val="-12"/>
          <w:sz w:val="24"/>
        </w:rPr>
        <w:t>2.成果内容必须符合项目编制有关要求以及国家、省市有关标准。</w:t>
      </w:r>
    </w:p>
    <w:p w14:paraId="0F21C42D">
      <w:pPr>
        <w:spacing w:line="360" w:lineRule="auto"/>
        <w:ind w:right="170" w:firstLine="480"/>
        <w:rPr>
          <w:rFonts w:ascii="宋体" w:hAnsi="宋体" w:cs="宋体"/>
          <w:position w:val="-12"/>
          <w:sz w:val="24"/>
        </w:rPr>
      </w:pPr>
      <w:r>
        <w:rPr>
          <w:rFonts w:hint="eastAsia" w:ascii="宋体" w:hAnsi="宋体" w:cs="宋体"/>
          <w:position w:val="-12"/>
          <w:sz w:val="24"/>
        </w:rPr>
        <w:t>3.乙方应向甲方交付的成果：正式成果纸质版6套（如甲方另需增加文件，乙方应与甲方协商收取适当工本费），电子版1份。</w:t>
      </w:r>
    </w:p>
    <w:p w14:paraId="29DD8F80">
      <w:pPr>
        <w:numPr>
          <w:ilvl w:val="0"/>
          <w:numId w:val="2"/>
        </w:numPr>
        <w:spacing w:line="480" w:lineRule="auto"/>
        <w:outlineLvl w:val="0"/>
        <w:rPr>
          <w:b/>
          <w:sz w:val="24"/>
        </w:rPr>
      </w:pPr>
      <w:r>
        <w:rPr>
          <w:rFonts w:hint="eastAsia"/>
          <w:b/>
          <w:sz w:val="24"/>
        </w:rPr>
        <w:t>甲方向乙方支付技术服务报酬的方式为：</w:t>
      </w:r>
    </w:p>
    <w:p w14:paraId="16B83E43">
      <w:pPr>
        <w:spacing w:line="360" w:lineRule="auto"/>
        <w:ind w:firstLine="482" w:firstLineChars="200"/>
        <w:rPr>
          <w:rFonts w:ascii="宋体" w:hAnsi="宋体" w:cs="宋体"/>
          <w:b/>
          <w:bCs/>
          <w:sz w:val="24"/>
        </w:rPr>
      </w:pPr>
      <w:r>
        <w:rPr>
          <w:rFonts w:hint="eastAsia" w:ascii="宋体" w:hAnsi="宋体" w:cs="宋体"/>
          <w:b/>
          <w:bCs/>
          <w:sz w:val="24"/>
        </w:rPr>
        <w:t>4.1结算周期</w:t>
      </w:r>
    </w:p>
    <w:p w14:paraId="29986ED3">
      <w:pPr>
        <w:spacing w:line="360" w:lineRule="auto"/>
        <w:ind w:firstLine="480" w:firstLineChars="200"/>
        <w:rPr>
          <w:b/>
          <w:bCs/>
          <w:color w:val="000000"/>
          <w:szCs w:val="21"/>
        </w:rPr>
      </w:pPr>
      <w:r>
        <w:rPr>
          <w:rFonts w:hint="eastAsia" w:ascii="宋体" w:hAnsi="宋体" w:cs="宋体"/>
          <w:color w:val="000000"/>
          <w:sz w:val="24"/>
        </w:rPr>
        <w:t>合同签订之日起10个工作日内，甲方应向乙方支付</w:t>
      </w:r>
      <w:r>
        <w:rPr>
          <w:rFonts w:hint="eastAsia" w:ascii="宋体" w:hAnsi="宋体" w:cs="宋体"/>
          <w:color w:val="000000"/>
          <w:sz w:val="24"/>
          <w:u w:val="single"/>
        </w:rPr>
        <w:t>合同金额30%的</w:t>
      </w:r>
      <w:r>
        <w:rPr>
          <w:rFonts w:hint="eastAsia" w:ascii="宋体" w:hAnsi="宋体" w:cs="宋体"/>
          <w:color w:val="000000"/>
          <w:sz w:val="24"/>
        </w:rPr>
        <w:t>预付款；项目初步成果提交并取得甲方认可后10个工作日内</w:t>
      </w:r>
      <w:r>
        <w:rPr>
          <w:rFonts w:ascii="宋体" w:hAnsi="宋体" w:cs="宋体"/>
          <w:color w:val="000000"/>
          <w:sz w:val="24"/>
        </w:rPr>
        <w:t>，</w:t>
      </w:r>
      <w:r>
        <w:rPr>
          <w:rFonts w:hint="eastAsia" w:ascii="宋体" w:hAnsi="宋体" w:cs="宋体"/>
          <w:color w:val="000000"/>
          <w:sz w:val="24"/>
        </w:rPr>
        <w:t>甲方向乙方支付</w:t>
      </w:r>
      <w:r>
        <w:rPr>
          <w:rFonts w:hint="eastAsia" w:ascii="宋体" w:hAnsi="宋体" w:cs="宋体"/>
          <w:color w:val="000000"/>
          <w:sz w:val="24"/>
          <w:u w:val="single"/>
        </w:rPr>
        <w:t>合同金额的30%</w:t>
      </w:r>
      <w:r>
        <w:rPr>
          <w:rFonts w:hint="eastAsia" w:ascii="宋体" w:hAnsi="宋体" w:cs="宋体"/>
          <w:color w:val="000000"/>
          <w:sz w:val="24"/>
        </w:rPr>
        <w:t>；正式成果资料提交并取得甲方认可后10个工作日内，甲方按实际完成的技术服务内容向乙方支付</w:t>
      </w:r>
      <w:r>
        <w:rPr>
          <w:rFonts w:hint="eastAsia" w:ascii="宋体" w:hAnsi="宋体" w:cs="宋体"/>
          <w:color w:val="000000"/>
          <w:sz w:val="24"/>
          <w:u w:val="single"/>
        </w:rPr>
        <w:t>剩余40%</w:t>
      </w:r>
      <w:r>
        <w:rPr>
          <w:rFonts w:hint="eastAsia" w:ascii="宋体" w:hAnsi="宋体" w:cs="宋体"/>
          <w:color w:val="000000"/>
          <w:sz w:val="24"/>
        </w:rPr>
        <w:t>（以实际工作量为准）。</w:t>
      </w:r>
    </w:p>
    <w:p w14:paraId="4DD4D1D4">
      <w:pPr>
        <w:spacing w:line="360" w:lineRule="auto"/>
        <w:ind w:firstLine="482" w:firstLineChars="200"/>
        <w:rPr>
          <w:rFonts w:ascii="宋体" w:hAnsi="宋体" w:cs="宋体"/>
          <w:b/>
          <w:bCs/>
          <w:sz w:val="24"/>
        </w:rPr>
      </w:pPr>
      <w:r>
        <w:rPr>
          <w:rFonts w:hint="eastAsia" w:ascii="宋体" w:hAnsi="宋体" w:cs="宋体"/>
          <w:b/>
          <w:bCs/>
          <w:sz w:val="24"/>
        </w:rPr>
        <w:t>4.2指定收款账户</w:t>
      </w:r>
    </w:p>
    <w:p w14:paraId="27B1DBD4">
      <w:pPr>
        <w:spacing w:line="360" w:lineRule="auto"/>
        <w:ind w:firstLine="480" w:firstLineChars="200"/>
        <w:rPr>
          <w:rFonts w:ascii="宋体" w:hAnsi="宋体" w:cs="宋体"/>
          <w:sz w:val="24"/>
          <w:u w:val="single"/>
        </w:rPr>
      </w:pPr>
      <w:r>
        <w:rPr>
          <w:rFonts w:hint="eastAsia" w:ascii="宋体" w:hAnsi="宋体" w:cs="宋体"/>
          <w:sz w:val="24"/>
        </w:rPr>
        <w:t>转账支付。</w:t>
      </w:r>
    </w:p>
    <w:p w14:paraId="6FB86BEC">
      <w:pPr>
        <w:spacing w:line="360" w:lineRule="auto"/>
        <w:ind w:firstLine="480" w:firstLineChars="200"/>
        <w:rPr>
          <w:rFonts w:ascii="宋体" w:hAnsi="宋体" w:cs="宋体"/>
          <w:sz w:val="24"/>
          <w:u w:val="single"/>
        </w:rPr>
      </w:pPr>
      <w:r>
        <w:rPr>
          <w:rFonts w:hint="eastAsia" w:ascii="宋体" w:hAnsi="宋体" w:cs="宋体"/>
          <w:sz w:val="24"/>
          <w:u w:val="single"/>
        </w:rPr>
        <w:t xml:space="preserve">收款单位：                </w:t>
      </w:r>
    </w:p>
    <w:p w14:paraId="271501CD">
      <w:pPr>
        <w:spacing w:line="360" w:lineRule="auto"/>
        <w:ind w:firstLine="480" w:firstLineChars="200"/>
        <w:rPr>
          <w:rFonts w:ascii="宋体" w:hAnsi="宋体" w:cs="宋体"/>
          <w:sz w:val="24"/>
          <w:u w:val="single"/>
        </w:rPr>
      </w:pPr>
      <w:r>
        <w:rPr>
          <w:rFonts w:hint="eastAsia" w:ascii="宋体" w:hAnsi="宋体" w:cs="宋体"/>
          <w:sz w:val="24"/>
          <w:u w:val="single"/>
        </w:rPr>
        <w:t>账    号：</w:t>
      </w:r>
    </w:p>
    <w:p w14:paraId="29F0BD25">
      <w:pPr>
        <w:spacing w:line="360" w:lineRule="auto"/>
        <w:ind w:firstLine="480" w:firstLineChars="200"/>
        <w:rPr>
          <w:rFonts w:ascii="宋体" w:hAnsi="宋体" w:cs="宋体"/>
          <w:sz w:val="24"/>
          <w:u w:val="single"/>
        </w:rPr>
      </w:pPr>
      <w:r>
        <w:rPr>
          <w:rFonts w:hint="eastAsia" w:ascii="宋体" w:hAnsi="宋体" w:cs="宋体"/>
          <w:sz w:val="24"/>
          <w:u w:val="single"/>
        </w:rPr>
        <w:t>开户银行：</w:t>
      </w:r>
    </w:p>
    <w:p w14:paraId="0D03E3E9">
      <w:pPr>
        <w:spacing w:line="360" w:lineRule="auto"/>
        <w:ind w:firstLine="480" w:firstLineChars="200"/>
        <w:rPr>
          <w:rFonts w:ascii="宋体" w:hAnsi="宋体" w:cs="宋体"/>
          <w:sz w:val="24"/>
          <w:u w:val="single"/>
        </w:rPr>
      </w:pPr>
      <w:r>
        <w:rPr>
          <w:rFonts w:hint="eastAsia" w:ascii="宋体" w:hAnsi="宋体" w:cs="宋体"/>
          <w:sz w:val="24"/>
        </w:rPr>
        <w:t>否则付款无效。</w:t>
      </w:r>
      <w:r>
        <w:rPr>
          <w:rFonts w:hint="eastAsia" w:ascii="宋体" w:hAnsi="宋体" w:cs="宋体"/>
          <w:sz w:val="24"/>
          <w:u w:val="single"/>
        </w:rPr>
        <w:t xml:space="preserve">  </w:t>
      </w:r>
    </w:p>
    <w:p w14:paraId="2E2A173F">
      <w:pPr>
        <w:spacing w:line="360" w:lineRule="auto"/>
        <w:ind w:firstLine="482" w:firstLineChars="200"/>
        <w:rPr>
          <w:rFonts w:ascii="宋体" w:hAnsi="宋体" w:cs="宋体"/>
          <w:sz w:val="24"/>
        </w:rPr>
      </w:pPr>
      <w:r>
        <w:rPr>
          <w:rFonts w:hint="eastAsia" w:ascii="宋体" w:hAnsi="宋体" w:cs="宋体"/>
          <w:b/>
          <w:bCs/>
          <w:sz w:val="24"/>
        </w:rPr>
        <w:t>4.3结算资料</w:t>
      </w:r>
    </w:p>
    <w:p w14:paraId="469128E3">
      <w:pPr>
        <w:spacing w:line="360" w:lineRule="auto"/>
        <w:ind w:firstLine="480" w:firstLineChars="200"/>
        <w:rPr>
          <w:rFonts w:ascii="宋体" w:hAnsi="宋体" w:cs="宋体"/>
          <w:sz w:val="24"/>
        </w:rPr>
      </w:pPr>
      <w:r>
        <w:rPr>
          <w:rFonts w:hint="eastAsia" w:ascii="宋体" w:hAnsi="宋体" w:cs="宋体"/>
          <w:sz w:val="24"/>
        </w:rPr>
        <w:t>按乙方提供的结算资料，甲方进行核对确认。</w:t>
      </w:r>
    </w:p>
    <w:p w14:paraId="73E4F0E2">
      <w:pPr>
        <w:pStyle w:val="2"/>
      </w:pPr>
    </w:p>
    <w:p w14:paraId="3A6D555B">
      <w:pPr>
        <w:numPr>
          <w:ilvl w:val="0"/>
          <w:numId w:val="2"/>
        </w:numPr>
        <w:spacing w:line="480" w:lineRule="auto"/>
        <w:outlineLvl w:val="0"/>
        <w:rPr>
          <w:rFonts w:ascii="宋体" w:hAnsi="宋体" w:cs="宋体"/>
          <w:b/>
          <w:sz w:val="24"/>
        </w:rPr>
      </w:pPr>
      <w:r>
        <w:rPr>
          <w:rFonts w:hint="eastAsia" w:ascii="宋体" w:hAnsi="宋体" w:cs="宋体"/>
          <w:b/>
          <w:sz w:val="24"/>
        </w:rPr>
        <w:t>双方责任</w:t>
      </w:r>
    </w:p>
    <w:p w14:paraId="299E8740">
      <w:pPr>
        <w:spacing w:line="360" w:lineRule="auto"/>
        <w:ind w:firstLine="480" w:firstLineChars="200"/>
        <w:rPr>
          <w:rFonts w:ascii="宋体" w:hAnsi="宋体" w:cs="宋体"/>
          <w:sz w:val="24"/>
        </w:rPr>
      </w:pPr>
      <w:r>
        <w:rPr>
          <w:rFonts w:hint="eastAsia" w:ascii="宋体" w:hAnsi="宋体" w:cs="宋体"/>
          <w:sz w:val="24"/>
        </w:rPr>
        <w:t>5.1甲方责任：</w:t>
      </w:r>
    </w:p>
    <w:p w14:paraId="484EFCD7">
      <w:pPr>
        <w:spacing w:line="360" w:lineRule="auto"/>
        <w:ind w:firstLine="480" w:firstLineChars="200"/>
        <w:rPr>
          <w:rFonts w:ascii="宋体" w:hAnsi="宋体" w:cs="宋体"/>
          <w:sz w:val="24"/>
        </w:rPr>
      </w:pPr>
      <w:r>
        <w:rPr>
          <w:rFonts w:hint="eastAsia" w:ascii="宋体" w:hAnsi="宋体" w:cs="宋体"/>
          <w:sz w:val="24"/>
        </w:rPr>
        <w:t>5.1.1甲方在开工前7日内向乙方提交本项目的资料及文件，并对其合法性、完整性、正确性、时效性负责，甲方不得要求乙方违反国家有关标准进行编制。若甲方未在规定时间内向乙方提交完整资料及文件，乙方提交研究成果的期限有权相应顺延。</w:t>
      </w:r>
    </w:p>
    <w:p w14:paraId="223B66D0">
      <w:pPr>
        <w:spacing w:line="360" w:lineRule="auto"/>
        <w:ind w:firstLine="480" w:firstLineChars="200"/>
        <w:rPr>
          <w:rFonts w:ascii="宋体" w:hAnsi="宋体" w:cs="宋体"/>
          <w:sz w:val="24"/>
        </w:rPr>
      </w:pPr>
      <w:r>
        <w:rPr>
          <w:rFonts w:hint="eastAsia" w:ascii="宋体" w:hAnsi="宋体" w:cs="宋体"/>
          <w:sz w:val="24"/>
        </w:rPr>
        <w:t>5.1.2若甲方变更委托项目、规模、条件，或因提供的资料错误，或经确认后对所提交资料作较大修改，双方需另行协商签订补充协议加以解决。</w:t>
      </w:r>
    </w:p>
    <w:p w14:paraId="5754DE21">
      <w:pPr>
        <w:spacing w:line="360" w:lineRule="auto"/>
        <w:ind w:firstLine="480" w:firstLineChars="200"/>
        <w:rPr>
          <w:rFonts w:ascii="宋体" w:hAnsi="宋体" w:cs="宋体"/>
          <w:color w:val="000000"/>
          <w:sz w:val="24"/>
        </w:rPr>
      </w:pPr>
      <w:r>
        <w:rPr>
          <w:rFonts w:hint="eastAsia" w:ascii="宋体" w:hAnsi="宋体" w:cs="宋体"/>
          <w:sz w:val="24"/>
        </w:rPr>
        <w:t>5.1.3甲方应按合同约定支付乙方服务费用。</w:t>
      </w:r>
    </w:p>
    <w:p w14:paraId="04845EDC">
      <w:pPr>
        <w:spacing w:line="360" w:lineRule="auto"/>
        <w:ind w:firstLine="480" w:firstLineChars="200"/>
        <w:rPr>
          <w:rFonts w:ascii="宋体" w:hAnsi="宋体" w:cs="宋体"/>
          <w:color w:val="000000"/>
          <w:sz w:val="24"/>
        </w:rPr>
      </w:pPr>
      <w:r>
        <w:rPr>
          <w:rFonts w:hint="eastAsia" w:ascii="宋体" w:hAnsi="宋体" w:cs="宋体"/>
          <w:color w:val="000000"/>
          <w:sz w:val="24"/>
        </w:rPr>
        <w:t>5.2乙方责任：</w:t>
      </w:r>
    </w:p>
    <w:p w14:paraId="7EE988E7">
      <w:pPr>
        <w:spacing w:line="360" w:lineRule="auto"/>
        <w:ind w:firstLine="480" w:firstLineChars="200"/>
        <w:rPr>
          <w:rFonts w:ascii="宋体" w:hAnsi="宋体" w:cs="宋体"/>
          <w:sz w:val="24"/>
        </w:rPr>
      </w:pPr>
      <w:r>
        <w:rPr>
          <w:rFonts w:hint="eastAsia" w:ascii="宋体" w:hAnsi="宋体" w:cs="宋体"/>
          <w:sz w:val="24"/>
        </w:rPr>
        <w:t>5.2.1乙方应按国家和省市有关技术规范和标准，结合地方有关规定及甲方提供的研究要求，进行研究成果编制，按合同规定的进度要求，提交质量合格的研究成果，并对其负责。</w:t>
      </w:r>
    </w:p>
    <w:p w14:paraId="3DDC2B94">
      <w:pPr>
        <w:spacing w:line="360" w:lineRule="auto"/>
        <w:ind w:firstLine="480" w:firstLineChars="200"/>
        <w:rPr>
          <w:rFonts w:ascii="宋体" w:hAnsi="宋体" w:cs="宋体"/>
          <w:sz w:val="24"/>
        </w:rPr>
      </w:pPr>
      <w:r>
        <w:rPr>
          <w:rFonts w:hint="eastAsia" w:ascii="宋体" w:hAnsi="宋体" w:cs="宋体"/>
          <w:sz w:val="24"/>
        </w:rPr>
        <w:t>5.2.2乙方采用的主要技术标准按照第一条的规定执行。</w:t>
      </w:r>
    </w:p>
    <w:p w14:paraId="53769080">
      <w:pPr>
        <w:spacing w:line="360" w:lineRule="auto"/>
        <w:ind w:firstLine="480" w:firstLineChars="200"/>
        <w:rPr>
          <w:rFonts w:ascii="宋体" w:hAnsi="宋体" w:cs="宋体"/>
          <w:sz w:val="24"/>
        </w:rPr>
      </w:pPr>
      <w:r>
        <w:rPr>
          <w:rFonts w:hint="eastAsia" w:ascii="宋体" w:hAnsi="宋体" w:cs="宋体"/>
          <w:sz w:val="24"/>
        </w:rPr>
        <w:t>5.2.3乙方按本合同第五条规定的内容、进度及份数向甲方交付资料及文件。</w:t>
      </w:r>
    </w:p>
    <w:p w14:paraId="635765BB">
      <w:pPr>
        <w:spacing w:line="360" w:lineRule="auto"/>
        <w:ind w:firstLine="480" w:firstLineChars="200"/>
        <w:rPr>
          <w:rFonts w:ascii="宋体" w:hAnsi="宋体" w:cs="宋体"/>
          <w:sz w:val="24"/>
        </w:rPr>
      </w:pPr>
      <w:r>
        <w:rPr>
          <w:rFonts w:hint="eastAsia" w:ascii="宋体" w:hAnsi="宋体" w:cs="宋体"/>
          <w:sz w:val="24"/>
        </w:rPr>
        <w:t>5.2.4乙方对甲方提供的所有未经公开发表的资料负有保密责任，未经甲方允许，不得外传。</w:t>
      </w:r>
    </w:p>
    <w:p w14:paraId="69DD4BA9">
      <w:pPr>
        <w:numPr>
          <w:ilvl w:val="0"/>
          <w:numId w:val="2"/>
        </w:numPr>
        <w:spacing w:line="480" w:lineRule="auto"/>
        <w:outlineLvl w:val="0"/>
        <w:rPr>
          <w:rFonts w:ascii="宋体" w:hAnsi="宋体" w:cs="宋体"/>
          <w:b/>
          <w:sz w:val="24"/>
        </w:rPr>
      </w:pPr>
      <w:r>
        <w:rPr>
          <w:rFonts w:hint="eastAsia" w:ascii="宋体" w:hAnsi="宋体" w:cs="宋体"/>
          <w:b/>
          <w:sz w:val="24"/>
        </w:rPr>
        <w:t>双方确定因履行本合同应遵守的保密义务如下：</w:t>
      </w:r>
    </w:p>
    <w:p w14:paraId="297BF762">
      <w:pPr>
        <w:spacing w:line="360" w:lineRule="auto"/>
        <w:ind w:firstLine="420" w:firstLineChars="175"/>
        <w:rPr>
          <w:rFonts w:ascii="宋体" w:hAnsi="宋体" w:cs="宋体"/>
          <w:sz w:val="24"/>
        </w:rPr>
      </w:pPr>
      <w:bookmarkStart w:id="6" w:name="OLE_LINK25"/>
      <w:r>
        <w:rPr>
          <w:rFonts w:hint="eastAsia" w:ascii="宋体" w:hAnsi="宋体" w:cs="宋体"/>
          <w:sz w:val="24"/>
        </w:rPr>
        <w:t xml:space="preserve">6.1甲方：  </w:t>
      </w:r>
    </w:p>
    <w:p w14:paraId="06FCC654">
      <w:pPr>
        <w:spacing w:line="360" w:lineRule="auto"/>
        <w:ind w:left="368" w:leftChars="175"/>
        <w:rPr>
          <w:rFonts w:ascii="宋体" w:hAnsi="宋体" w:cs="宋体"/>
          <w:sz w:val="24"/>
        </w:rPr>
      </w:pPr>
      <w:r>
        <w:rPr>
          <w:rFonts w:hint="eastAsia" w:ascii="宋体" w:hAnsi="宋体" w:cs="宋体"/>
          <w:sz w:val="24"/>
        </w:rPr>
        <w:t>（1）保密内容：包括但不限于在本合同磋商、签订、履行过程中获取的乙方技术资料、检测报告、</w:t>
      </w:r>
      <w:r>
        <w:rPr>
          <w:rFonts w:hint="eastAsia" w:ascii="宋体" w:hAnsi="宋体"/>
          <w:color w:val="000000"/>
          <w:sz w:val="24"/>
        </w:rPr>
        <w:t>知识产权、</w:t>
      </w:r>
      <w:r>
        <w:rPr>
          <w:rFonts w:hint="eastAsia" w:ascii="宋体" w:hAnsi="宋体" w:cs="宋体"/>
          <w:sz w:val="24"/>
        </w:rPr>
        <w:t>合同单价及总价等一切技术、经营信息；</w:t>
      </w:r>
    </w:p>
    <w:p w14:paraId="3C8A3B3F">
      <w:pPr>
        <w:spacing w:line="360" w:lineRule="auto"/>
        <w:ind w:left="368" w:leftChars="175"/>
        <w:rPr>
          <w:rFonts w:ascii="宋体" w:hAnsi="宋体" w:cs="宋体"/>
          <w:sz w:val="24"/>
        </w:rPr>
      </w:pPr>
      <w:r>
        <w:rPr>
          <w:rFonts w:hint="eastAsia" w:ascii="宋体" w:hAnsi="宋体" w:cs="宋体"/>
          <w:sz w:val="24"/>
        </w:rPr>
        <w:t>（2）涉密人员范围：甲方人员及受甲方聘请、雇佣、发包的有权获悉相关信息的第三方人员</w:t>
      </w:r>
    </w:p>
    <w:p w14:paraId="3F30B983">
      <w:pPr>
        <w:spacing w:line="360" w:lineRule="auto"/>
        <w:ind w:left="368" w:leftChars="175"/>
        <w:rPr>
          <w:rFonts w:ascii="宋体" w:hAnsi="宋体" w:cs="宋体"/>
          <w:sz w:val="24"/>
        </w:rPr>
      </w:pPr>
      <w:r>
        <w:rPr>
          <w:rFonts w:hint="eastAsia" w:ascii="宋体" w:hAnsi="宋体" w:cs="宋体"/>
          <w:sz w:val="24"/>
        </w:rPr>
        <w:t>（3）保密期限：长期 ；</w:t>
      </w:r>
    </w:p>
    <w:p w14:paraId="26D6AF11">
      <w:pPr>
        <w:spacing w:line="360" w:lineRule="auto"/>
        <w:ind w:left="368" w:leftChars="175"/>
        <w:rPr>
          <w:rFonts w:ascii="宋体" w:hAnsi="宋体" w:cs="宋体"/>
          <w:sz w:val="24"/>
        </w:rPr>
      </w:pPr>
      <w:r>
        <w:rPr>
          <w:rFonts w:hint="eastAsia" w:ascii="宋体" w:hAnsi="宋体" w:cs="宋体"/>
          <w:sz w:val="24"/>
        </w:rPr>
        <w:t>（4）泄密责任：如有泄密发生，承担给乙方造成的一切损失 。</w:t>
      </w:r>
    </w:p>
    <w:p w14:paraId="115CB322">
      <w:pPr>
        <w:spacing w:line="360" w:lineRule="auto"/>
        <w:ind w:firstLine="420" w:firstLineChars="175"/>
        <w:rPr>
          <w:rFonts w:ascii="宋体" w:hAnsi="宋体" w:cs="宋体"/>
          <w:sz w:val="24"/>
        </w:rPr>
      </w:pPr>
      <w:r>
        <w:rPr>
          <w:rFonts w:hint="eastAsia" w:ascii="宋体" w:hAnsi="宋体" w:cs="宋体"/>
          <w:sz w:val="24"/>
        </w:rPr>
        <w:t>6.2乙方：</w:t>
      </w:r>
    </w:p>
    <w:p w14:paraId="28E8E41C">
      <w:pPr>
        <w:tabs>
          <w:tab w:val="left" w:pos="840"/>
        </w:tabs>
        <w:spacing w:line="360" w:lineRule="auto"/>
        <w:ind w:firstLine="420" w:firstLineChars="175"/>
        <w:rPr>
          <w:rFonts w:ascii="宋体" w:hAnsi="宋体" w:cs="宋体"/>
          <w:sz w:val="24"/>
        </w:rPr>
      </w:pPr>
      <w:r>
        <w:rPr>
          <w:rFonts w:hint="eastAsia" w:ascii="宋体" w:hAnsi="宋体" w:cs="宋体"/>
          <w:sz w:val="24"/>
        </w:rPr>
        <w:t>（1）保密内容：包括但不限于在本合同磋商、签订、履行过程中获取的甲方技术资料、检测报告、检测鉴定结果等一切技术、经营信息；</w:t>
      </w:r>
    </w:p>
    <w:p w14:paraId="4D1B7B77">
      <w:pPr>
        <w:spacing w:line="360" w:lineRule="auto"/>
        <w:ind w:firstLine="420" w:firstLineChars="175"/>
        <w:rPr>
          <w:rFonts w:ascii="宋体" w:hAnsi="宋体" w:cs="宋体"/>
          <w:sz w:val="24"/>
        </w:rPr>
      </w:pPr>
      <w:r>
        <w:rPr>
          <w:rFonts w:hint="eastAsia" w:ascii="宋体" w:hAnsi="宋体" w:cs="宋体"/>
          <w:sz w:val="24"/>
        </w:rPr>
        <w:t>（2）涉密人员范围：参与此项工程的技术人员；</w:t>
      </w:r>
    </w:p>
    <w:p w14:paraId="619D7855">
      <w:pPr>
        <w:spacing w:line="360" w:lineRule="auto"/>
        <w:ind w:firstLine="420" w:firstLineChars="175"/>
        <w:rPr>
          <w:rFonts w:ascii="宋体" w:hAnsi="宋体" w:cs="宋体"/>
          <w:sz w:val="24"/>
        </w:rPr>
      </w:pPr>
      <w:r>
        <w:rPr>
          <w:rFonts w:hint="eastAsia" w:ascii="宋体" w:hAnsi="宋体" w:cs="宋体"/>
          <w:sz w:val="24"/>
        </w:rPr>
        <w:t>（3）保密期限：长期 ；</w:t>
      </w:r>
    </w:p>
    <w:p w14:paraId="734D365B">
      <w:pPr>
        <w:spacing w:line="360" w:lineRule="auto"/>
        <w:ind w:firstLine="420" w:firstLineChars="175"/>
        <w:rPr>
          <w:rFonts w:ascii="宋体" w:hAnsi="宋体" w:cs="宋体"/>
          <w:sz w:val="24"/>
        </w:rPr>
      </w:pPr>
      <w:r>
        <w:rPr>
          <w:rFonts w:hint="eastAsia" w:ascii="宋体" w:hAnsi="宋体" w:cs="宋体"/>
          <w:sz w:val="24"/>
        </w:rPr>
        <w:t>（4）泄密责任：如有泄密发生，承担给甲方造成的一切损失</w:t>
      </w:r>
      <w:bookmarkEnd w:id="6"/>
      <w:r>
        <w:rPr>
          <w:rFonts w:hint="eastAsia" w:ascii="宋体" w:hAnsi="宋体" w:cs="宋体"/>
          <w:sz w:val="24"/>
        </w:rPr>
        <w:t xml:space="preserve">。 </w:t>
      </w:r>
    </w:p>
    <w:p w14:paraId="2681B8DE">
      <w:pPr>
        <w:numPr>
          <w:ilvl w:val="0"/>
          <w:numId w:val="2"/>
        </w:numPr>
        <w:spacing w:line="480" w:lineRule="auto"/>
        <w:outlineLvl w:val="0"/>
        <w:rPr>
          <w:rFonts w:ascii="宋体" w:hAnsi="宋体" w:cs="宋体"/>
          <w:b/>
          <w:sz w:val="24"/>
        </w:rPr>
      </w:pPr>
      <w:r>
        <w:rPr>
          <w:rFonts w:hint="eastAsia" w:ascii="宋体" w:hAnsi="宋体" w:cs="宋体"/>
          <w:b/>
          <w:sz w:val="24"/>
        </w:rPr>
        <w:t>双方确定，按以下约定承担各自的违约责任：</w:t>
      </w:r>
    </w:p>
    <w:p w14:paraId="4C1DC908">
      <w:pPr>
        <w:spacing w:line="360" w:lineRule="auto"/>
        <w:ind w:firstLine="480" w:firstLineChars="200"/>
        <w:rPr>
          <w:rFonts w:ascii="宋体" w:hAnsi="宋体" w:cs="宋体"/>
          <w:color w:val="000000"/>
          <w:sz w:val="24"/>
        </w:rPr>
      </w:pPr>
      <w:bookmarkStart w:id="7" w:name="OLE_LINK27"/>
      <w:r>
        <w:rPr>
          <w:rFonts w:hint="eastAsia" w:ascii="宋体" w:hAnsi="宋体" w:cs="宋体"/>
          <w:color w:val="000000"/>
          <w:sz w:val="24"/>
        </w:rPr>
        <w:t>7.1本协议经双方签字盖章后生效，具有法定效力。未经双方协商达成一致意见，任何一方不得随意终止履行本协议，否则必须向对方支付本合同约定金额的10%作为违约金。</w:t>
      </w:r>
    </w:p>
    <w:p w14:paraId="6025E498">
      <w:pPr>
        <w:spacing w:line="360" w:lineRule="auto"/>
        <w:ind w:firstLine="480" w:firstLineChars="200"/>
        <w:rPr>
          <w:rFonts w:ascii="宋体" w:hAnsi="宋体" w:cs="宋体"/>
          <w:color w:val="000000"/>
          <w:sz w:val="24"/>
        </w:rPr>
      </w:pPr>
      <w:r>
        <w:rPr>
          <w:rFonts w:hint="eastAsia" w:ascii="宋体" w:hAnsi="宋体" w:cs="宋体"/>
          <w:color w:val="000000"/>
          <w:sz w:val="24"/>
        </w:rPr>
        <w:t>7.2乙方接到甲方通知后尽快组织人员设备进场进行本合同约定工作，除因本合同第五条（甲方未尽配合义务）及第十条（不可抗力因素）外未及时进行相关工作，乙方承担违约责任，并处以罚款。每延误一天，按本合同总金额的万分之五承担违约金。</w:t>
      </w:r>
    </w:p>
    <w:p w14:paraId="0A7E3808">
      <w:pPr>
        <w:spacing w:line="360" w:lineRule="auto"/>
        <w:ind w:firstLine="480" w:firstLineChars="200"/>
        <w:rPr>
          <w:rFonts w:ascii="宋体" w:hAnsi="宋体" w:cs="宋体"/>
          <w:color w:val="000000"/>
          <w:sz w:val="24"/>
        </w:rPr>
      </w:pPr>
      <w:r>
        <w:rPr>
          <w:rFonts w:hint="eastAsia" w:ascii="宋体" w:hAnsi="宋体" w:cs="宋体"/>
          <w:color w:val="000000"/>
          <w:sz w:val="24"/>
        </w:rPr>
        <w:t>7.3甲方必须按本合同约定如期足额付款，除乙方有权留置检验报告及检测材料外，逾期支付的，每逾期一日应当按本合同约定总金额的万分之五向乙方支付违约金，</w:t>
      </w:r>
      <w:bookmarkEnd w:id="7"/>
      <w:r>
        <w:rPr>
          <w:rFonts w:hint="eastAsia" w:ascii="宋体" w:hAnsi="宋体" w:cs="宋体"/>
          <w:color w:val="000000"/>
          <w:sz w:val="24"/>
        </w:rPr>
        <w:t>还应当承担乙方因追偿所发生的一切费用（包括但不限于诉讼费、诉讼保全费、律师费、调查取证费、差旅费）。</w:t>
      </w:r>
    </w:p>
    <w:p w14:paraId="286AA399">
      <w:pPr>
        <w:spacing w:line="480" w:lineRule="auto"/>
        <w:rPr>
          <w:b/>
          <w:sz w:val="24"/>
        </w:rPr>
      </w:pPr>
      <w:r>
        <w:rPr>
          <w:rFonts w:hint="eastAsia"/>
          <w:b/>
          <w:sz w:val="24"/>
        </w:rPr>
        <w:t>第八条 指定联系人</w:t>
      </w:r>
    </w:p>
    <w:p w14:paraId="4D779A81">
      <w:pPr>
        <w:spacing w:line="360" w:lineRule="auto"/>
        <w:ind w:firstLine="420"/>
        <w:rPr>
          <w:rFonts w:ascii="宋体" w:hAnsi="宋体" w:cs="宋体"/>
          <w:sz w:val="24"/>
        </w:rPr>
      </w:pPr>
      <w:r>
        <w:rPr>
          <w:rFonts w:hint="eastAsia" w:ascii="宋体" w:hAnsi="宋体" w:cs="宋体"/>
          <w:sz w:val="24"/>
        </w:rPr>
        <w:t>8.1指定联系人及联系人授权</w:t>
      </w:r>
    </w:p>
    <w:p w14:paraId="147DA64A">
      <w:pPr>
        <w:spacing w:line="360" w:lineRule="auto"/>
        <w:ind w:firstLine="480" w:firstLineChars="200"/>
        <w:rPr>
          <w:rFonts w:ascii="宋体" w:hAnsi="宋体" w:cs="宋体"/>
          <w:sz w:val="24"/>
        </w:rPr>
      </w:pPr>
      <w:r>
        <w:rPr>
          <w:rFonts w:hint="eastAsia" w:ascii="宋体" w:hAnsi="宋体" w:cs="宋体"/>
          <w:sz w:val="24"/>
        </w:rPr>
        <w:t>甲、乙双方确定，为便于合同服务内容的顺利推进，双方指定联系人其中，甲方需指定项目总协调，负责价格合同确定；指定2-3名接收人，接收并验收报告；指定对账负责人，负责对账、审核。</w:t>
      </w:r>
    </w:p>
    <w:p w14:paraId="19F491E9">
      <w:pPr>
        <w:spacing w:line="480" w:lineRule="exact"/>
        <w:ind w:firstLine="480" w:firstLineChars="200"/>
        <w:rPr>
          <w:rFonts w:ascii="宋体" w:hAnsi="宋体" w:cs="宋体"/>
          <w:sz w:val="24"/>
        </w:rPr>
      </w:pPr>
      <w:r>
        <w:rPr>
          <w:rFonts w:hint="eastAsia" w:ascii="宋体" w:hAnsi="宋体" w:cs="宋体"/>
          <w:sz w:val="24"/>
        </w:rPr>
        <w:t>乙方需指定项目总协调，负责价格合同确定；确定项目经理，负责检测期间甲、乙双方各事项衔接、跟进，作为该项目专项负责人；确定财务负责人，负责结算资料制作、发送报告。</w:t>
      </w:r>
    </w:p>
    <w:p w14:paraId="166F327A">
      <w:pPr>
        <w:spacing w:line="480" w:lineRule="auto"/>
        <w:outlineLvl w:val="0"/>
        <w:rPr>
          <w:rFonts w:ascii="宋体" w:hAnsi="宋体" w:cs="宋体"/>
          <w:b/>
          <w:color w:val="000000"/>
          <w:sz w:val="24"/>
        </w:rPr>
      </w:pPr>
      <w:bookmarkStart w:id="8" w:name="OLE_LINK29"/>
      <w:r>
        <w:rPr>
          <w:rFonts w:hint="eastAsia"/>
          <w:b/>
          <w:sz w:val="24"/>
        </w:rPr>
        <w:t xml:space="preserve">第九条 </w:t>
      </w:r>
      <w:r>
        <w:rPr>
          <w:b/>
          <w:color w:val="000000"/>
          <w:sz w:val="24"/>
        </w:rPr>
        <w:t>在合同履行中发生不可抗力（地震等自然灾害、战争等）情形，致使本合同的履行不可能或无法达成合同目的的，应及时通知对方</w:t>
      </w:r>
      <w:r>
        <w:rPr>
          <w:rFonts w:hint="eastAsia"/>
          <w:b/>
          <w:color w:val="000000"/>
          <w:sz w:val="24"/>
        </w:rPr>
        <w:t>。</w:t>
      </w:r>
      <w:r>
        <w:rPr>
          <w:b/>
          <w:color w:val="000000"/>
          <w:sz w:val="24"/>
        </w:rPr>
        <w:t>对方在收到通知后未在合理期限内提出异议，经另一方书面通知可以解除本合同</w:t>
      </w:r>
      <w:r>
        <w:rPr>
          <w:rFonts w:hint="eastAsia"/>
          <w:b/>
          <w:color w:val="000000"/>
          <w:sz w:val="24"/>
        </w:rPr>
        <w:t>。</w:t>
      </w:r>
      <w:r>
        <w:rPr>
          <w:rFonts w:hint="eastAsia" w:ascii="宋体" w:hAnsi="宋体" w:cs="宋体"/>
          <w:b/>
          <w:color w:val="000000"/>
          <w:sz w:val="24"/>
        </w:rPr>
        <w:t>但乙方已部分履行或因履行本合同已发生必要费用的，甲方应当支付已履行部分的价款及乙方因履行本合同发生的必要费用。</w:t>
      </w:r>
      <w:bookmarkEnd w:id="8"/>
      <w:bookmarkStart w:id="9" w:name="OLE_LINK30"/>
    </w:p>
    <w:p w14:paraId="3AD0D346">
      <w:pPr>
        <w:spacing w:line="480" w:lineRule="auto"/>
        <w:outlineLvl w:val="0"/>
        <w:rPr>
          <w:rFonts w:ascii="宋体" w:hAnsi="宋体" w:cs="宋体"/>
          <w:b/>
          <w:color w:val="000000"/>
          <w:sz w:val="24"/>
        </w:rPr>
      </w:pPr>
      <w:r>
        <w:rPr>
          <w:rFonts w:hint="eastAsia" w:ascii="宋体" w:hAnsi="宋体" w:cs="宋体"/>
          <w:b/>
          <w:color w:val="000000"/>
          <w:sz w:val="24"/>
        </w:rPr>
        <w:t>第十条 双方因履行本合同而发生的争议，应协商解决。协商不成的，双方有权向本协议签订地人民法院起诉。</w:t>
      </w:r>
    </w:p>
    <w:bookmarkEnd w:id="9"/>
    <w:p w14:paraId="07E912F7">
      <w:pPr>
        <w:spacing w:line="480" w:lineRule="auto"/>
        <w:outlineLvl w:val="0"/>
        <w:rPr>
          <w:rFonts w:ascii="宋体" w:hAnsi="宋体" w:cs="宋体"/>
          <w:b/>
          <w:sz w:val="24"/>
        </w:rPr>
      </w:pPr>
      <w:bookmarkStart w:id="10" w:name="OLE_LINK32"/>
      <w:bookmarkStart w:id="11" w:name="OLE_LINK31"/>
      <w:r>
        <w:rPr>
          <w:rFonts w:hint="eastAsia" w:ascii="宋体" w:hAnsi="宋体" w:cs="宋体"/>
          <w:b/>
          <w:sz w:val="24"/>
        </w:rPr>
        <w:t>第十一条 本合同附件具有同等法律效力未尽事宜，双方可签订补充协议</w:t>
      </w:r>
      <w:bookmarkEnd w:id="10"/>
      <w:r>
        <w:rPr>
          <w:rFonts w:hint="eastAsia" w:ascii="宋体" w:hAnsi="宋体" w:cs="宋体"/>
          <w:b/>
          <w:sz w:val="24"/>
        </w:rPr>
        <w:t>。</w:t>
      </w:r>
    </w:p>
    <w:p w14:paraId="782AF18B">
      <w:pPr>
        <w:spacing w:line="480" w:lineRule="auto"/>
        <w:outlineLvl w:val="0"/>
        <w:rPr>
          <w:rFonts w:ascii="宋体" w:hAnsi="宋体" w:cs="宋体"/>
          <w:b/>
          <w:sz w:val="24"/>
        </w:rPr>
      </w:pPr>
      <w:r>
        <w:rPr>
          <w:rFonts w:hint="eastAsia" w:ascii="宋体" w:hAnsi="宋体" w:cs="宋体"/>
          <w:b/>
          <w:sz w:val="24"/>
        </w:rPr>
        <w:t>第十二条 本合同一式</w:t>
      </w:r>
      <w:r>
        <w:rPr>
          <w:rFonts w:hint="eastAsia" w:ascii="宋体" w:hAnsi="宋体" w:cs="宋体"/>
          <w:b/>
          <w:sz w:val="24"/>
          <w:u w:val="single"/>
        </w:rPr>
        <w:t>肆</w:t>
      </w:r>
      <w:r>
        <w:rPr>
          <w:rFonts w:hint="eastAsia" w:ascii="宋体" w:hAnsi="宋体" w:cs="宋体"/>
          <w:b/>
          <w:sz w:val="24"/>
        </w:rPr>
        <w:t>份，双方各</w:t>
      </w:r>
      <w:r>
        <w:rPr>
          <w:rFonts w:hint="eastAsia" w:ascii="宋体" w:hAnsi="宋体" w:cs="宋体"/>
          <w:b/>
          <w:sz w:val="24"/>
          <w:u w:val="single"/>
        </w:rPr>
        <w:t>贰</w:t>
      </w:r>
      <w:r>
        <w:rPr>
          <w:rFonts w:hint="eastAsia" w:ascii="宋体" w:hAnsi="宋体" w:cs="宋体"/>
          <w:b/>
          <w:sz w:val="24"/>
        </w:rPr>
        <w:t>份，具有同等法律效力。</w:t>
      </w:r>
    </w:p>
    <w:p w14:paraId="3AEAB0E9">
      <w:pPr>
        <w:spacing w:line="480" w:lineRule="auto"/>
        <w:outlineLvl w:val="0"/>
        <w:rPr>
          <w:rFonts w:ascii="宋体" w:hAnsi="宋体" w:cs="宋体"/>
          <w:b/>
          <w:sz w:val="24"/>
        </w:rPr>
      </w:pPr>
      <w:r>
        <w:rPr>
          <w:rFonts w:hint="eastAsia" w:ascii="宋体" w:hAnsi="宋体" w:cs="宋体"/>
          <w:b/>
          <w:sz w:val="24"/>
        </w:rPr>
        <w:t>第十三条 本合同经双方签字盖章后生效。</w:t>
      </w:r>
      <w:bookmarkEnd w:id="11"/>
    </w:p>
    <w:p w14:paraId="3F0455D4">
      <w:pPr>
        <w:spacing w:line="480" w:lineRule="auto"/>
        <w:outlineLvl w:val="0"/>
        <w:rPr>
          <w:rFonts w:ascii="宋体" w:hAnsi="宋体" w:cs="宋体"/>
          <w:b/>
          <w:sz w:val="24"/>
        </w:rPr>
      </w:pPr>
      <w:r>
        <w:rPr>
          <w:rFonts w:hint="eastAsia" w:ascii="宋体" w:hAnsi="宋体" w:cs="宋体"/>
          <w:b/>
          <w:sz w:val="24"/>
        </w:rPr>
        <w:t>（以下无正文）</w:t>
      </w:r>
    </w:p>
    <w:tbl>
      <w:tblPr>
        <w:tblStyle w:val="19"/>
        <w:tblpPr w:leftFromText="180" w:rightFromText="180" w:vertAnchor="text" w:horzAnchor="page" w:tblpX="1724" w:tblpY="149"/>
        <w:tblOverlap w:val="never"/>
        <w:tblW w:w="0" w:type="auto"/>
        <w:tblInd w:w="0" w:type="dxa"/>
        <w:tblLayout w:type="fixed"/>
        <w:tblCellMar>
          <w:top w:w="0" w:type="dxa"/>
          <w:left w:w="108" w:type="dxa"/>
          <w:bottom w:w="0" w:type="dxa"/>
          <w:right w:w="108" w:type="dxa"/>
        </w:tblCellMar>
      </w:tblPr>
      <w:tblGrid>
        <w:gridCol w:w="4591"/>
        <w:gridCol w:w="4304"/>
      </w:tblGrid>
      <w:tr w14:paraId="28EFC004">
        <w:tblPrEx>
          <w:tblCellMar>
            <w:top w:w="0" w:type="dxa"/>
            <w:left w:w="108" w:type="dxa"/>
            <w:bottom w:w="0" w:type="dxa"/>
            <w:right w:w="108" w:type="dxa"/>
          </w:tblCellMar>
        </w:tblPrEx>
        <w:tc>
          <w:tcPr>
            <w:tcW w:w="4591" w:type="dxa"/>
          </w:tcPr>
          <w:p w14:paraId="1C780E1D">
            <w:pPr>
              <w:spacing w:line="480" w:lineRule="auto"/>
              <w:rPr>
                <w:rFonts w:ascii="宋体" w:hAnsi="宋体" w:cs="宋体"/>
                <w:sz w:val="24"/>
              </w:rPr>
            </w:pPr>
            <w:r>
              <w:rPr>
                <w:rFonts w:hint="eastAsia" w:ascii="宋体" w:hAnsi="宋体" w:cs="宋体"/>
                <w:sz w:val="24"/>
              </w:rPr>
              <w:t>甲方：（单位盖章）</w:t>
            </w:r>
          </w:p>
          <w:p w14:paraId="2A182DDF">
            <w:pPr>
              <w:spacing w:line="480" w:lineRule="auto"/>
              <w:rPr>
                <w:rFonts w:ascii="宋体" w:hAnsi="宋体" w:cs="宋体"/>
                <w:color w:val="000000"/>
                <w:sz w:val="24"/>
              </w:rPr>
            </w:pPr>
            <w:r>
              <w:rPr>
                <w:rFonts w:hint="eastAsia" w:ascii="宋体" w:hAnsi="宋体" w:cs="宋体"/>
                <w:color w:val="000000"/>
                <w:sz w:val="24"/>
              </w:rPr>
              <w:t>法定代表人：</w:t>
            </w:r>
          </w:p>
          <w:p w14:paraId="1A92E652">
            <w:pPr>
              <w:spacing w:line="480" w:lineRule="auto"/>
              <w:rPr>
                <w:rFonts w:ascii="宋体" w:hAnsi="宋体" w:cs="宋体"/>
                <w:color w:val="000000"/>
                <w:sz w:val="24"/>
              </w:rPr>
            </w:pPr>
            <w:r>
              <w:rPr>
                <w:rFonts w:hint="eastAsia" w:ascii="宋体" w:hAnsi="宋体" w:cs="宋体"/>
                <w:color w:val="000000"/>
                <w:sz w:val="24"/>
              </w:rPr>
              <w:t>委托代理人：</w:t>
            </w:r>
          </w:p>
          <w:p w14:paraId="43895672">
            <w:pPr>
              <w:spacing w:line="480" w:lineRule="auto"/>
              <w:rPr>
                <w:rFonts w:ascii="宋体" w:hAnsi="宋体" w:cs="宋体"/>
                <w:sz w:val="24"/>
              </w:rPr>
            </w:pPr>
            <w:r>
              <w:rPr>
                <w:rFonts w:hint="eastAsia" w:ascii="宋体" w:hAnsi="宋体" w:cs="宋体"/>
                <w:sz w:val="24"/>
              </w:rPr>
              <w:t>地址：</w:t>
            </w:r>
          </w:p>
          <w:p w14:paraId="17F4BE2D">
            <w:pPr>
              <w:spacing w:line="480" w:lineRule="auto"/>
              <w:rPr>
                <w:rFonts w:ascii="宋体" w:hAnsi="宋体" w:cs="宋体"/>
                <w:sz w:val="24"/>
              </w:rPr>
            </w:pPr>
          </w:p>
          <w:p w14:paraId="0E991183">
            <w:pPr>
              <w:spacing w:line="480" w:lineRule="auto"/>
              <w:rPr>
                <w:rFonts w:ascii="宋体" w:hAnsi="宋体" w:cs="宋体"/>
                <w:sz w:val="24"/>
              </w:rPr>
            </w:pPr>
            <w:r>
              <w:rPr>
                <w:rFonts w:hint="eastAsia" w:ascii="宋体" w:hAnsi="宋体" w:cs="宋体"/>
                <w:sz w:val="24"/>
              </w:rPr>
              <w:t>电  话：</w:t>
            </w:r>
          </w:p>
          <w:p w14:paraId="347ABC72">
            <w:pPr>
              <w:spacing w:line="480" w:lineRule="auto"/>
              <w:rPr>
                <w:rFonts w:ascii="宋体" w:hAnsi="宋体" w:cs="宋体"/>
                <w:sz w:val="24"/>
              </w:rPr>
            </w:pPr>
            <w:r>
              <w:rPr>
                <w:rFonts w:hint="eastAsia" w:ascii="宋体" w:hAnsi="宋体" w:cs="宋体"/>
                <w:sz w:val="24"/>
              </w:rPr>
              <w:t>日  期：</w:t>
            </w:r>
          </w:p>
        </w:tc>
        <w:tc>
          <w:tcPr>
            <w:tcW w:w="4304" w:type="dxa"/>
          </w:tcPr>
          <w:p w14:paraId="65FCEE07">
            <w:pPr>
              <w:spacing w:line="480" w:lineRule="auto"/>
              <w:rPr>
                <w:rFonts w:ascii="宋体" w:hAnsi="宋体" w:cs="宋体"/>
                <w:sz w:val="24"/>
              </w:rPr>
            </w:pPr>
            <w:r>
              <w:rPr>
                <w:rFonts w:hint="eastAsia" w:ascii="宋体" w:hAnsi="宋体" w:cs="宋体"/>
                <w:sz w:val="24"/>
              </w:rPr>
              <w:t>乙方：（单位盖章）</w:t>
            </w:r>
          </w:p>
          <w:p w14:paraId="07F0174B">
            <w:pPr>
              <w:spacing w:line="480" w:lineRule="auto"/>
              <w:rPr>
                <w:rFonts w:ascii="宋体" w:hAnsi="宋体" w:cs="宋体"/>
                <w:color w:val="000000"/>
                <w:sz w:val="24"/>
              </w:rPr>
            </w:pPr>
            <w:r>
              <w:rPr>
                <w:rFonts w:hint="eastAsia" w:ascii="宋体" w:hAnsi="宋体" w:cs="宋体"/>
                <w:color w:val="000000"/>
                <w:sz w:val="24"/>
              </w:rPr>
              <w:t>法定代表人：</w:t>
            </w:r>
          </w:p>
          <w:p w14:paraId="16B131C6">
            <w:pPr>
              <w:spacing w:line="480" w:lineRule="auto"/>
              <w:rPr>
                <w:rFonts w:ascii="宋体" w:hAnsi="宋体" w:cs="宋体"/>
                <w:sz w:val="24"/>
              </w:rPr>
            </w:pPr>
            <w:r>
              <w:rPr>
                <w:rFonts w:hint="eastAsia" w:ascii="宋体" w:hAnsi="宋体" w:cs="宋体"/>
                <w:color w:val="000000"/>
                <w:sz w:val="24"/>
              </w:rPr>
              <w:t>委托代理人：</w:t>
            </w:r>
          </w:p>
          <w:p w14:paraId="12B20984">
            <w:pPr>
              <w:spacing w:line="480" w:lineRule="auto"/>
              <w:rPr>
                <w:rFonts w:ascii="宋体" w:hAnsi="宋体" w:cs="宋体"/>
                <w:sz w:val="24"/>
              </w:rPr>
            </w:pPr>
            <w:r>
              <w:rPr>
                <w:rFonts w:hint="eastAsia" w:ascii="宋体" w:hAnsi="宋体" w:cs="宋体"/>
                <w:sz w:val="24"/>
              </w:rPr>
              <w:t xml:space="preserve">地址： </w:t>
            </w:r>
          </w:p>
          <w:p w14:paraId="18198858">
            <w:pPr>
              <w:spacing w:line="480" w:lineRule="auto"/>
              <w:rPr>
                <w:rFonts w:ascii="宋体" w:hAnsi="宋体" w:cs="宋体"/>
                <w:sz w:val="24"/>
              </w:rPr>
            </w:pPr>
            <w:r>
              <w:rPr>
                <w:rFonts w:hint="eastAsia" w:ascii="宋体" w:hAnsi="宋体" w:cs="宋体"/>
                <w:sz w:val="24"/>
              </w:rPr>
              <w:t>电  话：</w:t>
            </w:r>
          </w:p>
          <w:p w14:paraId="31FD3CD7">
            <w:pPr>
              <w:spacing w:line="480" w:lineRule="auto"/>
              <w:rPr>
                <w:rFonts w:ascii="宋体" w:hAnsi="宋体" w:cs="宋体"/>
                <w:sz w:val="24"/>
              </w:rPr>
            </w:pPr>
            <w:r>
              <w:rPr>
                <w:rFonts w:hint="eastAsia" w:ascii="宋体" w:hAnsi="宋体" w:cs="宋体"/>
                <w:sz w:val="24"/>
              </w:rPr>
              <w:t>日  期：</w:t>
            </w:r>
          </w:p>
        </w:tc>
      </w:tr>
      <w:tr w14:paraId="5A99BB5A">
        <w:tblPrEx>
          <w:tblCellMar>
            <w:top w:w="0" w:type="dxa"/>
            <w:left w:w="108" w:type="dxa"/>
            <w:bottom w:w="0" w:type="dxa"/>
            <w:right w:w="108" w:type="dxa"/>
          </w:tblCellMar>
        </w:tblPrEx>
        <w:trPr>
          <w:trHeight w:val="549" w:hRule="atLeast"/>
        </w:trPr>
        <w:tc>
          <w:tcPr>
            <w:tcW w:w="4591" w:type="dxa"/>
          </w:tcPr>
          <w:p w14:paraId="2F8E6126">
            <w:pPr>
              <w:spacing w:line="480" w:lineRule="auto"/>
              <w:rPr>
                <w:rFonts w:ascii="宋体" w:hAnsi="宋体"/>
                <w:sz w:val="24"/>
              </w:rPr>
            </w:pPr>
          </w:p>
        </w:tc>
        <w:tc>
          <w:tcPr>
            <w:tcW w:w="4304" w:type="dxa"/>
          </w:tcPr>
          <w:p w14:paraId="406945F3">
            <w:pPr>
              <w:spacing w:line="480" w:lineRule="auto"/>
              <w:rPr>
                <w:rFonts w:ascii="宋体" w:hAnsi="宋体"/>
                <w:sz w:val="24"/>
              </w:rPr>
            </w:pPr>
          </w:p>
        </w:tc>
      </w:tr>
    </w:tbl>
    <w:p w14:paraId="1C3C7B28">
      <w:pPr>
        <w:tabs>
          <w:tab w:val="left" w:pos="2093"/>
        </w:tabs>
        <w:jc w:val="left"/>
      </w:pPr>
    </w:p>
    <w:p w14:paraId="29B885DE">
      <w:pPr>
        <w:pStyle w:val="2"/>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5EE4B1-5B9D-4A68-86F7-C8D09ED080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EF3B260-F820-4BCB-B487-2B95A1C06751}"/>
  </w:font>
  <w:font w:name="方正小标宋简体">
    <w:panose1 w:val="02000000000000000000"/>
    <w:charset w:val="86"/>
    <w:family w:val="auto"/>
    <w:pitch w:val="default"/>
    <w:sig w:usb0="00000001" w:usb1="08000000" w:usb2="00000000" w:usb3="00000000" w:csb0="00040000" w:csb1="00000000"/>
    <w:embedRegular r:id="rId3" w:fontKey="{5DC78749-F1CE-44EF-9C3E-7F3128414A7B}"/>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4" w:fontKey="{DF31231F-3C9B-4034-830E-AFAE1C3179FC}"/>
  </w:font>
  <w:font w:name="方正小标宋_GBK">
    <w:panose1 w:val="02000000000000000000"/>
    <w:charset w:val="86"/>
    <w:family w:val="script"/>
    <w:pitch w:val="default"/>
    <w:sig w:usb0="A00002BF" w:usb1="38CF7CFA" w:usb2="00082016" w:usb3="00000000" w:csb0="00040001" w:csb1="00000000"/>
    <w:embedRegular r:id="rId5" w:fontKey="{90C1A1FF-8ADC-4BD4-AD15-5B69F155929D}"/>
  </w:font>
  <w:font w:name="华文中宋">
    <w:panose1 w:val="02010600040101010101"/>
    <w:charset w:val="86"/>
    <w:family w:val="auto"/>
    <w:pitch w:val="default"/>
    <w:sig w:usb0="00000287" w:usb1="080F0000" w:usb2="00000000" w:usb3="00000000" w:csb0="0004009F" w:csb1="DFD70000"/>
    <w:embedRegular r:id="rId6" w:fontKey="{E7408229-846C-4878-B516-26DC895F2577}"/>
  </w:font>
  <w:font w:name="仿宋">
    <w:panose1 w:val="02010609060101010101"/>
    <w:charset w:val="86"/>
    <w:family w:val="modern"/>
    <w:pitch w:val="default"/>
    <w:sig w:usb0="800002BF" w:usb1="38CF7CFA" w:usb2="00000016" w:usb3="00000000" w:csb0="00040001" w:csb1="00000000"/>
    <w:embedRegular r:id="rId7" w:fontKey="{0DA57EEB-3552-4D9F-9263-34A1FB794D87}"/>
  </w:font>
  <w:font w:name="华文仿宋">
    <w:panose1 w:val="02010600040101010101"/>
    <w:charset w:val="86"/>
    <w:family w:val="auto"/>
    <w:pitch w:val="default"/>
    <w:sig w:usb0="00000287" w:usb1="080F0000" w:usb2="00000000" w:usb3="00000000" w:csb0="0004009F" w:csb1="DFD70000"/>
    <w:embedRegular r:id="rId8" w:fontKey="{39F953D6-BA35-4CA0-8CFE-0B1CFB974C12}"/>
  </w:font>
  <w:font w:name="WPSEMBED1">
    <w:panose1 w:val="02000000000000000000"/>
    <w:charset w:val="86"/>
    <w:family w:val="auto"/>
    <w:pitch w:val="default"/>
    <w:sig w:usb0="00000001" w:usb1="08000000" w:usb2="00000000" w:usb3="00000000" w:csb0="00040000" w:csb1="00000000"/>
  </w:font>
  <w:font w:name="WPSEMBED3">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D6501">
    <w:pPr>
      <w:pStyle w:val="1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5F099E2F">
                              <w:pPr>
                                <w:pStyle w:val="14"/>
                                <w:jc w:val="center"/>
                              </w:pPr>
                              <w:r>
                                <w:fldChar w:fldCharType="begin"/>
                              </w:r>
                              <w:r>
                                <w:instrText xml:space="preserve">PAGE   \* MERGEFORMAT</w:instrText>
                              </w:r>
                              <w:r>
                                <w:fldChar w:fldCharType="separate"/>
                              </w:r>
                              <w:r>
                                <w:rPr>
                                  <w:lang w:val="zh-CN"/>
                                </w:rPr>
                                <w:t>1</w:t>
                              </w:r>
                              <w:r>
                                <w:fldChar w:fldCharType="end"/>
                              </w:r>
                            </w:p>
                          </w:sdtContent>
                        </w:sdt>
                        <w:p w14:paraId="3C6173D3">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5F099E2F">
                        <w:pPr>
                          <w:pStyle w:val="14"/>
                          <w:jc w:val="center"/>
                        </w:pPr>
                        <w:r>
                          <w:fldChar w:fldCharType="begin"/>
                        </w:r>
                        <w:r>
                          <w:instrText xml:space="preserve">PAGE   \* MERGEFORMAT</w:instrText>
                        </w:r>
                        <w:r>
                          <w:fldChar w:fldCharType="separate"/>
                        </w:r>
                        <w:r>
                          <w:rPr>
                            <w:lang w:val="zh-CN"/>
                          </w:rPr>
                          <w:t>1</w:t>
                        </w:r>
                        <w:r>
                          <w:fldChar w:fldCharType="end"/>
                        </w:r>
                      </w:p>
                    </w:sdtContent>
                  </w:sdt>
                  <w:p w14:paraId="3C6173D3">
                    <w:pPr>
                      <w:pStyle w:val="2"/>
                    </w:pPr>
                  </w:p>
                </w:txbxContent>
              </v:textbox>
            </v:shape>
          </w:pict>
        </mc:Fallback>
      </mc:AlternateContent>
    </w:r>
  </w:p>
  <w:p w14:paraId="550D1CF2">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936D8">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F750E">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37673F">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237673F">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753C7">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0BC65">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CD0BC65">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E6DAE">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5BADD0">
                          <w:pPr>
                            <w:pStyle w:val="14"/>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45BADD0">
                    <w:pPr>
                      <w:pStyle w:val="14"/>
                    </w:pPr>
                    <w:r>
                      <w:fldChar w:fldCharType="begin"/>
                    </w:r>
                    <w:r>
                      <w:instrText xml:space="preserve"> PAGE  \* MERGEFORMAT </w:instrText>
                    </w:r>
                    <w:r>
                      <w:fldChar w:fldCharType="separate"/>
                    </w:r>
                    <w:r>
                      <w:t>22</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75751E">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575751E">
                    <w:pPr>
                      <w:pStyle w:val="14"/>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AFC19">
    <w:pPr>
      <w:pStyle w:val="14"/>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3FD3BF">
                          <w:pPr>
                            <w:pStyle w:val="14"/>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4D3FD3BF">
                    <w:pPr>
                      <w:pStyle w:val="14"/>
                    </w:pPr>
                    <w:r>
                      <w:fldChar w:fldCharType="begin"/>
                    </w:r>
                    <w:r>
                      <w:instrText xml:space="preserve"> PAGE  \* MERGEFORMAT </w:instrText>
                    </w:r>
                    <w:r>
                      <w:fldChar w:fldCharType="separate"/>
                    </w:r>
                    <w:r>
                      <w:t>32</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23530">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7E323530">
                    <w:pPr>
                      <w:pStyle w:val="14"/>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920E3">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80736">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7F573">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B4B55">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D2F72">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BD237"/>
    <w:multiLevelType w:val="singleLevel"/>
    <w:tmpl w:val="9C8BD237"/>
    <w:lvl w:ilvl="0" w:tentative="0">
      <w:start w:val="4"/>
      <w:numFmt w:val="decimal"/>
      <w:suff w:val="nothing"/>
      <w:lvlText w:val="%1、"/>
      <w:lvlJc w:val="left"/>
    </w:lvl>
  </w:abstractNum>
  <w:abstractNum w:abstractNumId="1">
    <w:nsid w:val="00000001"/>
    <w:multiLevelType w:val="multilevel"/>
    <w:tmpl w:val="00000001"/>
    <w:lvl w:ilvl="0" w:tentative="0">
      <w:start w:val="1"/>
      <w:numFmt w:val="japaneseCounting"/>
      <w:lvlText w:val="第%1条"/>
      <w:lvlJc w:val="left"/>
      <w:pPr>
        <w:ind w:left="864" w:hanging="86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a73cf7e4-81fd-4167-96dd-ad0ceb7f72ab&amp;fileid=179868&amp;type=document&amp;isofficeview=0&amp;requestid=undefined&amp;authStr=undefined&amp;authSignatureStr=undefined&amp;f_weaver_belongto_userid=undefined&amp;isrequest=1&amp;download=1&amp;f_weaver_belongto_usertype=0"/>
  </w:docVars>
  <w:rsids>
    <w:rsidRoot w:val="6E8513F5"/>
    <w:rsid w:val="000273CC"/>
    <w:rsid w:val="00125861"/>
    <w:rsid w:val="001349D6"/>
    <w:rsid w:val="004E2611"/>
    <w:rsid w:val="00577CA6"/>
    <w:rsid w:val="006275E2"/>
    <w:rsid w:val="00727D87"/>
    <w:rsid w:val="00942B50"/>
    <w:rsid w:val="00953D9C"/>
    <w:rsid w:val="0097492C"/>
    <w:rsid w:val="00A35B8D"/>
    <w:rsid w:val="00CF1D6C"/>
    <w:rsid w:val="00EF7950"/>
    <w:rsid w:val="00FE0138"/>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803C7B"/>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5DE1D42"/>
    <w:rsid w:val="061F0AE6"/>
    <w:rsid w:val="063127B9"/>
    <w:rsid w:val="064222D0"/>
    <w:rsid w:val="06500E91"/>
    <w:rsid w:val="06C5443F"/>
    <w:rsid w:val="06D15558"/>
    <w:rsid w:val="06DC2725"/>
    <w:rsid w:val="06E96A95"/>
    <w:rsid w:val="06FB7003"/>
    <w:rsid w:val="07212609"/>
    <w:rsid w:val="07414C7E"/>
    <w:rsid w:val="076D7821"/>
    <w:rsid w:val="079254DA"/>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A1B478D"/>
    <w:rsid w:val="0A20338C"/>
    <w:rsid w:val="0A23066B"/>
    <w:rsid w:val="0A3A2269"/>
    <w:rsid w:val="0A5A57CC"/>
    <w:rsid w:val="0A7B72A1"/>
    <w:rsid w:val="0A8245A3"/>
    <w:rsid w:val="0A95265E"/>
    <w:rsid w:val="0AB3379D"/>
    <w:rsid w:val="0AB75563"/>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4D52BA"/>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514F4"/>
    <w:rsid w:val="10CA0744"/>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3F546B"/>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530637"/>
    <w:rsid w:val="146141DF"/>
    <w:rsid w:val="14665D24"/>
    <w:rsid w:val="146D2C0E"/>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6E2695"/>
    <w:rsid w:val="167745B8"/>
    <w:rsid w:val="16781D3E"/>
    <w:rsid w:val="167D4675"/>
    <w:rsid w:val="16850754"/>
    <w:rsid w:val="1695644C"/>
    <w:rsid w:val="16ED6288"/>
    <w:rsid w:val="16F82EC2"/>
    <w:rsid w:val="172850DA"/>
    <w:rsid w:val="174F05A1"/>
    <w:rsid w:val="177B1AE6"/>
    <w:rsid w:val="177D53E4"/>
    <w:rsid w:val="177D7366"/>
    <w:rsid w:val="17D24C75"/>
    <w:rsid w:val="17F727BA"/>
    <w:rsid w:val="17F7717D"/>
    <w:rsid w:val="1806190D"/>
    <w:rsid w:val="181D494B"/>
    <w:rsid w:val="18283784"/>
    <w:rsid w:val="18761BDB"/>
    <w:rsid w:val="18812545"/>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993A29"/>
    <w:rsid w:val="1AB11B36"/>
    <w:rsid w:val="1AF35C55"/>
    <w:rsid w:val="1B027E29"/>
    <w:rsid w:val="1B101769"/>
    <w:rsid w:val="1B456946"/>
    <w:rsid w:val="1B4F51DF"/>
    <w:rsid w:val="1B6D0ED3"/>
    <w:rsid w:val="1B7E1BA5"/>
    <w:rsid w:val="1B7F06C9"/>
    <w:rsid w:val="1BA86C22"/>
    <w:rsid w:val="1BC3660E"/>
    <w:rsid w:val="1BD73B49"/>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8809D2"/>
    <w:rsid w:val="1FA672D2"/>
    <w:rsid w:val="1FAD0CAB"/>
    <w:rsid w:val="1FC009DE"/>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DD793C"/>
    <w:rsid w:val="24FA29B1"/>
    <w:rsid w:val="25461A4C"/>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5C501C"/>
    <w:rsid w:val="287A2A85"/>
    <w:rsid w:val="2886653D"/>
    <w:rsid w:val="28956780"/>
    <w:rsid w:val="28A54C15"/>
    <w:rsid w:val="28AF3A6C"/>
    <w:rsid w:val="28CD7CC8"/>
    <w:rsid w:val="28E26544"/>
    <w:rsid w:val="28F2772E"/>
    <w:rsid w:val="28F416F8"/>
    <w:rsid w:val="290E4B79"/>
    <w:rsid w:val="2916341D"/>
    <w:rsid w:val="292956A6"/>
    <w:rsid w:val="29424212"/>
    <w:rsid w:val="294C3CAC"/>
    <w:rsid w:val="294E705B"/>
    <w:rsid w:val="29733D0B"/>
    <w:rsid w:val="29855014"/>
    <w:rsid w:val="299E493C"/>
    <w:rsid w:val="29D054FB"/>
    <w:rsid w:val="29F71279"/>
    <w:rsid w:val="2A07200A"/>
    <w:rsid w:val="2A107348"/>
    <w:rsid w:val="2AA0743E"/>
    <w:rsid w:val="2AAE2211"/>
    <w:rsid w:val="2ABD2874"/>
    <w:rsid w:val="2ACE06A4"/>
    <w:rsid w:val="2AE15CAC"/>
    <w:rsid w:val="2B213A70"/>
    <w:rsid w:val="2B295022"/>
    <w:rsid w:val="2B3D7387"/>
    <w:rsid w:val="2B5B780D"/>
    <w:rsid w:val="2B5D2E9B"/>
    <w:rsid w:val="2B74267D"/>
    <w:rsid w:val="2B7B4B38"/>
    <w:rsid w:val="2B85488A"/>
    <w:rsid w:val="2BC01D66"/>
    <w:rsid w:val="2C1A1476"/>
    <w:rsid w:val="2C2E0A7D"/>
    <w:rsid w:val="2C364F00"/>
    <w:rsid w:val="2C506C46"/>
    <w:rsid w:val="2C5E4001"/>
    <w:rsid w:val="2CA12B77"/>
    <w:rsid w:val="2CE57AC3"/>
    <w:rsid w:val="2CE85495"/>
    <w:rsid w:val="2CED6B8B"/>
    <w:rsid w:val="2CF577ED"/>
    <w:rsid w:val="2CF64487"/>
    <w:rsid w:val="2D3175C6"/>
    <w:rsid w:val="2D355E3C"/>
    <w:rsid w:val="2D4A7B39"/>
    <w:rsid w:val="2D57250A"/>
    <w:rsid w:val="2D7245D7"/>
    <w:rsid w:val="2DB33930"/>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B353F8"/>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82014AF"/>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90719"/>
    <w:rsid w:val="3F8D373A"/>
    <w:rsid w:val="3F8F5A05"/>
    <w:rsid w:val="3FD17C46"/>
    <w:rsid w:val="3FF54B72"/>
    <w:rsid w:val="40073668"/>
    <w:rsid w:val="402B1C7A"/>
    <w:rsid w:val="40363F4D"/>
    <w:rsid w:val="408E0B98"/>
    <w:rsid w:val="40EA0FAE"/>
    <w:rsid w:val="41175B2C"/>
    <w:rsid w:val="413B4B1F"/>
    <w:rsid w:val="41460C02"/>
    <w:rsid w:val="4149060F"/>
    <w:rsid w:val="41531E07"/>
    <w:rsid w:val="416074D3"/>
    <w:rsid w:val="4163290A"/>
    <w:rsid w:val="416760A6"/>
    <w:rsid w:val="41760AA5"/>
    <w:rsid w:val="41967946"/>
    <w:rsid w:val="419E3640"/>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A03005"/>
    <w:rsid w:val="46E979A2"/>
    <w:rsid w:val="46FC3DF0"/>
    <w:rsid w:val="471F398D"/>
    <w:rsid w:val="47472F21"/>
    <w:rsid w:val="475C698F"/>
    <w:rsid w:val="479A77C1"/>
    <w:rsid w:val="47AD2F03"/>
    <w:rsid w:val="47B24BA1"/>
    <w:rsid w:val="47E55BC7"/>
    <w:rsid w:val="47F93796"/>
    <w:rsid w:val="47FE634A"/>
    <w:rsid w:val="48054931"/>
    <w:rsid w:val="4836117E"/>
    <w:rsid w:val="484F781F"/>
    <w:rsid w:val="4851401A"/>
    <w:rsid w:val="486A50DB"/>
    <w:rsid w:val="487230E1"/>
    <w:rsid w:val="488D7A30"/>
    <w:rsid w:val="48A71838"/>
    <w:rsid w:val="48F055E1"/>
    <w:rsid w:val="490B41C9"/>
    <w:rsid w:val="49282FCC"/>
    <w:rsid w:val="494A0AAA"/>
    <w:rsid w:val="496E51FF"/>
    <w:rsid w:val="4971418B"/>
    <w:rsid w:val="498E0B70"/>
    <w:rsid w:val="499C6CC0"/>
    <w:rsid w:val="49B22896"/>
    <w:rsid w:val="49C36851"/>
    <w:rsid w:val="49F20EE5"/>
    <w:rsid w:val="4A056E6A"/>
    <w:rsid w:val="4A3A30BB"/>
    <w:rsid w:val="4A4048B6"/>
    <w:rsid w:val="4A5B358F"/>
    <w:rsid w:val="4A670C31"/>
    <w:rsid w:val="4A8731C5"/>
    <w:rsid w:val="4ADC72BE"/>
    <w:rsid w:val="4AF64A04"/>
    <w:rsid w:val="4B133808"/>
    <w:rsid w:val="4B185640"/>
    <w:rsid w:val="4B3469EB"/>
    <w:rsid w:val="4B3742C7"/>
    <w:rsid w:val="4B653A82"/>
    <w:rsid w:val="4B897627"/>
    <w:rsid w:val="4C196BFC"/>
    <w:rsid w:val="4C687B84"/>
    <w:rsid w:val="4C6E6818"/>
    <w:rsid w:val="4CFB4554"/>
    <w:rsid w:val="4CFD02CC"/>
    <w:rsid w:val="4D2C4621"/>
    <w:rsid w:val="4D4952BF"/>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C57353"/>
    <w:rsid w:val="50CA3FAD"/>
    <w:rsid w:val="50CE7D3D"/>
    <w:rsid w:val="50E2672F"/>
    <w:rsid w:val="50F639B0"/>
    <w:rsid w:val="50FB5F32"/>
    <w:rsid w:val="510175B8"/>
    <w:rsid w:val="510E4700"/>
    <w:rsid w:val="51145BE4"/>
    <w:rsid w:val="51165E00"/>
    <w:rsid w:val="512155DC"/>
    <w:rsid w:val="51330760"/>
    <w:rsid w:val="514A5AAA"/>
    <w:rsid w:val="516C1418"/>
    <w:rsid w:val="5175733A"/>
    <w:rsid w:val="517D0868"/>
    <w:rsid w:val="51AE7DE7"/>
    <w:rsid w:val="51B90429"/>
    <w:rsid w:val="51C770FB"/>
    <w:rsid w:val="51E67581"/>
    <w:rsid w:val="51EA4273"/>
    <w:rsid w:val="520F496B"/>
    <w:rsid w:val="52866FBA"/>
    <w:rsid w:val="52A2537B"/>
    <w:rsid w:val="52B834F4"/>
    <w:rsid w:val="52DB4C0C"/>
    <w:rsid w:val="530F10A1"/>
    <w:rsid w:val="531A33A4"/>
    <w:rsid w:val="53364538"/>
    <w:rsid w:val="53691386"/>
    <w:rsid w:val="538452A3"/>
    <w:rsid w:val="53BE3F28"/>
    <w:rsid w:val="53EF6DA5"/>
    <w:rsid w:val="54364D4A"/>
    <w:rsid w:val="54482775"/>
    <w:rsid w:val="544B7B6A"/>
    <w:rsid w:val="549D01C5"/>
    <w:rsid w:val="54A0435F"/>
    <w:rsid w:val="54A60154"/>
    <w:rsid w:val="54E52B8E"/>
    <w:rsid w:val="54F40D0A"/>
    <w:rsid w:val="55382BA4"/>
    <w:rsid w:val="5593065D"/>
    <w:rsid w:val="5595442F"/>
    <w:rsid w:val="55BE4C30"/>
    <w:rsid w:val="55D7555A"/>
    <w:rsid w:val="55E0078B"/>
    <w:rsid w:val="560324CA"/>
    <w:rsid w:val="563A7E9B"/>
    <w:rsid w:val="567E2550"/>
    <w:rsid w:val="56AB2B47"/>
    <w:rsid w:val="56F15EAF"/>
    <w:rsid w:val="57201787"/>
    <w:rsid w:val="57305E0A"/>
    <w:rsid w:val="575E22AF"/>
    <w:rsid w:val="57716ADD"/>
    <w:rsid w:val="57B00D9C"/>
    <w:rsid w:val="57CA580C"/>
    <w:rsid w:val="57D139A2"/>
    <w:rsid w:val="57DE0CFA"/>
    <w:rsid w:val="58077BC8"/>
    <w:rsid w:val="5825157B"/>
    <w:rsid w:val="5827389A"/>
    <w:rsid w:val="58276B45"/>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2F5EFD"/>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B3C43"/>
    <w:rsid w:val="5E9D6065"/>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A59F3"/>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29FB"/>
    <w:rsid w:val="655C3B7E"/>
    <w:rsid w:val="655D5954"/>
    <w:rsid w:val="656C3F5A"/>
    <w:rsid w:val="657038D9"/>
    <w:rsid w:val="6578453C"/>
    <w:rsid w:val="657F58CB"/>
    <w:rsid w:val="659A588A"/>
    <w:rsid w:val="65A50952"/>
    <w:rsid w:val="65E971E8"/>
    <w:rsid w:val="66456B14"/>
    <w:rsid w:val="6647071F"/>
    <w:rsid w:val="66636F9A"/>
    <w:rsid w:val="66822308"/>
    <w:rsid w:val="668B3DA0"/>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623539"/>
    <w:rsid w:val="69763488"/>
    <w:rsid w:val="69782D5D"/>
    <w:rsid w:val="69955386"/>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24671"/>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A34344"/>
    <w:rsid w:val="6DB93944"/>
    <w:rsid w:val="6DB97361"/>
    <w:rsid w:val="6DEE7A91"/>
    <w:rsid w:val="6E007112"/>
    <w:rsid w:val="6E4476B1"/>
    <w:rsid w:val="6E5F7886"/>
    <w:rsid w:val="6E8513F5"/>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3D33A2"/>
    <w:rsid w:val="7344188A"/>
    <w:rsid w:val="734750AB"/>
    <w:rsid w:val="736305DA"/>
    <w:rsid w:val="73F7090D"/>
    <w:rsid w:val="7417366F"/>
    <w:rsid w:val="743133E3"/>
    <w:rsid w:val="744D3038"/>
    <w:rsid w:val="747F2F2B"/>
    <w:rsid w:val="74C01A5C"/>
    <w:rsid w:val="74C13209"/>
    <w:rsid w:val="74F72384"/>
    <w:rsid w:val="74FB3901"/>
    <w:rsid w:val="74FD2BE4"/>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6E39F1"/>
    <w:rsid w:val="7784359E"/>
    <w:rsid w:val="779A6594"/>
    <w:rsid w:val="779D6084"/>
    <w:rsid w:val="77B27C24"/>
    <w:rsid w:val="77E872FF"/>
    <w:rsid w:val="780D320A"/>
    <w:rsid w:val="781B2D3D"/>
    <w:rsid w:val="783A5FA7"/>
    <w:rsid w:val="78485FF0"/>
    <w:rsid w:val="7859644F"/>
    <w:rsid w:val="788D60F9"/>
    <w:rsid w:val="788F00C3"/>
    <w:rsid w:val="78A07BDA"/>
    <w:rsid w:val="78CA4969"/>
    <w:rsid w:val="78E33BC5"/>
    <w:rsid w:val="78FF0DA4"/>
    <w:rsid w:val="793B5B55"/>
    <w:rsid w:val="79687F5D"/>
    <w:rsid w:val="79866C78"/>
    <w:rsid w:val="79986B03"/>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91F3A"/>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2A46A1"/>
    <w:rsid w:val="7F34018C"/>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4">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5">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7">
    <w:name w:val="Normal Indent"/>
    <w:basedOn w:val="1"/>
    <w:next w:val="1"/>
    <w:qFormat/>
    <w:uiPriority w:val="0"/>
    <w:pPr>
      <w:widowControl/>
      <w:ind w:firstLine="420"/>
      <w:jc w:val="left"/>
    </w:pPr>
    <w:rPr>
      <w:kern w:val="0"/>
      <w:sz w:val="20"/>
      <w:szCs w:val="20"/>
    </w:rPr>
  </w:style>
  <w:style w:type="paragraph" w:styleId="8">
    <w:name w:val="annotation text"/>
    <w:basedOn w:val="1"/>
    <w:semiHidden/>
    <w:qFormat/>
    <w:uiPriority w:val="0"/>
    <w:pPr>
      <w:jc w:val="left"/>
    </w:pPr>
  </w:style>
  <w:style w:type="paragraph" w:styleId="9">
    <w:name w:val="Body Text Indent"/>
    <w:basedOn w:val="1"/>
    <w:next w:val="10"/>
    <w:qFormat/>
    <w:uiPriority w:val="0"/>
    <w:pPr>
      <w:spacing w:after="120"/>
      <w:ind w:left="420" w:leftChars="200"/>
    </w:pPr>
  </w:style>
  <w:style w:type="paragraph" w:styleId="10">
    <w:name w:val="annotation subject"/>
    <w:basedOn w:val="8"/>
    <w:next w:val="1"/>
    <w:qFormat/>
    <w:uiPriority w:val="0"/>
    <w:rPr>
      <w:b/>
      <w:bCs/>
    </w:rPr>
  </w:style>
  <w:style w:type="paragraph" w:styleId="11">
    <w:name w:val="Plain Text"/>
    <w:basedOn w:val="1"/>
    <w:qFormat/>
    <w:uiPriority w:val="0"/>
    <w:rPr>
      <w:rFonts w:ascii="宋体" w:hAnsi="Courier New"/>
      <w:szCs w:val="21"/>
    </w:rPr>
  </w:style>
  <w:style w:type="paragraph" w:styleId="12">
    <w:name w:val="Body Text Indent 2"/>
    <w:basedOn w:val="1"/>
    <w:next w:val="13"/>
    <w:qFormat/>
    <w:uiPriority w:val="0"/>
    <w:pPr>
      <w:ind w:firstLine="640" w:firstLineChars="200"/>
    </w:pPr>
    <w:rPr>
      <w:color w:val="0000FF"/>
      <w:kern w:val="0"/>
      <w:sz w:val="32"/>
    </w:rPr>
  </w:style>
  <w:style w:type="paragraph" w:styleId="1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envelope return"/>
    <w:basedOn w:val="1"/>
    <w:qFormat/>
    <w:uiPriority w:val="0"/>
    <w:pPr>
      <w:snapToGrid w:val="0"/>
    </w:pPr>
    <w:rPr>
      <w:rFonts w:ascii="Arial" w:hAnsi="Arial" w:cs="Arial"/>
    </w:rPr>
  </w:style>
  <w:style w:type="paragraph" w:styleId="16">
    <w:name w:val="toc 2"/>
    <w:basedOn w:val="1"/>
    <w:next w:val="1"/>
    <w:qFormat/>
    <w:uiPriority w:val="0"/>
    <w:pPr>
      <w:ind w:left="420" w:leftChars="200"/>
    </w:p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9"/>
    <w:next w:val="7"/>
    <w:qFormat/>
    <w:uiPriority w:val="0"/>
    <w:pPr>
      <w:ind w:firstLine="420" w:firstLineChars="200"/>
    </w:pPr>
    <w:rPr>
      <w:rFonts w:ascii="宋体"/>
      <w:kern w:val="0"/>
      <w:sz w:val="20"/>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bCs/>
    </w:rPr>
  </w:style>
  <w:style w:type="paragraph" w:customStyle="1" w:styleId="23">
    <w:name w:val="font5"/>
    <w:basedOn w:val="24"/>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4">
    <w:name w:val="正文_0"/>
    <w:next w:val="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6">
    <w:name w:val="font21"/>
    <w:basedOn w:val="21"/>
    <w:qFormat/>
    <w:uiPriority w:val="0"/>
    <w:rPr>
      <w:rFonts w:hint="eastAsia" w:ascii="宋体" w:hAnsi="宋体" w:eastAsia="宋体" w:cs="宋体"/>
      <w:color w:val="000000"/>
      <w:sz w:val="28"/>
      <w:szCs w:val="28"/>
      <w:u w:val="none"/>
      <w:vertAlign w:val="superscript"/>
    </w:rPr>
  </w:style>
  <w:style w:type="character" w:customStyle="1" w:styleId="27">
    <w:name w:val="font61"/>
    <w:basedOn w:val="21"/>
    <w:qFormat/>
    <w:uiPriority w:val="0"/>
    <w:rPr>
      <w:rFonts w:hint="eastAsia" w:ascii="宋体" w:hAnsi="宋体" w:eastAsia="宋体" w:cs="宋体"/>
      <w:color w:val="000000"/>
      <w:sz w:val="28"/>
      <w:szCs w:val="28"/>
      <w:u w:val="none"/>
      <w:vertAlign w:val="superscript"/>
    </w:rPr>
  </w:style>
  <w:style w:type="character" w:customStyle="1" w:styleId="28">
    <w:name w:val="font01"/>
    <w:basedOn w:val="21"/>
    <w:qFormat/>
    <w:uiPriority w:val="0"/>
    <w:rPr>
      <w:rFonts w:hint="eastAsia" w:ascii="宋体" w:hAnsi="宋体" w:eastAsia="宋体" w:cs="宋体"/>
      <w:color w:val="000000"/>
      <w:sz w:val="28"/>
      <w:szCs w:val="28"/>
      <w:u w:val="none"/>
      <w:vertAlign w:val="superscript"/>
    </w:rPr>
  </w:style>
  <w:style w:type="paragraph" w:styleId="29">
    <w:name w:val="List Paragraph"/>
    <w:basedOn w:val="1"/>
    <w:unhideWhenUsed/>
    <w:qFormat/>
    <w:uiPriority w:val="99"/>
    <w:pPr>
      <w:ind w:firstLine="420" w:firstLineChars="200"/>
    </w:pPr>
  </w:style>
  <w:style w:type="paragraph" w:customStyle="1" w:styleId="30">
    <w:name w:val="Normal_0"/>
    <w:qFormat/>
    <w:uiPriority w:val="0"/>
    <w:rPr>
      <w:rFonts w:ascii="Calibri" w:hAnsi="Calibri" w:eastAsia="Times New Roman" w:cs="Times New Roman"/>
      <w:sz w:val="24"/>
      <w:szCs w:val="24"/>
      <w:lang w:val="en-US" w:eastAsia="zh-CN" w:bidi="ar-SA"/>
    </w:r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Table Text"/>
    <w:basedOn w:val="1"/>
    <w:semiHidden/>
    <w:qFormat/>
    <w:uiPriority w:val="0"/>
    <w:rPr>
      <w:rFonts w:ascii="宋体" w:hAnsi="宋体" w:cs="宋体"/>
      <w:sz w:val="11"/>
      <w:szCs w:val="11"/>
      <w:lang w:eastAsia="en-US"/>
    </w:rPr>
  </w:style>
  <w:style w:type="paragraph" w:customStyle="1" w:styleId="33">
    <w:name w:val="p0"/>
    <w:basedOn w:val="1"/>
    <w:qFormat/>
    <w:uiPriority w:val="0"/>
    <w:pPr>
      <w:widowControl/>
    </w:pPr>
    <w:rPr>
      <w:szCs w:val="21"/>
    </w:rPr>
  </w:style>
  <w:style w:type="paragraph" w:customStyle="1" w:styleId="34">
    <w:name w:val="表格文字"/>
    <w:basedOn w:val="1"/>
    <w:qFormat/>
    <w:uiPriority w:val="0"/>
    <w:pPr>
      <w:spacing w:before="25" w:after="25"/>
      <w:jc w:val="left"/>
    </w:pPr>
    <w:rPr>
      <w:rFonts w:ascii="Calibri" w:hAnsi="Calibri"/>
      <w:spacing w:val="10"/>
      <w:kern w:val="0"/>
      <w:sz w:val="24"/>
    </w:rPr>
  </w:style>
  <w:style w:type="paragraph" w:customStyle="1" w:styleId="35">
    <w:name w:val="Definition Term"/>
    <w:basedOn w:val="1"/>
    <w:next w:val="1"/>
    <w:qFormat/>
    <w:uiPriority w:val="0"/>
    <w:pPr>
      <w:spacing w:line="288" w:lineRule="auto"/>
    </w:pPr>
  </w:style>
  <w:style w:type="character" w:customStyle="1" w:styleId="36">
    <w:name w:val="font81"/>
    <w:basedOn w:val="21"/>
    <w:qFormat/>
    <w:uiPriority w:val="0"/>
    <w:rPr>
      <w:rFonts w:hint="eastAsia" w:ascii="宋体" w:hAnsi="宋体" w:eastAsia="宋体" w:cs="宋体"/>
      <w:color w:val="000000"/>
      <w:sz w:val="24"/>
      <w:szCs w:val="24"/>
      <w:u w:val="none"/>
    </w:rPr>
  </w:style>
  <w:style w:type="character" w:customStyle="1" w:styleId="37">
    <w:name w:val="font41"/>
    <w:basedOn w:val="21"/>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4047</Words>
  <Characters>4320</Characters>
  <Lines>95</Lines>
  <Paragraphs>26</Paragraphs>
  <TotalTime>4</TotalTime>
  <ScaleCrop>false</ScaleCrop>
  <LinksUpToDate>false</LinksUpToDate>
  <CharactersWithSpaces>4443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2025-11-07T09:13:00Z</dcterms:created>
  <dc:creator>Administrator</dc:creator>
  <cp:lastModifiedBy>_盟</cp:lastModifiedBy>
  <cp:lastPrinted>2025-05-14T09:30:00Z</cp:lastPrinted>
  <dcterms:modified xsi:type="dcterms:W3CDTF">2025-11-12T07:05:40Z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3633B707B91546DCBC2D34D3E149F1F6_13</vt:lpwstr>
  </property>
  <property fmtid="{D5CDD505-2E9C-101B-9397-08002B2CF9AE}" pid="4" name="KSOTemplateDocerSaveRecord">
    <vt:lpwstr>eyJoZGlkIjoiZjVkMzcxODA4NzlkMTc0ZjE2OGFlNGRhMDY5MDM2YTciLCJ1c2VySWQiOiI1NzcyMDc2MTcifQ==</vt:lpwstr>
  </property>
</Properties>
</file>