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6648A">
      <w:pPr>
        <w:spacing w:line="360" w:lineRule="auto"/>
        <w:jc w:val="both"/>
        <w:rPr>
          <w:rFonts w:hint="eastAsia" w:ascii="方正小标宋_GBK" w:hAnsi="方正小标宋_GBK" w:eastAsia="方正小标宋_GBK" w:cs="方正小标宋_GBK"/>
          <w:b w:val="0"/>
          <w:bCs/>
          <w:sz w:val="56"/>
          <w:szCs w:val="56"/>
          <w:highlight w:val="none"/>
          <w:lang w:val="en-US" w:eastAsia="zh-CN"/>
        </w:rPr>
      </w:pPr>
    </w:p>
    <w:p w14:paraId="6BD27FE8">
      <w:pPr>
        <w:pStyle w:val="16"/>
        <w:rPr>
          <w:rFonts w:hint="eastAsia"/>
          <w:highlight w:val="none"/>
          <w:lang w:val="en-US" w:eastAsia="zh-CN"/>
        </w:rPr>
      </w:pPr>
    </w:p>
    <w:p w14:paraId="52F419C1">
      <w:pPr>
        <w:adjustRightInd w:val="0"/>
        <w:snapToGrid w:val="0"/>
        <w:jc w:val="center"/>
        <w:rPr>
          <w:rFonts w:ascii="方正小标宋_GBK" w:hAnsi="方正小标宋_GBK" w:eastAsia="方正小标宋_GBK" w:cs="方正小标宋_GBK"/>
          <w:bCs/>
          <w:sz w:val="40"/>
          <w:szCs w:val="32"/>
          <w:u w:val="single"/>
        </w:rPr>
      </w:pPr>
      <w:r>
        <w:rPr>
          <w:rFonts w:hint="eastAsia" w:ascii="方正小标宋_GBK" w:hAnsi="方正小标宋_GBK" w:eastAsia="方正小标宋_GBK" w:cs="方正小标宋_GBK"/>
          <w:bCs/>
          <w:sz w:val="40"/>
          <w:szCs w:val="32"/>
          <w:u w:val="single"/>
          <w:lang w:val="en-US" w:eastAsia="zh-CN"/>
        </w:rPr>
        <w:t>植物园片区与茶园路</w:t>
      </w:r>
      <w:r>
        <w:rPr>
          <w:rFonts w:hint="eastAsia" w:ascii="方正小标宋_GBK" w:hAnsi="方正小标宋_GBK" w:eastAsia="方正小标宋_GBK" w:cs="方正小标宋_GBK"/>
          <w:bCs/>
          <w:sz w:val="40"/>
          <w:szCs w:val="32"/>
          <w:u w:val="single"/>
        </w:rPr>
        <w:t>土地组卷报批</w:t>
      </w:r>
    </w:p>
    <w:p w14:paraId="5EC142EC">
      <w:pPr>
        <w:adjustRightInd w:val="0"/>
        <w:snapToGrid w:val="0"/>
        <w:jc w:val="center"/>
        <w:rPr>
          <w:rFonts w:hint="eastAsia" w:ascii="方正小标宋_GBK" w:hAnsi="方正小标宋_GBK" w:eastAsia="方正小标宋_GBK" w:cs="方正小标宋_GBK"/>
          <w:bCs/>
          <w:sz w:val="40"/>
          <w:szCs w:val="32"/>
          <w:u w:val="single"/>
          <w:lang w:eastAsia="zh-CN"/>
        </w:rPr>
      </w:pPr>
      <w:r>
        <w:rPr>
          <w:rFonts w:hint="eastAsia" w:ascii="方正小标宋_GBK" w:hAnsi="方正小标宋_GBK" w:eastAsia="方正小标宋_GBK" w:cs="方正小标宋_GBK"/>
          <w:bCs/>
          <w:sz w:val="40"/>
          <w:szCs w:val="32"/>
          <w:u w:val="single"/>
        </w:rPr>
        <w:t>技术咨询服务</w:t>
      </w:r>
      <w:r>
        <w:rPr>
          <w:rFonts w:hint="eastAsia" w:ascii="方正小标宋_GBK" w:hAnsi="方正小标宋_GBK" w:eastAsia="方正小标宋_GBK" w:cs="方正小标宋_GBK"/>
          <w:bCs/>
          <w:sz w:val="40"/>
          <w:szCs w:val="32"/>
          <w:u w:val="single"/>
          <w:lang w:eastAsia="zh-CN"/>
        </w:rPr>
        <w:t>（</w:t>
      </w:r>
      <w:r>
        <w:rPr>
          <w:rFonts w:hint="eastAsia" w:ascii="方正小标宋_GBK" w:hAnsi="方正小标宋_GBK" w:eastAsia="方正小标宋_GBK" w:cs="方正小标宋_GBK"/>
          <w:bCs/>
          <w:sz w:val="40"/>
          <w:szCs w:val="32"/>
          <w:u w:val="single"/>
          <w:lang w:val="en-US" w:eastAsia="zh-CN"/>
        </w:rPr>
        <w:t>第二次</w:t>
      </w:r>
      <w:r>
        <w:rPr>
          <w:rFonts w:hint="eastAsia" w:ascii="方正小标宋_GBK" w:hAnsi="方正小标宋_GBK" w:eastAsia="方正小标宋_GBK" w:cs="方正小标宋_GBK"/>
          <w:bCs/>
          <w:sz w:val="40"/>
          <w:szCs w:val="32"/>
          <w:u w:val="single"/>
          <w:lang w:eastAsia="zh-CN"/>
        </w:rPr>
        <w:t>）</w:t>
      </w:r>
    </w:p>
    <w:p w14:paraId="43DBBD1A">
      <w:pPr>
        <w:pStyle w:val="10"/>
        <w:ind w:left="0" w:leftChars="0" w:firstLine="0" w:firstLineChars="0"/>
        <w:rPr>
          <w:sz w:val="36"/>
          <w:szCs w:val="36"/>
          <w:highlight w:val="none"/>
        </w:rPr>
      </w:pPr>
    </w:p>
    <w:p w14:paraId="2B0C4BD2">
      <w:pPr>
        <w:pStyle w:val="8"/>
        <w:spacing w:line="480" w:lineRule="exact"/>
        <w:ind w:left="0" w:leftChars="0"/>
        <w:jc w:val="center"/>
        <w:rPr>
          <w:rFonts w:hint="eastAsia" w:ascii="华文中宋" w:hAnsi="华文中宋" w:eastAsia="华文中宋"/>
          <w:b/>
          <w:sz w:val="48"/>
          <w:szCs w:val="48"/>
          <w:highlight w:val="none"/>
        </w:rPr>
      </w:pPr>
    </w:p>
    <w:p w14:paraId="339C0C26">
      <w:pPr>
        <w:pStyle w:val="13"/>
        <w:rPr>
          <w:rFonts w:hint="eastAsia"/>
          <w:highlight w:val="none"/>
        </w:rPr>
      </w:pPr>
    </w:p>
    <w:p w14:paraId="6F8C4BDA">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p>
    <w:p w14:paraId="4682A83A">
      <w:pPr>
        <w:pStyle w:val="13"/>
        <w:rPr>
          <w:rFonts w:hint="eastAsia"/>
          <w:highlight w:val="none"/>
        </w:rPr>
      </w:pPr>
    </w:p>
    <w:p w14:paraId="7CC64B67">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46D62B63">
      <w:pPr>
        <w:pStyle w:val="10"/>
        <w:ind w:firstLine="964"/>
        <w:rPr>
          <w:rFonts w:hint="eastAsia" w:ascii="方正小标宋_GBK" w:hAnsi="方正小标宋_GBK" w:eastAsia="方正小标宋_GBK" w:cs="方正小标宋_GBK"/>
          <w:b/>
          <w:color w:val="auto"/>
          <w:kern w:val="2"/>
          <w:sz w:val="48"/>
          <w:szCs w:val="48"/>
          <w:highlight w:val="none"/>
        </w:rPr>
      </w:pPr>
    </w:p>
    <w:p w14:paraId="5F76CDA5">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101D21B0">
      <w:pPr>
        <w:pStyle w:val="10"/>
        <w:ind w:firstLine="964"/>
        <w:rPr>
          <w:rFonts w:hint="eastAsia" w:ascii="方正小标宋_GBK" w:hAnsi="方正小标宋_GBK" w:eastAsia="方正小标宋_GBK" w:cs="方正小标宋_GBK"/>
          <w:b/>
          <w:color w:val="auto"/>
          <w:kern w:val="2"/>
          <w:sz w:val="48"/>
          <w:szCs w:val="48"/>
          <w:highlight w:val="none"/>
        </w:rPr>
      </w:pPr>
    </w:p>
    <w:p w14:paraId="44F32630">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1548C611">
      <w:pPr>
        <w:pStyle w:val="10"/>
        <w:ind w:firstLine="964"/>
        <w:rPr>
          <w:rFonts w:hint="eastAsia" w:ascii="方正小标宋_GBK" w:hAnsi="方正小标宋_GBK" w:eastAsia="方正小标宋_GBK" w:cs="方正小标宋_GBK"/>
          <w:b/>
          <w:color w:val="auto"/>
          <w:kern w:val="2"/>
          <w:sz w:val="48"/>
          <w:szCs w:val="48"/>
          <w:highlight w:val="none"/>
        </w:rPr>
      </w:pPr>
    </w:p>
    <w:p w14:paraId="7D8483EA">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0F678CB1">
      <w:pPr>
        <w:pStyle w:val="8"/>
        <w:spacing w:line="480" w:lineRule="exact"/>
        <w:ind w:left="0" w:leftChars="0"/>
        <w:jc w:val="center"/>
        <w:rPr>
          <w:rFonts w:ascii="华文中宋" w:hAnsi="华文中宋" w:eastAsia="华文中宋"/>
          <w:b/>
          <w:sz w:val="52"/>
          <w:szCs w:val="52"/>
          <w:highlight w:val="none"/>
        </w:rPr>
      </w:pPr>
    </w:p>
    <w:p w14:paraId="32B0CB75">
      <w:pPr>
        <w:pStyle w:val="8"/>
        <w:adjustRightInd w:val="0"/>
        <w:snapToGrid w:val="0"/>
        <w:spacing w:before="156" w:beforeLines="50" w:line="480" w:lineRule="exact"/>
        <w:ind w:left="0" w:leftChars="0" w:firstLine="0" w:firstLineChars="0"/>
        <w:jc w:val="both"/>
        <w:rPr>
          <w:rFonts w:hint="eastAsia" w:ascii="宋体" w:hAnsi="宋体" w:cs="宋体"/>
          <w:b/>
          <w:sz w:val="40"/>
          <w:szCs w:val="32"/>
          <w:highlight w:val="none"/>
          <w:lang w:val="en-US" w:eastAsia="zh-CN"/>
        </w:rPr>
      </w:pPr>
    </w:p>
    <w:p w14:paraId="158E1C62">
      <w:pPr>
        <w:pStyle w:val="8"/>
        <w:adjustRightInd w:val="0"/>
        <w:snapToGrid w:val="0"/>
        <w:spacing w:before="156" w:beforeLines="50" w:line="480" w:lineRule="exact"/>
        <w:jc w:val="center"/>
        <w:rPr>
          <w:rFonts w:hint="eastAsia" w:ascii="方正小标宋_GBK" w:hAnsi="方正小标宋_GBK" w:eastAsia="方正小标宋_GBK" w:cs="方正小标宋_GBK"/>
          <w:bCs/>
          <w:sz w:val="40"/>
          <w:szCs w:val="32"/>
          <w:u w:val="single"/>
          <w:lang w:val="en-US" w:eastAsia="zh-CN"/>
        </w:rPr>
      </w:pPr>
      <w:r>
        <w:rPr>
          <w:rFonts w:hint="eastAsia" w:ascii="方正小标宋_GBK" w:hAnsi="方正小标宋_GBK" w:eastAsia="方正小标宋_GBK" w:cs="方正小标宋_GBK"/>
          <w:bCs/>
          <w:sz w:val="40"/>
          <w:szCs w:val="32"/>
          <w:u w:val="single"/>
          <w:lang w:val="en-US" w:eastAsia="zh-CN"/>
        </w:rPr>
        <w:t>衡阳弘霖建设投资开发有限公司</w:t>
      </w:r>
    </w:p>
    <w:p w14:paraId="11AEB546">
      <w:pPr>
        <w:pStyle w:val="8"/>
        <w:adjustRightInd w:val="0"/>
        <w:snapToGrid w:val="0"/>
        <w:spacing w:before="156" w:beforeLines="50" w:line="480" w:lineRule="exact"/>
        <w:jc w:val="center"/>
        <w:rPr>
          <w:rFonts w:hint="eastAsia" w:ascii="方正小标宋_GBK" w:hAnsi="方正小标宋_GBK" w:eastAsia="方正小标宋_GBK" w:cs="方正小标宋_GBK"/>
          <w:bCs/>
          <w:sz w:val="40"/>
          <w:szCs w:val="32"/>
          <w:u w:val="single"/>
          <w:lang w:val="en-US" w:eastAsia="zh-CN"/>
        </w:rPr>
      </w:pPr>
      <w:r>
        <w:rPr>
          <w:rFonts w:hint="eastAsia" w:ascii="方正小标宋_GBK" w:hAnsi="方正小标宋_GBK" w:eastAsia="方正小标宋_GBK" w:cs="方正小标宋_GBK"/>
          <w:bCs/>
          <w:sz w:val="40"/>
          <w:szCs w:val="32"/>
          <w:u w:val="single"/>
          <w:lang w:val="en-US" w:eastAsia="zh-CN"/>
        </w:rPr>
        <w:t>衡阳市弘湘产业更新发展有限责任公司</w:t>
      </w:r>
    </w:p>
    <w:p w14:paraId="4B4B652E">
      <w:pPr>
        <w:pStyle w:val="13"/>
        <w:rPr>
          <w:rFonts w:hint="eastAsia" w:ascii="方正小标宋_GBK" w:hAnsi="方正小标宋_GBK" w:eastAsia="方正小标宋_GBK" w:cs="方正小标宋_GBK"/>
          <w:bCs/>
          <w:sz w:val="40"/>
          <w:szCs w:val="32"/>
          <w:u w:val="single"/>
          <w:lang w:val="en-US" w:eastAsia="zh-CN"/>
        </w:rPr>
      </w:pPr>
    </w:p>
    <w:p w14:paraId="780AC48D">
      <w:pPr>
        <w:pStyle w:val="8"/>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rPr>
      </w:pPr>
      <w:r>
        <w:rPr>
          <w:rFonts w:hint="eastAsia" w:ascii="方正小标宋_GBK" w:hAnsi="方正小标宋_GBK" w:eastAsia="方正小标宋_GBK" w:cs="方正小标宋_GBK"/>
          <w:b w:val="0"/>
          <w:bCs/>
          <w:sz w:val="40"/>
          <w:szCs w:val="32"/>
          <w:highlight w:val="none"/>
        </w:rPr>
        <w:t>二〇二</w:t>
      </w:r>
      <w:r>
        <w:rPr>
          <w:rFonts w:hint="eastAsia" w:ascii="方正小标宋_GBK" w:hAnsi="方正小标宋_GBK" w:eastAsia="方正小标宋_GBK" w:cs="方正小标宋_GBK"/>
          <w:b w:val="0"/>
          <w:bCs/>
          <w:sz w:val="40"/>
          <w:szCs w:val="32"/>
          <w:highlight w:val="none"/>
          <w:lang w:val="en-US" w:eastAsia="zh-CN"/>
        </w:rPr>
        <w:t>五</w:t>
      </w:r>
      <w:r>
        <w:rPr>
          <w:rFonts w:hint="eastAsia" w:ascii="方正小标宋_GBK" w:hAnsi="方正小标宋_GBK" w:eastAsia="方正小标宋_GBK" w:cs="方正小标宋_GBK"/>
          <w:b w:val="0"/>
          <w:bCs/>
          <w:sz w:val="40"/>
          <w:szCs w:val="32"/>
          <w:highlight w:val="none"/>
        </w:rPr>
        <w:t>年</w:t>
      </w:r>
      <w:r>
        <w:rPr>
          <w:rFonts w:hint="eastAsia" w:ascii="方正小标宋_GBK" w:hAnsi="方正小标宋_GBK" w:eastAsia="方正小标宋_GBK" w:cs="方正小标宋_GBK"/>
          <w:b w:val="0"/>
          <w:bCs/>
          <w:sz w:val="40"/>
          <w:szCs w:val="32"/>
          <w:highlight w:val="none"/>
          <w:u w:val="single"/>
          <w:lang w:val="en-US" w:eastAsia="zh-CN"/>
        </w:rPr>
        <w:t xml:space="preserve"> 七 </w:t>
      </w:r>
      <w:r>
        <w:rPr>
          <w:rFonts w:hint="eastAsia" w:ascii="方正小标宋_GBK" w:hAnsi="方正小标宋_GBK" w:eastAsia="方正小标宋_GBK" w:cs="方正小标宋_GBK"/>
          <w:b w:val="0"/>
          <w:bCs/>
          <w:sz w:val="40"/>
          <w:szCs w:val="32"/>
          <w:highlight w:val="none"/>
        </w:rPr>
        <w:t>月</w:t>
      </w:r>
    </w:p>
    <w:p w14:paraId="6503EF32">
      <w:pPr>
        <w:bidi w:val="0"/>
        <w:rPr>
          <w:rFonts w:hint="eastAsia"/>
          <w:highlight w:val="none"/>
        </w:rPr>
      </w:pPr>
    </w:p>
    <w:p w14:paraId="4F6A88BC">
      <w:pPr>
        <w:tabs>
          <w:tab w:val="center" w:pos="4153"/>
        </w:tabs>
        <w:bidi w:val="0"/>
        <w:jc w:val="left"/>
        <w:rPr>
          <w:rFonts w:hint="eastAsia" w:eastAsia="宋体"/>
          <w:highlight w:val="none"/>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start="1"/>
          <w:cols w:space="720" w:num="1"/>
          <w:titlePg/>
          <w:docGrid w:type="lines" w:linePitch="312" w:charSpace="0"/>
        </w:sectPr>
      </w:pPr>
    </w:p>
    <w:p w14:paraId="634F38A5">
      <w:pPr>
        <w:pStyle w:val="9"/>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1554C33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val="en-US"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14:paraId="060E077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6</w:t>
      </w:r>
    </w:p>
    <w:p w14:paraId="68C10CE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11</w:t>
      </w:r>
    </w:p>
    <w:p w14:paraId="26306D3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评标办法（经评审的最低投标价法）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20</w:t>
      </w:r>
    </w:p>
    <w:p w14:paraId="521ED113">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合同格式</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23</w:t>
      </w:r>
    </w:p>
    <w:p w14:paraId="6AB56CC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14:paraId="1A8E9D7F">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93726EF">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2453048">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35410FD">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5FF42E3">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0B5839F">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792F1C2">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1AE516B0">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641E9EC">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7EF02828">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2386962">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0B86071B">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342EB26">
      <w:pPr>
        <w:keepNext w:val="0"/>
        <w:keepLines w:val="0"/>
        <w:pageBreakBefore w:val="0"/>
        <w:kinsoku/>
        <w:wordWrap/>
        <w:overflowPunct/>
        <w:topLinePunct w:val="0"/>
        <w:autoSpaceDE/>
        <w:autoSpaceDN/>
        <w:bidi w:val="0"/>
        <w:spacing w:line="480" w:lineRule="exact"/>
        <w:rPr>
          <w:color w:val="auto"/>
          <w:highlight w:val="none"/>
        </w:rPr>
      </w:pPr>
    </w:p>
    <w:p w14:paraId="414E23F9">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42DFFED9">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594707C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0CD8F6E3">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0922C88A">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6F77C9C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CD94E83">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9664693">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14:paraId="024B6307">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14:paraId="5A3C9E3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20"/>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kern w:val="44"/>
          <w:sz w:val="44"/>
          <w:szCs w:val="44"/>
          <w:highlight w:val="none"/>
          <w:lang w:val="en-US" w:eastAsia="zh-CN" w:bidi="ar-SA"/>
        </w:rPr>
        <w:t>第一章  比选公告</w:t>
      </w:r>
    </w:p>
    <w:p w14:paraId="3BCCE456">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20"/>
          <w:rFonts w:hint="eastAsia" w:ascii="黑体" w:hAnsi="黑体" w:eastAsia="黑体" w:cs="黑体"/>
          <w:color w:val="auto"/>
          <w:sz w:val="32"/>
          <w:szCs w:val="32"/>
          <w:highlight w:val="none"/>
          <w:shd w:val="clear" w:color="auto" w:fill="FFFFFF"/>
          <w:lang w:val="en-US" w:eastAsia="zh-CN"/>
        </w:rPr>
      </w:pPr>
    </w:p>
    <w:p w14:paraId="7FB20F12">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一、</w:t>
      </w:r>
      <w:r>
        <w:rPr>
          <w:rStyle w:val="20"/>
          <w:rFonts w:hint="eastAsia" w:ascii="黑体" w:hAnsi="黑体" w:eastAsia="黑体" w:cs="黑体"/>
          <w:color w:val="auto"/>
          <w:sz w:val="32"/>
          <w:szCs w:val="32"/>
          <w:highlight w:val="none"/>
          <w:shd w:val="clear" w:color="auto" w:fill="FFFFFF"/>
        </w:rPr>
        <w:t>项目概况</w:t>
      </w:r>
      <w:r>
        <w:rPr>
          <w:rStyle w:val="20"/>
          <w:rFonts w:hint="eastAsia" w:ascii="黑体" w:hAnsi="黑体" w:eastAsia="黑体" w:cs="黑体"/>
          <w:color w:val="auto"/>
          <w:sz w:val="32"/>
          <w:szCs w:val="32"/>
          <w:highlight w:val="none"/>
          <w:shd w:val="clear" w:color="auto" w:fill="FFFFFF"/>
          <w:lang w:val="en-US" w:eastAsia="zh-CN"/>
        </w:rPr>
        <w:t>与服务范围</w:t>
      </w:r>
    </w:p>
    <w:p w14:paraId="66182A8A">
      <w:pPr>
        <w:adjustRightInd w:val="0"/>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1.项目名称：</w:t>
      </w:r>
      <w:r>
        <w:rPr>
          <w:rFonts w:hint="eastAsia" w:ascii="仿宋" w:hAnsi="仿宋" w:eastAsia="仿宋" w:cs="仿宋"/>
          <w:sz w:val="32"/>
          <w:szCs w:val="32"/>
          <w:lang w:val="en-US" w:eastAsia="zh-CN"/>
        </w:rPr>
        <w:t>植物园片区与茶园路第41、42、54三个批次</w:t>
      </w:r>
      <w:r>
        <w:rPr>
          <w:rFonts w:hint="eastAsia" w:ascii="仿宋" w:hAnsi="仿宋" w:eastAsia="仿宋" w:cs="仿宋"/>
          <w:sz w:val="32"/>
          <w:szCs w:val="32"/>
        </w:rPr>
        <w:t>土地组卷报批技术咨询服务</w:t>
      </w:r>
    </w:p>
    <w:p w14:paraId="5C4FDAE5">
      <w:pPr>
        <w:adjustRightInd w:val="0"/>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2.项目地点：衡阳市</w:t>
      </w:r>
      <w:r>
        <w:rPr>
          <w:rFonts w:hint="eastAsia" w:ascii="仿宋" w:hAnsi="仿宋" w:eastAsia="仿宋" w:cs="仿宋"/>
          <w:sz w:val="32"/>
          <w:szCs w:val="32"/>
          <w:lang w:val="en-US" w:eastAsia="zh-CN"/>
        </w:rPr>
        <w:t>雁峰区</w:t>
      </w:r>
    </w:p>
    <w:p w14:paraId="7421704A">
      <w:pPr>
        <w:adjustRightInd w:val="0"/>
        <w:snapToGrid w:val="0"/>
        <w:spacing w:line="4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3.项目概况：项目位于湖南省衡阳市雁峰区幸福河东侧:东临蒸湘南路，西临碧塘南路与红峰北路，南临南二环，北临欧家町路，占地104.59公顷,约1569亩。为加快推进</w:t>
      </w:r>
      <w:r>
        <w:rPr>
          <w:rFonts w:hint="eastAsia" w:ascii="仿宋" w:hAnsi="仿宋" w:eastAsia="仿宋" w:cs="仿宋"/>
          <w:sz w:val="32"/>
          <w:szCs w:val="32"/>
          <w:lang w:val="en-US" w:eastAsia="zh-CN"/>
        </w:rPr>
        <w:t>植物园片区与茶园路</w:t>
      </w:r>
      <w:r>
        <w:rPr>
          <w:rFonts w:hint="eastAsia" w:ascii="仿宋" w:hAnsi="仿宋" w:eastAsia="仿宋" w:cs="仿宋"/>
          <w:sz w:val="32"/>
          <w:szCs w:val="32"/>
        </w:rPr>
        <w:t>项目建设，现需开展</w:t>
      </w:r>
      <w:r>
        <w:rPr>
          <w:rFonts w:hint="eastAsia" w:ascii="仿宋" w:hAnsi="仿宋" w:eastAsia="仿宋" w:cs="仿宋"/>
          <w:sz w:val="32"/>
          <w:szCs w:val="32"/>
          <w:lang w:val="en-US" w:eastAsia="zh-CN"/>
        </w:rPr>
        <w:t>第41、42、54三个批次共计</w:t>
      </w:r>
      <w:r>
        <w:rPr>
          <w:rFonts w:hint="eastAsia" w:ascii="仿宋" w:hAnsi="仿宋" w:eastAsia="仿宋" w:cs="仿宋"/>
          <w:sz w:val="32"/>
          <w:szCs w:val="32"/>
        </w:rPr>
        <w:t>15.715</w:t>
      </w:r>
      <w:r>
        <w:rPr>
          <w:rFonts w:hint="eastAsia" w:ascii="仿宋" w:hAnsi="仿宋" w:eastAsia="仿宋" w:cs="仿宋"/>
          <w:sz w:val="32"/>
          <w:szCs w:val="32"/>
          <w:lang w:val="en-US" w:eastAsia="zh-CN"/>
        </w:rPr>
        <w:t>公顷</w:t>
      </w:r>
      <w:r>
        <w:rPr>
          <w:rFonts w:hint="eastAsia" w:ascii="仿宋" w:hAnsi="仿宋" w:eastAsia="仿宋" w:cs="仿宋"/>
          <w:sz w:val="32"/>
          <w:szCs w:val="32"/>
        </w:rPr>
        <w:t>土地组卷报批业务工作。</w:t>
      </w:r>
    </w:p>
    <w:p w14:paraId="045D1216">
      <w:pPr>
        <w:adjustRightInd w:val="0"/>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4.服务期限：项目完成后经建设单位验收合格为止。</w:t>
      </w:r>
    </w:p>
    <w:p w14:paraId="60F1F8A4">
      <w:pPr>
        <w:adjustRightInd w:val="0"/>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5.服务范围：①收集土地报批相关资料；②收集土地利用现状图等图件资料；③协助相关技术单位完成勘测定界工作；④将组卷报省厅审批，确保省厅审批通过，取得建设用地批复等。</w:t>
      </w:r>
    </w:p>
    <w:p w14:paraId="5EF997B9">
      <w:pPr>
        <w:adjustRightInd w:val="0"/>
        <w:snapToGrid w:val="0"/>
        <w:spacing w:line="560" w:lineRule="exact"/>
        <w:ind w:firstLine="643" w:firstLineChars="200"/>
        <w:jc w:val="left"/>
        <w:rPr>
          <w:rStyle w:val="20"/>
          <w:rFonts w:ascii="黑体" w:hAnsi="黑体" w:eastAsia="黑体" w:cs="黑体"/>
          <w:sz w:val="32"/>
          <w:szCs w:val="32"/>
          <w:shd w:val="clear" w:color="auto" w:fill="FFFFFF"/>
        </w:rPr>
      </w:pPr>
      <w:r>
        <w:rPr>
          <w:rStyle w:val="20"/>
          <w:rFonts w:hint="eastAsia" w:ascii="黑体" w:hAnsi="黑体" w:eastAsia="黑体" w:cs="黑体"/>
          <w:sz w:val="32"/>
          <w:szCs w:val="32"/>
          <w:shd w:val="clear" w:color="auto" w:fill="FFFFFF"/>
        </w:rPr>
        <w:t>二、最高投标限价</w:t>
      </w:r>
    </w:p>
    <w:p w14:paraId="4CB8F70E">
      <w:pPr>
        <w:pStyle w:val="7"/>
        <w:widowControl/>
        <w:tabs>
          <w:tab w:val="left" w:pos="148"/>
        </w:tabs>
        <w:autoSpaceDE w:val="0"/>
        <w:autoSpaceDN w:val="0"/>
        <w:adjustRightInd w:val="0"/>
        <w:snapToGrid w:val="0"/>
        <w:spacing w:after="0" w:line="56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本项目最高投标限价为</w:t>
      </w:r>
      <w:r>
        <w:rPr>
          <w:rFonts w:hint="eastAsia" w:ascii="仿宋" w:hAnsi="仿宋" w:eastAsia="仿宋" w:cs="仿宋"/>
          <w:sz w:val="32"/>
          <w:szCs w:val="32"/>
          <w:u w:val="single"/>
          <w:lang w:val="en-US" w:eastAsia="zh-CN"/>
        </w:rPr>
        <w:t>340800</w:t>
      </w:r>
      <w:r>
        <w:rPr>
          <w:rFonts w:hint="eastAsia" w:ascii="仿宋" w:hAnsi="仿宋" w:eastAsia="仿宋" w:cs="仿宋"/>
          <w:sz w:val="32"/>
          <w:szCs w:val="32"/>
        </w:rPr>
        <w:t>元。</w:t>
      </w:r>
    </w:p>
    <w:p w14:paraId="325CBC58">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eastAsia="zh-CN"/>
        </w:rPr>
      </w:pPr>
      <w:r>
        <w:rPr>
          <w:rStyle w:val="20"/>
          <w:rFonts w:hint="eastAsia" w:ascii="黑体" w:hAnsi="黑体" w:eastAsia="黑体" w:cs="黑体"/>
          <w:color w:val="auto"/>
          <w:sz w:val="32"/>
          <w:szCs w:val="32"/>
          <w:highlight w:val="none"/>
          <w:shd w:val="clear" w:color="auto" w:fill="FFFFFF"/>
          <w:lang w:val="en-US" w:eastAsia="zh-CN"/>
        </w:rPr>
        <w:t>三、</w:t>
      </w:r>
      <w:r>
        <w:rPr>
          <w:rStyle w:val="20"/>
          <w:rFonts w:hint="eastAsia" w:ascii="黑体" w:hAnsi="黑体" w:eastAsia="黑体" w:cs="黑体"/>
          <w:color w:val="auto"/>
          <w:sz w:val="32"/>
          <w:szCs w:val="32"/>
          <w:highlight w:val="none"/>
          <w:shd w:val="clear" w:color="auto" w:fill="FFFFFF"/>
        </w:rPr>
        <w:t>资</w:t>
      </w:r>
      <w:r>
        <w:rPr>
          <w:rStyle w:val="20"/>
          <w:rFonts w:hint="eastAsia" w:ascii="黑体" w:hAnsi="黑体" w:eastAsia="黑体" w:cs="黑体"/>
          <w:color w:val="auto"/>
          <w:sz w:val="32"/>
          <w:szCs w:val="32"/>
          <w:highlight w:val="none"/>
          <w:shd w:val="clear" w:color="auto" w:fill="FFFFFF"/>
          <w:lang w:val="en-US" w:eastAsia="zh-CN"/>
        </w:rPr>
        <w:t>格</w:t>
      </w:r>
      <w:r>
        <w:rPr>
          <w:rStyle w:val="20"/>
          <w:rFonts w:hint="eastAsia" w:ascii="黑体" w:hAnsi="黑体" w:eastAsia="黑体" w:cs="黑体"/>
          <w:color w:val="auto"/>
          <w:sz w:val="32"/>
          <w:szCs w:val="32"/>
          <w:highlight w:val="none"/>
          <w:shd w:val="clear" w:color="auto" w:fill="FFFFFF"/>
        </w:rPr>
        <w:t>要求</w:t>
      </w:r>
    </w:p>
    <w:p w14:paraId="0A3D746D">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1.具有独立法人资格并依法取得营业执照，营业执照处于有效期。</w:t>
      </w:r>
    </w:p>
    <w:p w14:paraId="01F104DD">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b w:val="0"/>
          <w:bCs w:val="0"/>
          <w:spacing w:val="0"/>
          <w:kern w:val="2"/>
          <w:position w:val="0"/>
          <w:sz w:val="32"/>
          <w:szCs w:val="32"/>
          <w:highlight w:val="none"/>
          <w:lang w:val="en-US" w:eastAsia="zh-CN" w:bidi="ar-SA"/>
        </w:rPr>
        <w:t>2.</w:t>
      </w:r>
      <w:r>
        <w:rPr>
          <w:rFonts w:hint="eastAsia" w:ascii="仿宋" w:hAnsi="仿宋" w:eastAsia="仿宋" w:cs="仿宋"/>
          <w:spacing w:val="0"/>
          <w:position w:val="0"/>
          <w:sz w:val="32"/>
          <w:szCs w:val="32"/>
          <w:highlight w:val="none"/>
          <w:lang w:val="en-US" w:eastAsia="zh-CN"/>
        </w:rPr>
        <w:t>资质要求：具备</w:t>
      </w:r>
      <w:r>
        <w:rPr>
          <w:rFonts w:hint="eastAsia" w:ascii="仿宋" w:hAnsi="仿宋" w:eastAsia="仿宋" w:cs="仿宋"/>
          <w:spacing w:val="0"/>
          <w:position w:val="0"/>
          <w:sz w:val="32"/>
          <w:szCs w:val="32"/>
          <w:highlight w:val="none"/>
          <w:u w:val="single"/>
          <w:lang w:val="en-US" w:eastAsia="zh-CN"/>
        </w:rPr>
        <w:t xml:space="preserve">  /   </w:t>
      </w:r>
      <w:r>
        <w:rPr>
          <w:rFonts w:hint="eastAsia" w:ascii="仿宋" w:hAnsi="仿宋" w:eastAsia="仿宋" w:cs="仿宋"/>
          <w:spacing w:val="0"/>
          <w:position w:val="0"/>
          <w:sz w:val="32"/>
          <w:szCs w:val="32"/>
          <w:highlight w:val="none"/>
          <w:lang w:val="en-US" w:eastAsia="zh-CN"/>
        </w:rPr>
        <w:t>主管部门颁发的</w:t>
      </w:r>
      <w:r>
        <w:rPr>
          <w:rFonts w:hint="eastAsia" w:ascii="仿宋" w:hAnsi="仿宋" w:eastAsia="仿宋" w:cs="仿宋"/>
          <w:color w:val="auto"/>
          <w:kern w:val="2"/>
          <w:sz w:val="32"/>
          <w:szCs w:val="32"/>
          <w:highlight w:val="none"/>
          <w:u w:val="single"/>
          <w:lang w:val="en-US" w:eastAsia="zh-CN" w:bidi="ar-SA"/>
        </w:rPr>
        <w:t xml:space="preserve">   /  </w:t>
      </w:r>
      <w:r>
        <w:rPr>
          <w:rFonts w:hint="eastAsia" w:ascii="仿宋" w:hAnsi="仿宋" w:eastAsia="仿宋" w:cs="仿宋"/>
          <w:spacing w:val="0"/>
          <w:position w:val="0"/>
          <w:sz w:val="32"/>
          <w:szCs w:val="32"/>
          <w:highlight w:val="none"/>
          <w:lang w:val="en-US" w:eastAsia="zh-CN"/>
        </w:rPr>
        <w:t>资质，资质证书处于有效期。（注：行业取消资质的本条可不设置）</w:t>
      </w:r>
    </w:p>
    <w:p w14:paraId="4B025415">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3.类似项目业绩要求：</w:t>
      </w:r>
    </w:p>
    <w:p w14:paraId="08E4389C">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□不提供。</w:t>
      </w:r>
    </w:p>
    <w:p w14:paraId="1E1E7931">
      <w:pPr>
        <w:adjustRightInd w:val="0"/>
        <w:snapToGrid w:val="0"/>
        <w:spacing w:line="560" w:lineRule="exact"/>
        <w:ind w:firstLine="640" w:firstLineChars="200"/>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highlight w:val="none"/>
          <w:lang w:val="en-US" w:eastAsia="zh-CN" w:bidi="ar-SA"/>
        </w:rPr>
        <w:t>☑提供:</w:t>
      </w:r>
      <w:r>
        <w:rPr>
          <w:rFonts w:hint="eastAsia" w:ascii="仿宋" w:hAnsi="仿宋" w:eastAsia="仿宋" w:cs="仿宋"/>
          <w:sz w:val="32"/>
          <w:szCs w:val="32"/>
        </w:rPr>
        <w:t>近3年内（</w:t>
      </w:r>
      <w:r>
        <w:rPr>
          <w:rFonts w:hint="eastAsia" w:ascii="仿宋" w:hAnsi="仿宋" w:eastAsia="仿宋" w:cs="仿宋"/>
          <w:spacing w:val="15"/>
          <w:kern w:val="0"/>
          <w:sz w:val="32"/>
          <w:szCs w:val="32"/>
          <w:u w:val="single"/>
        </w:rPr>
        <w:t xml:space="preserve"> 202</w:t>
      </w:r>
      <w:r>
        <w:rPr>
          <w:rFonts w:ascii="仿宋" w:hAnsi="仿宋" w:eastAsia="仿宋" w:cs="仿宋"/>
          <w:spacing w:val="15"/>
          <w:kern w:val="0"/>
          <w:sz w:val="32"/>
          <w:szCs w:val="32"/>
          <w:u w:val="single"/>
        </w:rPr>
        <w:t>2</w:t>
      </w:r>
      <w:r>
        <w:rPr>
          <w:rFonts w:hint="eastAsia" w:ascii="仿宋" w:hAnsi="仿宋" w:eastAsia="仿宋" w:cs="仿宋"/>
          <w:spacing w:val="15"/>
          <w:kern w:val="0"/>
          <w:sz w:val="32"/>
          <w:szCs w:val="32"/>
          <w:u w:val="single"/>
        </w:rPr>
        <w:t xml:space="preserve"> </w:t>
      </w:r>
      <w:r>
        <w:rPr>
          <w:rFonts w:hint="eastAsia" w:ascii="仿宋" w:hAnsi="仿宋" w:eastAsia="仿宋" w:cs="仿宋"/>
          <w:spacing w:val="15"/>
          <w:kern w:val="0"/>
          <w:sz w:val="32"/>
          <w:szCs w:val="32"/>
        </w:rPr>
        <w:t>年</w:t>
      </w:r>
      <w:r>
        <w:rPr>
          <w:rFonts w:hint="eastAsia" w:ascii="仿宋" w:hAnsi="仿宋" w:eastAsia="仿宋" w:cs="仿宋"/>
          <w:spacing w:val="15"/>
          <w:kern w:val="0"/>
          <w:sz w:val="32"/>
          <w:szCs w:val="32"/>
          <w:u w:val="single"/>
        </w:rPr>
        <w:t xml:space="preserve"> </w:t>
      </w:r>
      <w:r>
        <w:rPr>
          <w:rFonts w:hint="eastAsia" w:ascii="仿宋" w:hAnsi="仿宋" w:eastAsia="仿宋" w:cs="仿宋"/>
          <w:spacing w:val="15"/>
          <w:kern w:val="0"/>
          <w:sz w:val="32"/>
          <w:szCs w:val="32"/>
          <w:u w:val="single"/>
          <w:lang w:val="en-US" w:eastAsia="zh-CN"/>
        </w:rPr>
        <w:t>6</w:t>
      </w:r>
      <w:r>
        <w:rPr>
          <w:rFonts w:hint="eastAsia" w:ascii="仿宋" w:hAnsi="仿宋" w:eastAsia="仿宋" w:cs="仿宋"/>
          <w:spacing w:val="15"/>
          <w:kern w:val="0"/>
          <w:sz w:val="32"/>
          <w:szCs w:val="32"/>
          <w:u w:val="single"/>
        </w:rPr>
        <w:t xml:space="preserve"> </w:t>
      </w:r>
      <w:r>
        <w:rPr>
          <w:rFonts w:hint="eastAsia" w:ascii="仿宋" w:hAnsi="仿宋" w:eastAsia="仿宋" w:cs="仿宋"/>
          <w:spacing w:val="15"/>
          <w:kern w:val="0"/>
          <w:sz w:val="32"/>
          <w:szCs w:val="32"/>
        </w:rPr>
        <w:t>月至</w:t>
      </w:r>
      <w:r>
        <w:rPr>
          <w:rFonts w:hint="eastAsia" w:ascii="仿宋" w:hAnsi="仿宋" w:eastAsia="仿宋" w:cs="仿宋"/>
          <w:spacing w:val="15"/>
          <w:kern w:val="0"/>
          <w:sz w:val="32"/>
          <w:szCs w:val="32"/>
          <w:u w:val="single"/>
        </w:rPr>
        <w:t xml:space="preserve"> 202</w:t>
      </w:r>
      <w:r>
        <w:rPr>
          <w:rFonts w:ascii="仿宋" w:hAnsi="仿宋" w:eastAsia="仿宋" w:cs="仿宋"/>
          <w:spacing w:val="15"/>
          <w:kern w:val="0"/>
          <w:sz w:val="32"/>
          <w:szCs w:val="32"/>
          <w:u w:val="single"/>
        </w:rPr>
        <w:t>5</w:t>
      </w:r>
      <w:r>
        <w:rPr>
          <w:rFonts w:hint="eastAsia" w:ascii="仿宋" w:hAnsi="仿宋" w:eastAsia="仿宋" w:cs="仿宋"/>
          <w:spacing w:val="15"/>
          <w:kern w:val="0"/>
          <w:sz w:val="32"/>
          <w:szCs w:val="32"/>
          <w:u w:val="single"/>
        </w:rPr>
        <w:t xml:space="preserve"> </w:t>
      </w:r>
      <w:r>
        <w:rPr>
          <w:rFonts w:hint="eastAsia" w:ascii="仿宋" w:hAnsi="仿宋" w:eastAsia="仿宋" w:cs="仿宋"/>
          <w:spacing w:val="15"/>
          <w:kern w:val="0"/>
          <w:sz w:val="32"/>
          <w:szCs w:val="32"/>
        </w:rPr>
        <w:t>年</w:t>
      </w:r>
      <w:r>
        <w:rPr>
          <w:rFonts w:hint="eastAsia" w:ascii="仿宋" w:hAnsi="仿宋" w:eastAsia="仿宋" w:cs="仿宋"/>
          <w:spacing w:val="15"/>
          <w:kern w:val="0"/>
          <w:sz w:val="32"/>
          <w:szCs w:val="32"/>
          <w:u w:val="single"/>
        </w:rPr>
        <w:t xml:space="preserve"> </w:t>
      </w:r>
      <w:r>
        <w:rPr>
          <w:rFonts w:hint="eastAsia" w:ascii="仿宋" w:hAnsi="仿宋" w:eastAsia="仿宋" w:cs="仿宋"/>
          <w:spacing w:val="15"/>
          <w:kern w:val="0"/>
          <w:sz w:val="32"/>
          <w:szCs w:val="32"/>
          <w:u w:val="single"/>
          <w:lang w:val="en-US" w:eastAsia="zh-CN"/>
        </w:rPr>
        <w:t>6</w:t>
      </w:r>
      <w:r>
        <w:rPr>
          <w:rFonts w:hint="eastAsia" w:ascii="仿宋" w:hAnsi="仿宋" w:eastAsia="仿宋" w:cs="仿宋"/>
          <w:spacing w:val="15"/>
          <w:kern w:val="0"/>
          <w:sz w:val="32"/>
          <w:szCs w:val="32"/>
          <w:u w:val="single"/>
        </w:rPr>
        <w:t xml:space="preserve"> </w:t>
      </w:r>
      <w:r>
        <w:rPr>
          <w:rFonts w:hint="eastAsia" w:ascii="仿宋" w:hAnsi="仿宋" w:eastAsia="仿宋" w:cs="仿宋"/>
          <w:spacing w:val="15"/>
          <w:kern w:val="0"/>
          <w:sz w:val="32"/>
          <w:szCs w:val="32"/>
        </w:rPr>
        <w:t>月</w:t>
      </w:r>
      <w:r>
        <w:rPr>
          <w:rFonts w:hint="eastAsia" w:ascii="仿宋" w:hAnsi="仿宋" w:eastAsia="仿宋" w:cs="仿宋"/>
          <w:sz w:val="32"/>
          <w:szCs w:val="32"/>
        </w:rPr>
        <w:t>）不少于</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2</w:t>
      </w:r>
      <w:r>
        <w:rPr>
          <w:rFonts w:hint="eastAsia" w:ascii="仿宋" w:hAnsi="仿宋" w:eastAsia="仿宋" w:cs="仿宋"/>
          <w:sz w:val="32"/>
          <w:szCs w:val="32"/>
          <w:u w:val="single"/>
        </w:rPr>
        <w:t xml:space="preserve"> </w:t>
      </w:r>
      <w:r>
        <w:rPr>
          <w:rFonts w:hint="eastAsia" w:ascii="仿宋" w:hAnsi="仿宋" w:eastAsia="仿宋" w:cs="仿宋"/>
          <w:sz w:val="32"/>
          <w:szCs w:val="32"/>
        </w:rPr>
        <w:t>个（1至3个）</w:t>
      </w:r>
      <w:r>
        <w:rPr>
          <w:rFonts w:hint="eastAsia" w:ascii="仿宋" w:hAnsi="仿宋" w:eastAsia="仿宋" w:cs="仿宋"/>
          <w:spacing w:val="15"/>
          <w:kern w:val="0"/>
          <w:sz w:val="32"/>
          <w:szCs w:val="32"/>
          <w:u w:val="single"/>
        </w:rPr>
        <w:t xml:space="preserve"> 合同金额</w:t>
      </w:r>
      <w:r>
        <w:rPr>
          <w:rFonts w:hint="eastAsia" w:ascii="仿宋" w:hAnsi="仿宋" w:eastAsia="仿宋" w:cs="仿宋"/>
          <w:spacing w:val="15"/>
          <w:kern w:val="0"/>
          <w:sz w:val="32"/>
          <w:szCs w:val="32"/>
          <w:u w:val="single"/>
          <w:lang w:val="en-US" w:eastAsia="zh-CN"/>
        </w:rPr>
        <w:t>10.22</w:t>
      </w:r>
      <w:r>
        <w:rPr>
          <w:rFonts w:hint="eastAsia" w:ascii="仿宋" w:hAnsi="仿宋" w:eastAsia="仿宋" w:cs="仿宋"/>
          <w:spacing w:val="15"/>
          <w:kern w:val="0"/>
          <w:sz w:val="32"/>
          <w:szCs w:val="32"/>
          <w:u w:val="single"/>
        </w:rPr>
        <w:t>万元及以上</w:t>
      </w:r>
      <w:r>
        <w:rPr>
          <w:rFonts w:hint="eastAsia" w:ascii="仿宋" w:hAnsi="仿宋" w:eastAsia="仿宋" w:cs="仿宋"/>
          <w:spacing w:val="15"/>
          <w:kern w:val="0"/>
          <w:sz w:val="32"/>
          <w:szCs w:val="32"/>
        </w:rPr>
        <w:t>的</w:t>
      </w:r>
      <w:r>
        <w:rPr>
          <w:rFonts w:hint="eastAsia" w:ascii="仿宋" w:hAnsi="仿宋" w:eastAsia="仿宋" w:cs="仿宋"/>
          <w:sz w:val="32"/>
          <w:szCs w:val="32"/>
        </w:rPr>
        <w:t>类似项目业绩。</w:t>
      </w:r>
    </w:p>
    <w:p w14:paraId="364164B0">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spacing w:val="15"/>
          <w:kern w:val="0"/>
          <w:sz w:val="32"/>
          <w:szCs w:val="32"/>
          <w:u w:val="single"/>
          <w:lang w:val="en-US" w:eastAsia="zh-CN"/>
        </w:rPr>
      </w:pPr>
      <w:r>
        <w:rPr>
          <w:rFonts w:hint="eastAsia" w:ascii="仿宋" w:hAnsi="仿宋" w:eastAsia="仿宋" w:cs="仿宋"/>
          <w:color w:val="auto"/>
          <w:kern w:val="2"/>
          <w:sz w:val="32"/>
          <w:szCs w:val="32"/>
          <w:lang w:val="en-US" w:eastAsia="zh-CN" w:bidi="ar-SA"/>
        </w:rPr>
        <w:t>类似项目业绩是指:</w:t>
      </w:r>
      <w:r>
        <w:rPr>
          <w:rFonts w:hint="eastAsia" w:ascii="仿宋" w:hAnsi="仿宋" w:eastAsia="仿宋" w:cs="仿宋"/>
          <w:sz w:val="32"/>
          <w:szCs w:val="32"/>
          <w:u w:val="single"/>
        </w:rPr>
        <w:t xml:space="preserve"> </w:t>
      </w:r>
      <w:r>
        <w:rPr>
          <w:rFonts w:hint="eastAsia" w:ascii="仿宋" w:hAnsi="仿宋" w:eastAsia="仿宋" w:cs="仿宋"/>
          <w:spacing w:val="15"/>
          <w:kern w:val="0"/>
          <w:sz w:val="32"/>
          <w:szCs w:val="32"/>
          <w:u w:val="single"/>
        </w:rPr>
        <w:t>202</w:t>
      </w:r>
      <w:r>
        <w:rPr>
          <w:rFonts w:ascii="仿宋" w:hAnsi="仿宋" w:eastAsia="仿宋" w:cs="仿宋"/>
          <w:spacing w:val="15"/>
          <w:kern w:val="0"/>
          <w:sz w:val="32"/>
          <w:szCs w:val="32"/>
          <w:u w:val="single"/>
        </w:rPr>
        <w:t>2</w:t>
      </w:r>
      <w:r>
        <w:rPr>
          <w:rFonts w:hint="eastAsia" w:ascii="仿宋" w:hAnsi="仿宋" w:eastAsia="仿宋" w:cs="仿宋"/>
          <w:spacing w:val="15"/>
          <w:kern w:val="0"/>
          <w:sz w:val="32"/>
          <w:szCs w:val="32"/>
          <w:u w:val="single"/>
        </w:rPr>
        <w:t>年</w:t>
      </w:r>
      <w:r>
        <w:rPr>
          <w:rFonts w:hint="eastAsia" w:ascii="仿宋" w:hAnsi="仿宋" w:eastAsia="仿宋" w:cs="仿宋"/>
          <w:spacing w:val="15"/>
          <w:kern w:val="0"/>
          <w:sz w:val="32"/>
          <w:szCs w:val="32"/>
          <w:u w:val="single"/>
          <w:lang w:val="en-US" w:eastAsia="zh-CN"/>
        </w:rPr>
        <w:t>6</w:t>
      </w:r>
      <w:r>
        <w:rPr>
          <w:rFonts w:hint="eastAsia" w:ascii="仿宋" w:hAnsi="仿宋" w:eastAsia="仿宋" w:cs="仿宋"/>
          <w:spacing w:val="15"/>
          <w:kern w:val="0"/>
          <w:sz w:val="32"/>
          <w:szCs w:val="32"/>
          <w:u w:val="single"/>
        </w:rPr>
        <w:t>月至</w:t>
      </w:r>
      <w:r>
        <w:rPr>
          <w:rFonts w:hint="eastAsia" w:ascii="仿宋" w:hAnsi="仿宋" w:eastAsia="仿宋" w:cs="仿宋"/>
          <w:sz w:val="32"/>
          <w:szCs w:val="32"/>
          <w:u w:val="single"/>
        </w:rPr>
        <w:t xml:space="preserve"> </w:t>
      </w:r>
      <w:r>
        <w:rPr>
          <w:rFonts w:hint="eastAsia" w:ascii="仿宋" w:hAnsi="仿宋" w:eastAsia="仿宋" w:cs="仿宋"/>
          <w:spacing w:val="15"/>
          <w:kern w:val="0"/>
          <w:sz w:val="32"/>
          <w:szCs w:val="32"/>
          <w:u w:val="single"/>
        </w:rPr>
        <w:t>202</w:t>
      </w:r>
      <w:r>
        <w:rPr>
          <w:rFonts w:hint="eastAsia" w:ascii="仿宋" w:hAnsi="仿宋" w:eastAsia="仿宋" w:cs="仿宋"/>
          <w:spacing w:val="15"/>
          <w:kern w:val="0"/>
          <w:sz w:val="32"/>
          <w:szCs w:val="32"/>
          <w:u w:val="single"/>
          <w:lang w:val="en-US" w:eastAsia="zh-CN"/>
        </w:rPr>
        <w:t>5</w:t>
      </w:r>
      <w:r>
        <w:rPr>
          <w:rFonts w:hint="eastAsia" w:ascii="仿宋" w:hAnsi="仿宋" w:eastAsia="仿宋" w:cs="仿宋"/>
          <w:spacing w:val="15"/>
          <w:kern w:val="0"/>
          <w:sz w:val="32"/>
          <w:szCs w:val="32"/>
          <w:u w:val="single"/>
        </w:rPr>
        <w:t>年</w:t>
      </w:r>
      <w:r>
        <w:rPr>
          <w:rFonts w:hint="eastAsia" w:ascii="仿宋" w:hAnsi="仿宋" w:eastAsia="仿宋" w:cs="仿宋"/>
          <w:spacing w:val="15"/>
          <w:kern w:val="0"/>
          <w:sz w:val="32"/>
          <w:szCs w:val="32"/>
          <w:u w:val="single"/>
          <w:lang w:val="en-US" w:eastAsia="zh-CN"/>
        </w:rPr>
        <w:t>6</w:t>
      </w:r>
      <w:r>
        <w:rPr>
          <w:rFonts w:hint="eastAsia" w:ascii="仿宋" w:hAnsi="仿宋" w:eastAsia="仿宋" w:cs="仿宋"/>
          <w:spacing w:val="15"/>
          <w:kern w:val="0"/>
          <w:sz w:val="32"/>
          <w:szCs w:val="32"/>
          <w:u w:val="single"/>
        </w:rPr>
        <w:t>月的土地报批类似项目</w:t>
      </w:r>
      <w:r>
        <w:rPr>
          <w:rFonts w:hint="eastAsia" w:ascii="仿宋" w:hAnsi="仿宋" w:eastAsia="仿宋" w:cs="仿宋"/>
          <w:spacing w:val="15"/>
          <w:kern w:val="0"/>
          <w:sz w:val="32"/>
          <w:szCs w:val="32"/>
          <w:u w:val="single"/>
          <w:lang w:eastAsia="zh-CN"/>
        </w:rPr>
        <w:t>（</w:t>
      </w:r>
      <w:r>
        <w:rPr>
          <w:rFonts w:hint="eastAsia" w:ascii="仿宋" w:hAnsi="仿宋" w:eastAsia="仿宋" w:cs="仿宋"/>
          <w:spacing w:val="15"/>
          <w:kern w:val="0"/>
          <w:sz w:val="32"/>
          <w:szCs w:val="32"/>
          <w:u w:val="single"/>
          <w:lang w:val="en-US" w:eastAsia="zh-CN"/>
        </w:rPr>
        <w:t>包括合同与成果文件（土地批文），时间以成果文件为准</w:t>
      </w:r>
      <w:r>
        <w:rPr>
          <w:rFonts w:hint="eastAsia" w:ascii="仿宋" w:hAnsi="仿宋" w:eastAsia="仿宋" w:cs="仿宋"/>
          <w:spacing w:val="15"/>
          <w:kern w:val="0"/>
          <w:sz w:val="32"/>
          <w:szCs w:val="32"/>
          <w:u w:val="single"/>
          <w:lang w:eastAsia="zh-CN"/>
        </w:rPr>
        <w:t>）</w:t>
      </w:r>
      <w:r>
        <w:rPr>
          <w:rFonts w:hint="eastAsia" w:ascii="仿宋" w:hAnsi="仿宋" w:eastAsia="仿宋" w:cs="仿宋"/>
          <w:spacing w:val="15"/>
          <w:kern w:val="0"/>
          <w:sz w:val="32"/>
          <w:szCs w:val="32"/>
          <w:u w:val="single"/>
        </w:rPr>
        <w:t>。</w:t>
      </w:r>
    </w:p>
    <w:p w14:paraId="6D8C680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color w:val="auto"/>
          <w:spacing w:val="0"/>
          <w:position w:val="0"/>
          <w:sz w:val="32"/>
          <w:szCs w:val="32"/>
          <w:highlight w:val="none"/>
          <w:lang w:val="en-US" w:eastAsia="zh-CN"/>
        </w:rPr>
      </w:pPr>
      <w:r>
        <w:rPr>
          <w:rFonts w:hint="eastAsia" w:ascii="仿宋" w:hAnsi="仿宋" w:eastAsia="仿宋" w:cs="仿宋"/>
          <w:color w:val="auto"/>
          <w:spacing w:val="0"/>
          <w:position w:val="0"/>
          <w:sz w:val="32"/>
          <w:szCs w:val="32"/>
          <w:highlight w:val="none"/>
          <w:lang w:val="en-US" w:eastAsia="zh-CN"/>
        </w:rPr>
        <w:t>4.项目负责人要求：</w:t>
      </w:r>
    </w:p>
    <w:p w14:paraId="0279629B">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☑不提供。</w:t>
      </w:r>
    </w:p>
    <w:p w14:paraId="01687F6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□提供:</w:t>
      </w:r>
      <w:r>
        <w:rPr>
          <w:rFonts w:hint="eastAsia" w:ascii="仿宋" w:hAnsi="仿宋" w:eastAsia="仿宋" w:cs="仿宋"/>
          <w:spacing w:val="0"/>
          <w:position w:val="0"/>
          <w:sz w:val="32"/>
          <w:szCs w:val="32"/>
          <w:highlight w:val="none"/>
          <w:lang w:val="en-US" w:eastAsia="zh-CN"/>
        </w:rPr>
        <w:t>拟任项目负责人须具有</w:t>
      </w:r>
      <w:r>
        <w:rPr>
          <w:rFonts w:hint="eastAsia" w:ascii="仿宋" w:hAnsi="仿宋" w:eastAsia="仿宋" w:cs="仿宋"/>
          <w:spacing w:val="0"/>
          <w:position w:val="0"/>
          <w:sz w:val="32"/>
          <w:szCs w:val="32"/>
          <w:highlight w:val="none"/>
          <w:u w:val="single"/>
          <w:lang w:val="en-US" w:eastAsia="zh-CN"/>
        </w:rPr>
        <w:t xml:space="preserve">      </w:t>
      </w:r>
      <w:r>
        <w:rPr>
          <w:rFonts w:hint="eastAsia" w:ascii="仿宋" w:hAnsi="仿宋" w:eastAsia="仿宋" w:cs="仿宋"/>
          <w:color w:val="auto"/>
          <w:spacing w:val="0"/>
          <w:position w:val="0"/>
          <w:sz w:val="32"/>
          <w:szCs w:val="32"/>
          <w:highlight w:val="none"/>
          <w:u w:val="none"/>
          <w:lang w:val="en-US" w:eastAsia="zh-CN"/>
        </w:rPr>
        <w:t>（</w:t>
      </w:r>
      <w:r>
        <w:rPr>
          <w:rFonts w:hint="eastAsia" w:ascii="仿宋" w:hAnsi="仿宋" w:eastAsia="仿宋" w:cs="仿宋"/>
          <w:spacing w:val="0"/>
          <w:position w:val="0"/>
          <w:sz w:val="32"/>
          <w:szCs w:val="32"/>
          <w:highlight w:val="none"/>
          <w:u w:val="none"/>
          <w:lang w:val="en-US" w:eastAsia="zh-CN"/>
        </w:rPr>
        <w:t>证书</w:t>
      </w:r>
      <w:r>
        <w:rPr>
          <w:rFonts w:hint="eastAsia" w:ascii="仿宋" w:hAnsi="仿宋" w:eastAsia="仿宋" w:cs="仿宋"/>
          <w:color w:val="auto"/>
          <w:spacing w:val="0"/>
          <w:position w:val="0"/>
          <w:sz w:val="32"/>
          <w:szCs w:val="32"/>
          <w:highlight w:val="none"/>
          <w:u w:val="none"/>
          <w:lang w:val="en-US" w:eastAsia="zh-CN"/>
        </w:rPr>
        <w:t>或职称或执业资格等）</w:t>
      </w:r>
      <w:r>
        <w:rPr>
          <w:rFonts w:hint="eastAsia" w:ascii="仿宋" w:hAnsi="仿宋" w:eastAsia="仿宋" w:cs="仿宋"/>
          <w:spacing w:val="0"/>
          <w:position w:val="0"/>
          <w:sz w:val="32"/>
          <w:szCs w:val="32"/>
          <w:highlight w:val="none"/>
          <w:lang w:val="en-US" w:eastAsia="zh-CN"/>
        </w:rPr>
        <w:t>，且为本单位在职员工，并提供劳动和社会保障部门出具的投标截止时间前近半年连续6个月</w:t>
      </w:r>
      <w:r>
        <w:rPr>
          <w:rFonts w:hint="eastAsia" w:ascii="仿宋" w:hAnsi="仿宋" w:eastAsia="仿宋" w:cs="仿宋"/>
          <w:color w:val="auto"/>
          <w:kern w:val="2"/>
          <w:sz w:val="32"/>
          <w:szCs w:val="32"/>
          <w:highlight w:val="none"/>
          <w:lang w:val="en-US" w:eastAsia="zh-CN" w:bidi="ar-SA"/>
        </w:rPr>
        <w:t>（</w:t>
      </w:r>
      <w:r>
        <w:rPr>
          <w:rFonts w:hint="eastAsia" w:ascii="仿宋" w:hAnsi="仿宋" w:eastAsia="仿宋" w:cs="仿宋"/>
          <w:color w:val="auto"/>
          <w:spacing w:val="15"/>
          <w:kern w:val="0"/>
          <w:sz w:val="32"/>
          <w:szCs w:val="32"/>
          <w:highlight w:val="none"/>
          <w:u w:val="single"/>
          <w:lang w:val="en-US" w:eastAsia="zh-CN"/>
        </w:rPr>
        <w:t xml:space="preserve">  </w:t>
      </w:r>
      <w:r>
        <w:rPr>
          <w:rFonts w:hint="eastAsia" w:ascii="仿宋" w:hAnsi="仿宋" w:eastAsia="仿宋" w:cs="仿宋"/>
          <w:color w:val="auto"/>
          <w:spacing w:val="15"/>
          <w:kern w:val="0"/>
          <w:sz w:val="32"/>
          <w:szCs w:val="32"/>
          <w:highlight w:val="none"/>
          <w:lang w:val="en-US" w:eastAsia="zh-CN"/>
        </w:rPr>
        <w:t>年</w:t>
      </w:r>
      <w:r>
        <w:rPr>
          <w:rFonts w:hint="eastAsia" w:ascii="仿宋" w:hAnsi="仿宋" w:eastAsia="仿宋" w:cs="仿宋"/>
          <w:color w:val="auto"/>
          <w:spacing w:val="15"/>
          <w:kern w:val="0"/>
          <w:sz w:val="32"/>
          <w:szCs w:val="32"/>
          <w:highlight w:val="none"/>
          <w:u w:val="single"/>
          <w:lang w:val="en-US" w:eastAsia="zh-CN"/>
        </w:rPr>
        <w:t xml:space="preserve">  </w:t>
      </w:r>
      <w:r>
        <w:rPr>
          <w:rFonts w:hint="eastAsia" w:ascii="仿宋" w:hAnsi="仿宋" w:eastAsia="仿宋" w:cs="仿宋"/>
          <w:color w:val="auto"/>
          <w:spacing w:val="15"/>
          <w:kern w:val="0"/>
          <w:sz w:val="32"/>
          <w:szCs w:val="32"/>
          <w:highlight w:val="none"/>
          <w:lang w:val="en-US" w:eastAsia="zh-CN"/>
        </w:rPr>
        <w:t>月至</w:t>
      </w:r>
      <w:r>
        <w:rPr>
          <w:rFonts w:hint="eastAsia" w:ascii="仿宋" w:hAnsi="仿宋" w:eastAsia="仿宋" w:cs="仿宋"/>
          <w:color w:val="auto"/>
          <w:spacing w:val="15"/>
          <w:kern w:val="0"/>
          <w:sz w:val="32"/>
          <w:szCs w:val="32"/>
          <w:highlight w:val="none"/>
          <w:u w:val="single"/>
          <w:lang w:val="en-US" w:eastAsia="zh-CN"/>
        </w:rPr>
        <w:t xml:space="preserve">  </w:t>
      </w:r>
      <w:r>
        <w:rPr>
          <w:rFonts w:hint="eastAsia" w:ascii="仿宋" w:hAnsi="仿宋" w:eastAsia="仿宋" w:cs="仿宋"/>
          <w:color w:val="auto"/>
          <w:spacing w:val="15"/>
          <w:kern w:val="0"/>
          <w:sz w:val="32"/>
          <w:szCs w:val="32"/>
          <w:highlight w:val="none"/>
          <w:lang w:val="en-US" w:eastAsia="zh-CN"/>
        </w:rPr>
        <w:t>年</w:t>
      </w:r>
      <w:r>
        <w:rPr>
          <w:rFonts w:hint="eastAsia" w:ascii="仿宋" w:hAnsi="仿宋" w:eastAsia="仿宋" w:cs="仿宋"/>
          <w:color w:val="auto"/>
          <w:spacing w:val="15"/>
          <w:kern w:val="0"/>
          <w:sz w:val="32"/>
          <w:szCs w:val="32"/>
          <w:highlight w:val="none"/>
          <w:u w:val="single"/>
          <w:lang w:val="en-US" w:eastAsia="zh-CN"/>
        </w:rPr>
        <w:t xml:space="preserve">  </w:t>
      </w:r>
      <w:r>
        <w:rPr>
          <w:rFonts w:hint="eastAsia" w:ascii="仿宋" w:hAnsi="仿宋" w:eastAsia="仿宋" w:cs="仿宋"/>
          <w:color w:val="auto"/>
          <w:spacing w:val="15"/>
          <w:kern w:val="0"/>
          <w:sz w:val="32"/>
          <w:szCs w:val="32"/>
          <w:highlight w:val="none"/>
          <w:lang w:val="en-US" w:eastAsia="zh-CN"/>
        </w:rPr>
        <w:t>月</w:t>
      </w:r>
      <w:r>
        <w:rPr>
          <w:rFonts w:hint="eastAsia" w:ascii="仿宋" w:hAnsi="仿宋" w:eastAsia="仿宋" w:cs="仿宋"/>
          <w:color w:val="auto"/>
          <w:kern w:val="2"/>
          <w:sz w:val="32"/>
          <w:szCs w:val="32"/>
          <w:highlight w:val="none"/>
          <w:lang w:val="en-US" w:eastAsia="zh-CN" w:bidi="ar-SA"/>
        </w:rPr>
        <w:t>）</w:t>
      </w:r>
      <w:r>
        <w:rPr>
          <w:rFonts w:hint="eastAsia" w:ascii="仿宋" w:hAnsi="仿宋" w:eastAsia="仿宋" w:cs="仿宋"/>
          <w:spacing w:val="0"/>
          <w:position w:val="0"/>
          <w:sz w:val="32"/>
          <w:szCs w:val="32"/>
          <w:highlight w:val="none"/>
          <w:lang w:val="en-US" w:eastAsia="zh-CN"/>
        </w:rPr>
        <w:t>的社保证明。</w:t>
      </w:r>
    </w:p>
    <w:p w14:paraId="1FF219B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32"/>
          <w:szCs w:val="32"/>
          <w:highlight w:val="none"/>
          <w:lang w:val="en-US" w:eastAsia="zh-CN"/>
        </w:rPr>
        <w:t>5.其他人员要求：</w:t>
      </w:r>
    </w:p>
    <w:p w14:paraId="3616444F">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☑不提供。</w:t>
      </w:r>
    </w:p>
    <w:p w14:paraId="342FD11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default" w:ascii="仿宋" w:hAnsi="仿宋" w:eastAsia="仿宋" w:cs="仿宋"/>
          <w:spacing w:val="0"/>
          <w:position w:val="0"/>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□提供:</w:t>
      </w:r>
      <w:r>
        <w:rPr>
          <w:rFonts w:hint="eastAsia" w:ascii="仿宋" w:hAnsi="仿宋" w:eastAsia="仿宋" w:cs="仿宋"/>
          <w:color w:val="auto"/>
          <w:kern w:val="2"/>
          <w:sz w:val="32"/>
          <w:szCs w:val="32"/>
          <w:highlight w:val="none"/>
          <w:u w:val="single"/>
          <w:lang w:val="en-US" w:eastAsia="zh-CN" w:bidi="ar-SA"/>
        </w:rPr>
        <w:t xml:space="preserve">              </w:t>
      </w:r>
      <w:r>
        <w:rPr>
          <w:rFonts w:hint="eastAsia" w:ascii="仿宋" w:hAnsi="仿宋" w:eastAsia="仿宋" w:cs="仿宋"/>
          <w:color w:val="auto"/>
          <w:kern w:val="2"/>
          <w:sz w:val="32"/>
          <w:szCs w:val="32"/>
          <w:highlight w:val="none"/>
          <w:u w:val="none"/>
          <w:lang w:val="en-US" w:eastAsia="zh-CN" w:bidi="ar-SA"/>
        </w:rPr>
        <w:t>。</w:t>
      </w:r>
    </w:p>
    <w:p w14:paraId="40329C0E">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color w:val="auto"/>
          <w:spacing w:val="0"/>
          <w:kern w:val="2"/>
          <w:position w:val="0"/>
          <w:sz w:val="32"/>
          <w:szCs w:val="32"/>
          <w:highlight w:val="none"/>
          <w:lang w:val="en-US" w:eastAsia="zh-CN" w:bidi="ar-SA"/>
        </w:rPr>
      </w:pPr>
      <w:r>
        <w:rPr>
          <w:rFonts w:hint="eastAsia" w:ascii="仿宋" w:hAnsi="仿宋" w:eastAsia="仿宋" w:cs="仿宋"/>
          <w:spacing w:val="0"/>
          <w:position w:val="0"/>
          <w:sz w:val="32"/>
          <w:szCs w:val="32"/>
          <w:highlight w:val="none"/>
          <w:lang w:val="en-US" w:eastAsia="zh-CN"/>
        </w:rPr>
        <w:t>6.信誉要求：近三年内，在经营活动中无不良记录。</w:t>
      </w:r>
    </w:p>
    <w:p w14:paraId="0CB1A95E">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color w:val="auto"/>
          <w:spacing w:val="0"/>
          <w:kern w:val="2"/>
          <w:position w:val="0"/>
          <w:sz w:val="32"/>
          <w:szCs w:val="32"/>
          <w:highlight w:val="none"/>
          <w:lang w:val="en-US" w:eastAsia="zh-CN" w:bidi="ar-SA"/>
        </w:rPr>
      </w:pPr>
      <w:r>
        <w:rPr>
          <w:rFonts w:hint="eastAsia" w:ascii="仿宋" w:hAnsi="仿宋" w:eastAsia="仿宋" w:cs="仿宋"/>
          <w:b w:val="0"/>
          <w:bCs w:val="0"/>
          <w:color w:val="auto"/>
          <w:spacing w:val="0"/>
          <w:kern w:val="2"/>
          <w:position w:val="0"/>
          <w:sz w:val="32"/>
          <w:szCs w:val="32"/>
          <w:highlight w:val="none"/>
          <w:lang w:val="en-US" w:eastAsia="zh-CN" w:bidi="ar-SA"/>
        </w:rPr>
        <w:t>7.关联要求：参选单位法定代表人为同一人或者存在直接控股、管理关系的不同参选人，不得同时参加本次比选。</w:t>
      </w:r>
    </w:p>
    <w:p w14:paraId="7C9472BB">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8.联合体要求：</w:t>
      </w:r>
      <w:r>
        <w:rPr>
          <w:rFonts w:hint="eastAsia" w:ascii="仿宋" w:hAnsi="仿宋" w:eastAsia="仿宋" w:cs="仿宋"/>
          <w:b w:val="0"/>
          <w:bCs w:val="0"/>
          <w:color w:val="auto"/>
          <w:spacing w:val="0"/>
          <w:kern w:val="2"/>
          <w:position w:val="0"/>
          <w:sz w:val="32"/>
          <w:szCs w:val="32"/>
          <w:highlight w:val="none"/>
          <w:lang w:val="en-US" w:eastAsia="zh-CN" w:bidi="ar-SA"/>
        </w:rPr>
        <w:t>本次比选不</w:t>
      </w:r>
      <w:r>
        <w:rPr>
          <w:rFonts w:hint="eastAsia" w:ascii="仿宋" w:hAnsi="仿宋" w:eastAsia="仿宋" w:cs="仿宋"/>
          <w:b w:val="0"/>
          <w:bCs w:val="0"/>
          <w:spacing w:val="0"/>
          <w:kern w:val="2"/>
          <w:position w:val="0"/>
          <w:sz w:val="32"/>
          <w:szCs w:val="32"/>
          <w:highlight w:val="none"/>
          <w:lang w:val="en-US" w:eastAsia="zh-CN" w:bidi="ar-SA"/>
        </w:rPr>
        <w:t>接受联合体参加。</w:t>
      </w:r>
    </w:p>
    <w:p w14:paraId="77EE049C">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default"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9.其他要求：</w:t>
      </w:r>
      <w:r>
        <w:rPr>
          <w:rFonts w:hint="eastAsia" w:ascii="仿宋" w:hAnsi="仿宋" w:eastAsia="仿宋" w:cs="仿宋"/>
          <w:b w:val="0"/>
          <w:bCs w:val="0"/>
          <w:spacing w:val="0"/>
          <w:kern w:val="2"/>
          <w:position w:val="0"/>
          <w:sz w:val="32"/>
          <w:szCs w:val="32"/>
          <w:highlight w:val="none"/>
          <w:u w:val="single"/>
          <w:lang w:val="en-US" w:eastAsia="zh-CN" w:bidi="ar-SA"/>
        </w:rPr>
        <w:t xml:space="preserve">   /    </w:t>
      </w:r>
      <w:r>
        <w:rPr>
          <w:rFonts w:hint="eastAsia" w:ascii="仿宋" w:hAnsi="仿宋" w:eastAsia="仿宋" w:cs="仿宋"/>
          <w:b w:val="0"/>
          <w:bCs w:val="0"/>
          <w:spacing w:val="0"/>
          <w:kern w:val="2"/>
          <w:position w:val="0"/>
          <w:sz w:val="32"/>
          <w:szCs w:val="32"/>
          <w:highlight w:val="none"/>
          <w:u w:val="none"/>
          <w:lang w:val="en-US" w:eastAsia="zh-CN" w:bidi="ar-SA"/>
        </w:rPr>
        <w:t>。</w:t>
      </w:r>
      <w:r>
        <w:rPr>
          <w:rFonts w:hint="eastAsia" w:ascii="仿宋" w:hAnsi="仿宋" w:eastAsia="仿宋" w:cs="仿宋"/>
          <w:b w:val="0"/>
          <w:bCs w:val="0"/>
          <w:spacing w:val="0"/>
          <w:kern w:val="2"/>
          <w:position w:val="0"/>
          <w:sz w:val="32"/>
          <w:szCs w:val="32"/>
          <w:highlight w:val="none"/>
          <w:lang w:val="en-US" w:eastAsia="zh-CN" w:bidi="ar-SA"/>
        </w:rPr>
        <w:t>（实施单位根据项目实际情况填写）</w:t>
      </w:r>
    </w:p>
    <w:p w14:paraId="4C12BF01">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3" w:firstLineChars="200"/>
        <w:jc w:val="both"/>
        <w:textAlignment w:val="baseline"/>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四、投标保证金</w:t>
      </w:r>
    </w:p>
    <w:p w14:paraId="267C6E4F">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640" w:firstLineChars="200"/>
        <w:jc w:val="both"/>
        <w:textAlignment w:val="baseline"/>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32"/>
          <w:szCs w:val="32"/>
          <w:highlight w:val="none"/>
          <w:lang w:val="en-US" w:eastAsia="zh-CN"/>
        </w:rPr>
        <w:t>本次比选的投标保证金为</w:t>
      </w:r>
      <w:r>
        <w:rPr>
          <w:rFonts w:hint="eastAsia" w:ascii="仿宋" w:hAnsi="仿宋" w:eastAsia="仿宋" w:cs="仿宋"/>
          <w:spacing w:val="0"/>
          <w:position w:val="0"/>
          <w:sz w:val="32"/>
          <w:szCs w:val="32"/>
          <w:highlight w:val="none"/>
          <w:u w:val="single"/>
          <w:lang w:val="en-US" w:eastAsia="zh-CN"/>
        </w:rPr>
        <w:t xml:space="preserve">  6800  </w:t>
      </w:r>
      <w:r>
        <w:rPr>
          <w:rFonts w:hint="eastAsia" w:ascii="仿宋" w:hAnsi="仿宋" w:eastAsia="仿宋" w:cs="仿宋"/>
          <w:spacing w:val="0"/>
          <w:position w:val="0"/>
          <w:sz w:val="32"/>
          <w:szCs w:val="32"/>
          <w:highlight w:val="none"/>
          <w:lang w:val="en-US" w:eastAsia="zh-CN"/>
        </w:rPr>
        <w:t>元，采用保函形式（银行保函或担保公司保函，投标保函具体要求按参选人须知前附表第14款规定执行。）。</w:t>
      </w:r>
    </w:p>
    <w:p w14:paraId="0BD09450">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五、比选文件的获取</w:t>
      </w:r>
    </w:p>
    <w:p w14:paraId="539641EE">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32"/>
          <w:szCs w:val="32"/>
          <w:highlight w:val="none"/>
          <w:lang w:val="en-US" w:eastAsia="zh-CN"/>
        </w:rPr>
        <w:t>凡有意参加比选的参选单位，请在衡阳市国有资产投资控股集团有限公司官方网站（www.hxamc.com）上下载比选文件，并按照比选文件要求和相关规定参与比选。</w:t>
      </w:r>
    </w:p>
    <w:p w14:paraId="20E864F4">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六、开标时间及地点</w:t>
      </w:r>
    </w:p>
    <w:p w14:paraId="22AEBDBD">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本项目拟定于</w:t>
      </w:r>
      <w:r>
        <w:rPr>
          <w:rFonts w:hint="eastAsia" w:ascii="仿宋" w:hAnsi="仿宋" w:eastAsia="仿宋" w:cs="仿宋"/>
          <w:spacing w:val="0"/>
          <w:position w:val="0"/>
          <w:sz w:val="28"/>
          <w:szCs w:val="28"/>
          <w:highlight w:val="none"/>
          <w:u w:val="single"/>
          <w:lang w:val="en-US" w:eastAsia="zh-CN"/>
        </w:rPr>
        <w:t xml:space="preserve">  2025  </w:t>
      </w:r>
      <w:r>
        <w:rPr>
          <w:rFonts w:hint="eastAsia" w:ascii="仿宋" w:hAnsi="仿宋" w:eastAsia="仿宋" w:cs="仿宋"/>
          <w:b w:val="0"/>
          <w:bCs w:val="0"/>
          <w:spacing w:val="0"/>
          <w:kern w:val="2"/>
          <w:position w:val="0"/>
          <w:sz w:val="28"/>
          <w:szCs w:val="28"/>
          <w:highlight w:val="none"/>
          <w:lang w:val="en-US" w:eastAsia="zh-CN" w:bidi="ar-SA"/>
        </w:rPr>
        <w:t>年</w:t>
      </w:r>
      <w:r>
        <w:rPr>
          <w:rFonts w:hint="eastAsia" w:ascii="仿宋" w:hAnsi="仿宋" w:eastAsia="仿宋" w:cs="仿宋"/>
          <w:spacing w:val="0"/>
          <w:position w:val="0"/>
          <w:sz w:val="28"/>
          <w:szCs w:val="28"/>
          <w:highlight w:val="none"/>
          <w:u w:val="single"/>
          <w:lang w:val="en-US" w:eastAsia="zh-CN"/>
        </w:rPr>
        <w:t xml:space="preserve">  7  </w:t>
      </w:r>
      <w:r>
        <w:rPr>
          <w:rFonts w:hint="eastAsia" w:ascii="仿宋" w:hAnsi="仿宋" w:eastAsia="仿宋" w:cs="仿宋"/>
          <w:spacing w:val="0"/>
          <w:position w:val="0"/>
          <w:sz w:val="28"/>
          <w:szCs w:val="28"/>
          <w:highlight w:val="none"/>
          <w:lang w:val="en-US" w:eastAsia="zh-CN"/>
        </w:rPr>
        <w:t>月</w:t>
      </w:r>
      <w:r>
        <w:rPr>
          <w:rFonts w:hint="eastAsia" w:ascii="仿宋" w:hAnsi="仿宋" w:eastAsia="仿宋" w:cs="仿宋"/>
          <w:spacing w:val="0"/>
          <w:position w:val="0"/>
          <w:sz w:val="28"/>
          <w:szCs w:val="28"/>
          <w:highlight w:val="none"/>
          <w:u w:val="single"/>
          <w:lang w:val="en-US" w:eastAsia="zh-CN"/>
        </w:rPr>
        <w:t xml:space="preserve">  28  </w:t>
      </w:r>
      <w:r>
        <w:rPr>
          <w:rFonts w:hint="eastAsia" w:ascii="仿宋" w:hAnsi="仿宋" w:eastAsia="仿宋" w:cs="仿宋"/>
          <w:spacing w:val="0"/>
          <w:position w:val="0"/>
          <w:sz w:val="28"/>
          <w:szCs w:val="28"/>
          <w:highlight w:val="none"/>
          <w:lang w:val="en-US" w:eastAsia="zh-CN"/>
        </w:rPr>
        <w:t>日</w:t>
      </w:r>
      <w:r>
        <w:rPr>
          <w:rFonts w:hint="eastAsia" w:ascii="仿宋" w:hAnsi="仿宋" w:eastAsia="仿宋" w:cs="仿宋"/>
          <w:spacing w:val="0"/>
          <w:position w:val="0"/>
          <w:sz w:val="28"/>
          <w:szCs w:val="28"/>
          <w:highlight w:val="none"/>
          <w:u w:val="single"/>
          <w:lang w:val="en-US" w:eastAsia="zh-CN"/>
        </w:rPr>
        <w:t xml:space="preserve">  15  </w:t>
      </w:r>
      <w:r>
        <w:rPr>
          <w:rFonts w:hint="eastAsia" w:ascii="仿宋" w:hAnsi="仿宋" w:eastAsia="仿宋" w:cs="仿宋"/>
          <w:b w:val="0"/>
          <w:bCs w:val="0"/>
          <w:spacing w:val="0"/>
          <w:kern w:val="2"/>
          <w:position w:val="0"/>
          <w:sz w:val="28"/>
          <w:szCs w:val="28"/>
          <w:highlight w:val="none"/>
          <w:lang w:val="en-US" w:eastAsia="zh-CN" w:bidi="ar-SA"/>
        </w:rPr>
        <w:t>时</w:t>
      </w:r>
      <w:r>
        <w:rPr>
          <w:rFonts w:hint="eastAsia" w:ascii="仿宋" w:hAnsi="仿宋" w:eastAsia="仿宋" w:cs="仿宋"/>
          <w:spacing w:val="0"/>
          <w:position w:val="0"/>
          <w:sz w:val="28"/>
          <w:szCs w:val="28"/>
          <w:highlight w:val="none"/>
          <w:u w:val="single"/>
          <w:lang w:val="en-US" w:eastAsia="zh-CN"/>
        </w:rPr>
        <w:t xml:space="preserve">  0  </w:t>
      </w:r>
      <w:r>
        <w:rPr>
          <w:rFonts w:hint="eastAsia" w:ascii="仿宋" w:hAnsi="仿宋" w:eastAsia="仿宋" w:cs="仿宋"/>
          <w:b w:val="0"/>
          <w:bCs w:val="0"/>
          <w:spacing w:val="0"/>
          <w:kern w:val="2"/>
          <w:position w:val="0"/>
          <w:sz w:val="28"/>
          <w:szCs w:val="28"/>
          <w:highlight w:val="none"/>
          <w:lang w:val="en-US" w:eastAsia="zh-CN" w:bidi="ar-SA"/>
        </w:rPr>
        <w:t>分</w:t>
      </w:r>
      <w:r>
        <w:rPr>
          <w:rFonts w:hint="eastAsia" w:ascii="仿宋" w:hAnsi="仿宋" w:eastAsia="仿宋" w:cs="仿宋"/>
          <w:b w:val="0"/>
          <w:bCs w:val="0"/>
          <w:spacing w:val="0"/>
          <w:kern w:val="2"/>
          <w:position w:val="0"/>
          <w:sz w:val="32"/>
          <w:szCs w:val="32"/>
          <w:highlight w:val="none"/>
          <w:lang w:val="en-US" w:eastAsia="zh-CN" w:bidi="ar-SA"/>
        </w:rPr>
        <w:t>（北京时间）在衡阳市国有资产投资控股集团有限公司4栋3楼评标室开标，如有变动将提前一天通知各参选单位。</w:t>
      </w:r>
    </w:p>
    <w:p w14:paraId="5B182691">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七、参选文件的递交</w:t>
      </w:r>
    </w:p>
    <w:p w14:paraId="0CEC17D7">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 w:hAnsi="仿宋" w:eastAsia="仿宋" w:cs="仿宋"/>
          <w:b w:val="0"/>
          <w:bCs w:val="0"/>
          <w:spacing w:val="0"/>
          <w:position w:val="0"/>
          <w:sz w:val="32"/>
          <w:szCs w:val="32"/>
          <w:highlight w:val="none"/>
          <w:lang w:val="en-US" w:eastAsia="zh-CN"/>
        </w:rPr>
      </w:pPr>
      <w:r>
        <w:rPr>
          <w:rFonts w:hint="eastAsia" w:ascii="仿宋" w:hAnsi="仿宋" w:eastAsia="仿宋" w:cs="仿宋"/>
          <w:b w:val="0"/>
          <w:bCs w:val="0"/>
          <w:spacing w:val="0"/>
          <w:position w:val="0"/>
          <w:sz w:val="32"/>
          <w:szCs w:val="32"/>
          <w:highlight w:val="none"/>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证应在有效期内且与法定代表人身份证明、授权委托书载明的身份信息一致），身份验证不合格的取消其参选资格；同时，参选单位须提供投标保函原件以现场核查，未按比选文件规定按时缴纳投标保证金的，取消其参选资格；身份验证和投标保证金核查通过的参选单位按要求填写参选文件接收登记表。</w:t>
      </w:r>
    </w:p>
    <w:p w14:paraId="746B3F6E">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32"/>
          <w:szCs w:val="32"/>
          <w:highlight w:val="none"/>
          <w:lang w:val="en-US" w:eastAsia="zh-CN"/>
        </w:rPr>
        <w:t>2.逾期送达的或者未送达指定地点的参选文件，比选人不予受理。</w:t>
      </w:r>
    </w:p>
    <w:p w14:paraId="5161DD4A">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发布公告的媒介</w:t>
      </w:r>
    </w:p>
    <w:p w14:paraId="55392B9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32"/>
          <w:szCs w:val="32"/>
          <w:highlight w:val="none"/>
          <w:lang w:val="en-US" w:eastAsia="zh-CN"/>
        </w:rPr>
        <w:t>本次比选公告在衡阳市国有资产投资控股集团有限公司官方网站（www.hxamc.com）上发布。</w:t>
      </w:r>
    </w:p>
    <w:p w14:paraId="15547189">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九、联系方式</w:t>
      </w:r>
    </w:p>
    <w:p w14:paraId="3777292B">
      <w:pPr>
        <w:keepNext w:val="0"/>
        <w:keepLines w:val="0"/>
        <w:pageBreakBefore w:val="0"/>
        <w:widowControl/>
        <w:suppressLineNumbers w:val="0"/>
        <w:kinsoku/>
        <w:wordWrap/>
        <w:overflowPunct/>
        <w:topLinePunct w:val="0"/>
        <w:autoSpaceDE/>
        <w:autoSpaceDN/>
        <w:bidi w:val="0"/>
        <w:adjustRightInd/>
        <w:snapToGrid/>
        <w:spacing w:line="120" w:lineRule="auto"/>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sz w:val="32"/>
          <w:szCs w:val="32"/>
        </w:rPr>
        <w:t>比 选 人：</w:t>
      </w:r>
      <w:r>
        <w:rPr>
          <w:rFonts w:hint="eastAsia" w:ascii="仿宋" w:hAnsi="仿宋" w:eastAsia="仿宋" w:cs="Times New Roman"/>
          <w:sz w:val="32"/>
          <w:szCs w:val="32"/>
          <w:lang w:val="en-US" w:eastAsia="zh-CN"/>
        </w:rPr>
        <w:t>衡阳弘霖建设投资开发有限公司</w:t>
      </w:r>
    </w:p>
    <w:p w14:paraId="08BF2A90">
      <w:pPr>
        <w:adjustRightInd w:val="0"/>
        <w:snapToGrid w:val="0"/>
        <w:spacing w:line="4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地    址：衡阳市高新产业技术开发区（西二环）11号</w:t>
      </w:r>
    </w:p>
    <w:p w14:paraId="088A5FC4">
      <w:pPr>
        <w:adjustRightInd w:val="0"/>
        <w:snapToGrid w:val="0"/>
        <w:spacing w:line="480" w:lineRule="exact"/>
        <w:ind w:firstLine="640" w:firstLineChars="200"/>
        <w:jc w:val="left"/>
        <w:rPr>
          <w:rFonts w:hint="eastAsia" w:ascii="仿宋" w:hAnsi="仿宋" w:eastAsia="仿宋"/>
          <w:sz w:val="32"/>
          <w:szCs w:val="32"/>
          <w:lang w:eastAsia="zh-CN"/>
        </w:rPr>
      </w:pPr>
      <w:r>
        <w:rPr>
          <w:rFonts w:ascii="仿宋" w:hAnsi="仿宋" w:eastAsia="仿宋"/>
          <w:sz w:val="32"/>
          <w:szCs w:val="32"/>
        </w:rPr>
        <w:t>联 系 人：</w:t>
      </w:r>
      <w:r>
        <w:rPr>
          <w:rFonts w:hint="eastAsia" w:ascii="仿宋" w:hAnsi="仿宋" w:eastAsia="仿宋"/>
          <w:sz w:val="32"/>
          <w:szCs w:val="32"/>
          <w:lang w:val="en-US" w:eastAsia="zh-CN"/>
        </w:rPr>
        <w:t>周</w:t>
      </w:r>
      <w:r>
        <w:rPr>
          <w:rFonts w:ascii="仿宋" w:hAnsi="仿宋" w:eastAsia="仿宋"/>
          <w:sz w:val="32"/>
          <w:szCs w:val="32"/>
        </w:rPr>
        <w:t>先生</w:t>
      </w:r>
    </w:p>
    <w:p w14:paraId="4EEAA30B">
      <w:pPr>
        <w:adjustRightInd w:val="0"/>
        <w:snapToGrid w:val="0"/>
        <w:spacing w:line="480" w:lineRule="exact"/>
        <w:ind w:firstLine="640" w:firstLineChars="200"/>
        <w:jc w:val="left"/>
        <w:rPr>
          <w:rFonts w:hint="eastAsia" w:ascii="仿宋" w:hAnsi="仿宋" w:eastAsia="仿宋" w:cs="仿宋"/>
          <w:b w:val="0"/>
          <w:bCs w:val="0"/>
          <w:i w:val="0"/>
          <w:iCs w:val="0"/>
          <w:caps w:val="0"/>
          <w:color w:val="000000"/>
          <w:spacing w:val="0"/>
          <w:kern w:val="2"/>
          <w:sz w:val="32"/>
          <w:szCs w:val="32"/>
          <w:shd w:val="clear" w:fill="FFFFFF"/>
          <w:lang w:val="en-US" w:eastAsia="zh-CN" w:bidi="ar-SA"/>
        </w:rPr>
      </w:pPr>
      <w:r>
        <w:rPr>
          <w:rFonts w:ascii="仿宋" w:hAnsi="仿宋" w:eastAsia="仿宋"/>
          <w:sz w:val="32"/>
          <w:szCs w:val="32"/>
        </w:rPr>
        <w:t>联系电话：</w:t>
      </w:r>
      <w:r>
        <w:rPr>
          <w:rFonts w:hint="eastAsia" w:ascii="仿宋" w:hAnsi="仿宋" w:eastAsia="仿宋"/>
          <w:sz w:val="32"/>
          <w:szCs w:val="32"/>
          <w:lang w:val="en-US" w:eastAsia="zh-CN"/>
        </w:rPr>
        <w:t>0734-8820315</w:t>
      </w:r>
    </w:p>
    <w:p w14:paraId="72123BD7">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监管部门</w:t>
      </w:r>
    </w:p>
    <w:p w14:paraId="2C52D8D3">
      <w:pPr>
        <w:adjustRightInd w:val="0"/>
        <w:snapToGrid w:val="0"/>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监管单位：衡阳市国有资产投资控股集团有限公司综合管理部</w:t>
      </w:r>
    </w:p>
    <w:p w14:paraId="090D2EBB">
      <w:pPr>
        <w:adjustRightInd w:val="0"/>
        <w:snapToGrid w:val="0"/>
        <w:spacing w:line="480" w:lineRule="exact"/>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地    址：衡阳市高新产业技术开发区（西二环）11号1栋3楼301室</w:t>
      </w:r>
    </w:p>
    <w:p w14:paraId="7CAB02FD">
      <w:pPr>
        <w:adjustRightInd w:val="0"/>
        <w:snapToGrid w:val="0"/>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联 系 人：邓先生</w:t>
      </w:r>
    </w:p>
    <w:p w14:paraId="38077769">
      <w:pPr>
        <w:adjustRightInd w:val="0"/>
        <w:snapToGrid w:val="0"/>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电    话：0734-8888070</w:t>
      </w:r>
    </w:p>
    <w:p w14:paraId="51309254">
      <w:pPr>
        <w:adjustRightInd w:val="0"/>
        <w:snapToGrid w:val="0"/>
        <w:spacing w:line="480" w:lineRule="exact"/>
        <w:ind w:firstLine="640" w:firstLineChars="200"/>
        <w:jc w:val="left"/>
        <w:rPr>
          <w:rFonts w:hint="eastAsia" w:ascii="仿宋" w:hAnsi="仿宋" w:eastAsia="仿宋" w:cs="仿宋"/>
          <w:b w:val="0"/>
          <w:bCs w:val="0"/>
          <w:i w:val="0"/>
          <w:iCs w:val="0"/>
          <w:caps w:val="0"/>
          <w:color w:val="000000"/>
          <w:spacing w:val="0"/>
          <w:kern w:val="2"/>
          <w:sz w:val="32"/>
          <w:szCs w:val="32"/>
          <w:shd w:val="clear" w:fill="FFFFFF"/>
          <w:lang w:val="en-US" w:eastAsia="zh-CN" w:bidi="ar-SA"/>
        </w:rPr>
      </w:pPr>
    </w:p>
    <w:p w14:paraId="7E2F9F73">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十一、监督</w:t>
      </w:r>
    </w:p>
    <w:p w14:paraId="1574B61E">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监督单位：中共衡阳市国有资产投资控股集团有限公司纪律检查委员会</w:t>
      </w:r>
    </w:p>
    <w:p w14:paraId="5A7DC7AF">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地    址：衡阳市高新产业技术开发区（西二环）11号1栋2楼208室</w:t>
      </w:r>
    </w:p>
    <w:p w14:paraId="5809FA2E">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联 系 人：张女士、刘先生</w:t>
      </w:r>
    </w:p>
    <w:p w14:paraId="63F79AC0">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电    话：0734-8888393</w:t>
      </w:r>
    </w:p>
    <w:p w14:paraId="45E80E36">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14:paraId="3BDD788F">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14:paraId="26D230C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14:paraId="0DEB9F5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14:paraId="15A276F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14:paraId="6EF39EE3">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14:paraId="54E8D78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14:paraId="6F266721">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14:paraId="68FD3513">
      <w:pPr>
        <w:rPr>
          <w:rFonts w:hint="eastAsia"/>
          <w:highlight w:val="none"/>
          <w:lang w:val="en-US" w:eastAsia="zh-CN"/>
        </w:rPr>
      </w:pPr>
    </w:p>
    <w:p w14:paraId="7CA982F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kern w:val="44"/>
          <w:sz w:val="44"/>
          <w:szCs w:val="44"/>
          <w:highlight w:val="none"/>
          <w:lang w:val="en-US" w:eastAsia="zh-CN" w:bidi="ar-SA"/>
        </w:rPr>
        <w:t>第二章  参选人须知</w:t>
      </w:r>
    </w:p>
    <w:p w14:paraId="1935FF1C">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14:paraId="75EB313D">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7"/>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522EF448">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13935E2F">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2" w:type="dxa"/>
            <w:tcBorders>
              <w:top w:val="single" w:color="000000" w:sz="4" w:space="0"/>
              <w:left w:val="nil"/>
              <w:bottom w:val="single" w:color="000000" w:sz="4" w:space="0"/>
              <w:right w:val="single" w:color="000000" w:sz="4" w:space="0"/>
            </w:tcBorders>
          </w:tcPr>
          <w:p w14:paraId="4136EBF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87" w:type="dxa"/>
            <w:tcBorders>
              <w:top w:val="single" w:color="000000" w:sz="4" w:space="0"/>
              <w:left w:val="nil"/>
              <w:bottom w:val="single" w:color="000000" w:sz="4" w:space="0"/>
              <w:right w:val="single" w:color="000000" w:sz="4" w:space="0"/>
            </w:tcBorders>
          </w:tcPr>
          <w:p w14:paraId="1D11018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14:paraId="1B71ECDA">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D62C88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2" w:type="dxa"/>
            <w:tcBorders>
              <w:top w:val="single" w:color="000000" w:sz="4" w:space="0"/>
              <w:left w:val="nil"/>
              <w:bottom w:val="single" w:color="000000" w:sz="4" w:space="0"/>
              <w:right w:val="single" w:color="000000" w:sz="4" w:space="0"/>
            </w:tcBorders>
            <w:vAlign w:val="center"/>
          </w:tcPr>
          <w:p w14:paraId="4BD61A20">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87" w:type="dxa"/>
            <w:tcBorders>
              <w:top w:val="single" w:color="000000" w:sz="4" w:space="0"/>
              <w:left w:val="nil"/>
              <w:bottom w:val="single" w:color="000000" w:sz="4" w:space="0"/>
              <w:right w:val="single" w:color="000000" w:sz="4" w:space="0"/>
            </w:tcBorders>
            <w:vAlign w:val="center"/>
          </w:tcPr>
          <w:p w14:paraId="593E23B0">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lang w:val="en-US" w:eastAsia="zh-CN"/>
              </w:rPr>
              <w:t>比 选 人</w:t>
            </w:r>
            <w:r>
              <w:rPr>
                <w:rFonts w:hint="eastAsia" w:ascii="仿宋" w:hAnsi="仿宋" w:eastAsia="仿宋" w:cs="仿宋"/>
                <w:kern w:val="0"/>
                <w:sz w:val="24"/>
              </w:rPr>
              <w:t>：衡阳</w:t>
            </w:r>
            <w:r>
              <w:rPr>
                <w:rFonts w:hint="eastAsia" w:ascii="仿宋" w:hAnsi="仿宋" w:eastAsia="仿宋" w:cs="仿宋"/>
                <w:kern w:val="0"/>
                <w:sz w:val="24"/>
                <w:lang w:val="en-US" w:eastAsia="zh-CN"/>
              </w:rPr>
              <w:t>弘霖建设投资开发</w:t>
            </w:r>
            <w:r>
              <w:rPr>
                <w:rFonts w:hint="eastAsia" w:ascii="仿宋" w:hAnsi="仿宋" w:eastAsia="仿宋" w:cs="仿宋"/>
                <w:kern w:val="0"/>
                <w:sz w:val="24"/>
              </w:rPr>
              <w:t>有限公司</w:t>
            </w:r>
          </w:p>
          <w:p w14:paraId="127604EC">
            <w:pPr>
              <w:widowControl/>
              <w:spacing w:line="480" w:lineRule="exact"/>
              <w:jc w:val="left"/>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 xml:space="preserve">         衡阳市弘湘产业更新发展有限责任公司</w:t>
            </w:r>
          </w:p>
          <w:p w14:paraId="0ACB6487">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地    址：</w:t>
            </w:r>
            <w:r>
              <w:rPr>
                <w:rFonts w:hint="eastAsia" w:ascii="仿宋" w:hAnsi="仿宋" w:eastAsia="仿宋" w:cs="仿宋"/>
                <w:kern w:val="0"/>
                <w:sz w:val="24"/>
                <w:lang w:val="en-US" w:eastAsia="zh-CN"/>
              </w:rPr>
              <w:t>衡阳市国有资产控股集团有限公司4栋3楼评标室</w:t>
            </w:r>
          </w:p>
          <w:p w14:paraId="1F6F3EFD">
            <w:pPr>
              <w:widowControl/>
              <w:spacing w:line="480" w:lineRule="exact"/>
              <w:rPr>
                <w:rFonts w:ascii="仿宋" w:hAnsi="仿宋" w:eastAsia="仿宋" w:cs="仿宋"/>
                <w:kern w:val="0"/>
                <w:sz w:val="24"/>
              </w:rPr>
            </w:pPr>
            <w:r>
              <w:rPr>
                <w:rFonts w:hint="eastAsia" w:ascii="仿宋" w:hAnsi="仿宋" w:eastAsia="仿宋" w:cs="仿宋"/>
                <w:kern w:val="0"/>
                <w:sz w:val="24"/>
              </w:rPr>
              <w:t>联 系 人：</w:t>
            </w:r>
            <w:r>
              <w:rPr>
                <w:rFonts w:hint="eastAsia" w:ascii="仿宋" w:hAnsi="仿宋" w:eastAsia="仿宋" w:cs="仿宋"/>
                <w:kern w:val="0"/>
                <w:sz w:val="24"/>
                <w:lang w:val="en-US" w:eastAsia="zh-CN"/>
              </w:rPr>
              <w:t>周先生</w:t>
            </w:r>
          </w:p>
          <w:p w14:paraId="3C9107BD">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kern w:val="0"/>
                <w:sz w:val="24"/>
              </w:rPr>
              <w:t>电    话：</w:t>
            </w:r>
            <w:r>
              <w:rPr>
                <w:rFonts w:hint="eastAsia" w:ascii="仿宋" w:hAnsi="仿宋" w:eastAsia="仿宋" w:cs="仿宋"/>
                <w:kern w:val="0"/>
                <w:sz w:val="24"/>
                <w:lang w:val="en-US" w:eastAsia="zh-CN"/>
              </w:rPr>
              <w:t>0734-8820315</w:t>
            </w:r>
          </w:p>
        </w:tc>
      </w:tr>
      <w:tr w14:paraId="064BCE97">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867194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2" w:type="dxa"/>
            <w:tcBorders>
              <w:top w:val="single" w:color="000000" w:sz="4" w:space="0"/>
              <w:left w:val="nil"/>
              <w:bottom w:val="single" w:color="000000" w:sz="4" w:space="0"/>
              <w:right w:val="single" w:color="000000" w:sz="4" w:space="0"/>
            </w:tcBorders>
            <w:vAlign w:val="center"/>
          </w:tcPr>
          <w:p w14:paraId="5A9DC92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14:paraId="7B593A02">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pacing w:val="15"/>
                <w:kern w:val="0"/>
                <w:sz w:val="24"/>
                <w:szCs w:val="24"/>
                <w:highlight w:val="none"/>
                <w:lang w:val="en-US" w:eastAsia="zh-CN"/>
              </w:rPr>
            </w:pPr>
            <w:r>
              <w:rPr>
                <w:rFonts w:hint="eastAsia" w:ascii="仿宋" w:hAnsi="仿宋" w:eastAsia="仿宋" w:cs="仿宋"/>
                <w:kern w:val="0"/>
                <w:sz w:val="24"/>
                <w:lang w:val="en-US" w:eastAsia="zh-CN"/>
              </w:rPr>
              <w:t>植物园片区与茶园路</w:t>
            </w:r>
            <w:r>
              <w:rPr>
                <w:rFonts w:hint="eastAsia" w:ascii="仿宋" w:hAnsi="仿宋" w:eastAsia="仿宋" w:cs="仿宋"/>
                <w:kern w:val="0"/>
                <w:sz w:val="24"/>
              </w:rPr>
              <w:t>土地组卷报批技术咨询服务</w:t>
            </w:r>
          </w:p>
        </w:tc>
      </w:tr>
      <w:tr w14:paraId="4035AFA8">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F1668B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2" w:type="dxa"/>
            <w:tcBorders>
              <w:top w:val="single" w:color="000000" w:sz="4" w:space="0"/>
              <w:left w:val="nil"/>
              <w:bottom w:val="single" w:color="000000" w:sz="4" w:space="0"/>
              <w:right w:val="single" w:color="000000" w:sz="4" w:space="0"/>
            </w:tcBorders>
            <w:vAlign w:val="center"/>
          </w:tcPr>
          <w:p w14:paraId="5E1C6F5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87" w:type="dxa"/>
            <w:tcBorders>
              <w:top w:val="single" w:color="000000" w:sz="4" w:space="0"/>
              <w:left w:val="nil"/>
              <w:bottom w:val="single" w:color="000000" w:sz="4" w:space="0"/>
              <w:right w:val="single" w:color="000000" w:sz="4" w:space="0"/>
            </w:tcBorders>
            <w:vAlign w:val="center"/>
          </w:tcPr>
          <w:p w14:paraId="71004415">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kern w:val="0"/>
                <w:sz w:val="24"/>
              </w:rPr>
              <w:t>项目位于湖南省衡阳市雁峰区幸福河东侧:东临蒸湘南路，西临碧塘南路与红峰北路，南临南二环，北临欧家町路，占地104.59公顷,约1569亩。为加快推进</w:t>
            </w:r>
            <w:r>
              <w:rPr>
                <w:rFonts w:hint="eastAsia" w:ascii="仿宋" w:hAnsi="仿宋" w:eastAsia="仿宋" w:cs="仿宋"/>
                <w:kern w:val="0"/>
                <w:sz w:val="24"/>
                <w:lang w:val="en-US" w:eastAsia="zh-CN"/>
              </w:rPr>
              <w:t>植物园片区与茶园路</w:t>
            </w:r>
            <w:r>
              <w:rPr>
                <w:rFonts w:hint="eastAsia" w:ascii="仿宋" w:hAnsi="仿宋" w:eastAsia="仿宋" w:cs="仿宋"/>
                <w:kern w:val="0"/>
                <w:sz w:val="24"/>
              </w:rPr>
              <w:t>项目建设，现需开展</w:t>
            </w:r>
            <w:r>
              <w:rPr>
                <w:rFonts w:hint="eastAsia" w:ascii="仿宋" w:hAnsi="仿宋" w:eastAsia="仿宋" w:cs="仿宋"/>
                <w:kern w:val="0"/>
                <w:sz w:val="24"/>
                <w:lang w:val="en-US" w:eastAsia="zh-CN"/>
              </w:rPr>
              <w:t>第41、42、54三个批次共计</w:t>
            </w:r>
            <w:r>
              <w:rPr>
                <w:rFonts w:hint="eastAsia" w:ascii="仿宋" w:hAnsi="仿宋" w:eastAsia="仿宋" w:cs="仿宋"/>
                <w:kern w:val="0"/>
                <w:sz w:val="24"/>
              </w:rPr>
              <w:t>15.715</w:t>
            </w:r>
            <w:r>
              <w:rPr>
                <w:rFonts w:hint="eastAsia" w:ascii="仿宋" w:hAnsi="仿宋" w:eastAsia="仿宋" w:cs="仿宋"/>
                <w:kern w:val="0"/>
                <w:sz w:val="24"/>
                <w:lang w:val="en-US" w:eastAsia="zh-CN"/>
              </w:rPr>
              <w:t>公顷</w:t>
            </w:r>
            <w:r>
              <w:rPr>
                <w:rFonts w:hint="eastAsia" w:ascii="仿宋" w:hAnsi="仿宋" w:eastAsia="仿宋" w:cs="仿宋"/>
                <w:kern w:val="0"/>
                <w:sz w:val="24"/>
              </w:rPr>
              <w:t>土地组卷报批业务工作。</w:t>
            </w:r>
          </w:p>
        </w:tc>
      </w:tr>
      <w:tr w14:paraId="1C44259E">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06BBAF9">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2" w:type="dxa"/>
            <w:tcBorders>
              <w:top w:val="single" w:color="000000" w:sz="4" w:space="0"/>
              <w:left w:val="nil"/>
              <w:bottom w:val="single" w:color="000000" w:sz="4" w:space="0"/>
              <w:right w:val="single" w:color="000000" w:sz="4" w:space="0"/>
            </w:tcBorders>
            <w:vAlign w:val="center"/>
          </w:tcPr>
          <w:p w14:paraId="5494EF80">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87" w:type="dxa"/>
            <w:tcBorders>
              <w:top w:val="single" w:color="000000" w:sz="4" w:space="0"/>
              <w:left w:val="nil"/>
              <w:bottom w:val="single" w:color="000000" w:sz="4" w:space="0"/>
              <w:right w:val="single" w:color="000000" w:sz="4" w:space="0"/>
            </w:tcBorders>
            <w:vAlign w:val="center"/>
          </w:tcPr>
          <w:p w14:paraId="7CB9F7A7">
            <w:pPr>
              <w:keepNext w:val="0"/>
              <w:keepLines w:val="0"/>
              <w:pageBreakBefore w:val="0"/>
              <w:kinsoku/>
              <w:wordWrap/>
              <w:overflowPunct/>
              <w:topLinePunct w:val="0"/>
              <w:autoSpaceDE/>
              <w:autoSpaceDN/>
              <w:bidi w:val="0"/>
              <w:adjustRightInd w:val="0"/>
              <w:snapToGrid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kern w:val="0"/>
                <w:sz w:val="24"/>
              </w:rPr>
              <w:t>自有资金</w:t>
            </w:r>
          </w:p>
        </w:tc>
      </w:tr>
      <w:tr w14:paraId="497F666F">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DD87FA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2" w:type="dxa"/>
            <w:tcBorders>
              <w:top w:val="single" w:color="000000" w:sz="4" w:space="0"/>
              <w:left w:val="nil"/>
              <w:bottom w:val="single" w:color="000000" w:sz="4" w:space="0"/>
              <w:right w:val="single" w:color="000000" w:sz="4" w:space="0"/>
            </w:tcBorders>
            <w:vAlign w:val="center"/>
          </w:tcPr>
          <w:p w14:paraId="5D192EED">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887" w:type="dxa"/>
            <w:tcBorders>
              <w:top w:val="single" w:color="000000" w:sz="4" w:space="0"/>
              <w:left w:val="nil"/>
              <w:bottom w:val="single" w:color="000000" w:sz="4" w:space="0"/>
              <w:right w:val="single" w:color="000000" w:sz="4" w:space="0"/>
            </w:tcBorders>
            <w:vAlign w:val="center"/>
          </w:tcPr>
          <w:p w14:paraId="3C965BD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kern w:val="0"/>
                <w:sz w:val="24"/>
                <w:lang w:val="en-US" w:eastAsia="zh-CN"/>
              </w:rPr>
              <w:t>植物园片区与茶园路第41、42、54三个批次土</w:t>
            </w:r>
            <w:r>
              <w:rPr>
                <w:rFonts w:hint="eastAsia" w:ascii="仿宋" w:hAnsi="仿宋" w:eastAsia="仿宋" w:cs="仿宋"/>
                <w:kern w:val="0"/>
                <w:sz w:val="24"/>
              </w:rPr>
              <w:t>地组卷报批技术咨询服务</w:t>
            </w:r>
          </w:p>
        </w:tc>
      </w:tr>
      <w:tr w14:paraId="0931FF5C">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4307E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2" w:type="dxa"/>
            <w:tcBorders>
              <w:top w:val="single" w:color="000000" w:sz="4" w:space="0"/>
              <w:left w:val="nil"/>
              <w:bottom w:val="single" w:color="000000" w:sz="4" w:space="0"/>
              <w:right w:val="single" w:color="000000" w:sz="4" w:space="0"/>
            </w:tcBorders>
            <w:vAlign w:val="center"/>
          </w:tcPr>
          <w:p w14:paraId="5C2430B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87" w:type="dxa"/>
            <w:tcBorders>
              <w:top w:val="single" w:color="000000" w:sz="4" w:space="0"/>
              <w:left w:val="nil"/>
              <w:bottom w:val="single" w:color="000000" w:sz="4" w:space="0"/>
              <w:right w:val="single" w:color="000000" w:sz="4" w:space="0"/>
            </w:tcBorders>
            <w:vAlign w:val="center"/>
          </w:tcPr>
          <w:p w14:paraId="19AE9E2B">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kern w:val="0"/>
                <w:sz w:val="24"/>
              </w:rPr>
              <w:t>项目完成后经建设单位验收合格为止。</w:t>
            </w:r>
          </w:p>
        </w:tc>
      </w:tr>
      <w:tr w14:paraId="30B2FA41">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2B718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2" w:type="dxa"/>
            <w:tcBorders>
              <w:top w:val="single" w:color="000000" w:sz="4" w:space="0"/>
              <w:left w:val="nil"/>
              <w:bottom w:val="single" w:color="000000" w:sz="4" w:space="0"/>
              <w:right w:val="single" w:color="000000" w:sz="4" w:space="0"/>
            </w:tcBorders>
            <w:vAlign w:val="center"/>
          </w:tcPr>
          <w:p w14:paraId="0427234B">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87" w:type="dxa"/>
            <w:tcBorders>
              <w:top w:val="single" w:color="000000" w:sz="4" w:space="0"/>
              <w:left w:val="nil"/>
              <w:bottom w:val="single" w:color="000000" w:sz="4" w:space="0"/>
              <w:right w:val="single" w:color="000000" w:sz="4" w:space="0"/>
            </w:tcBorders>
            <w:vAlign w:val="center"/>
          </w:tcPr>
          <w:p w14:paraId="0B1FFBDE">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1.具有独立法人资格并依法取得营业执照，营业执照处于有效期。</w:t>
            </w:r>
          </w:p>
          <w:p w14:paraId="36A847F7">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2.资质要求：具备</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主管部门颁发的</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资质，资质证书处于有效期。（注：行业取消资质的本条可不设置）</w:t>
            </w:r>
          </w:p>
          <w:p w14:paraId="3BFDF00C">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3.类似项目业绩要求：</w:t>
            </w:r>
          </w:p>
          <w:p w14:paraId="519EA341">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□不提供。</w:t>
            </w:r>
          </w:p>
          <w:p w14:paraId="5C1C67BA">
            <w:pPr>
              <w:keepNext w:val="0"/>
              <w:keepLines w:val="0"/>
              <w:pageBreakBefore w:val="0"/>
              <w:kinsoku/>
              <w:wordWrap/>
              <w:overflowPunct/>
              <w:topLinePunct w:val="0"/>
              <w:autoSpaceDE/>
              <w:autoSpaceDN/>
              <w:bidi w:val="0"/>
              <w:adjustRightInd w:val="0"/>
              <w:snapToGrid w:val="0"/>
              <w:spacing w:line="560" w:lineRule="exact"/>
              <w:jc w:val="left"/>
              <w:rPr>
                <w:rFonts w:ascii="仿宋" w:hAnsi="仿宋" w:eastAsia="仿宋" w:cs="仿宋"/>
                <w:sz w:val="24"/>
              </w:rPr>
            </w:pPr>
            <w:r>
              <w:rPr>
                <w:rFonts w:hint="eastAsia" w:ascii="仿宋" w:hAnsi="仿宋" w:eastAsia="仿宋" w:cs="仿宋"/>
                <w:b w:val="0"/>
                <w:bCs w:val="0"/>
                <w:spacing w:val="0"/>
                <w:kern w:val="2"/>
                <w:position w:val="0"/>
                <w:sz w:val="24"/>
                <w:szCs w:val="24"/>
                <w:lang w:val="en-US" w:eastAsia="zh-CN" w:bidi="ar-SA"/>
              </w:rPr>
              <w:t>☑</w:t>
            </w:r>
            <w:r>
              <w:rPr>
                <w:rFonts w:hint="default" w:ascii="仿宋" w:hAnsi="仿宋" w:eastAsia="仿宋" w:cs="仿宋"/>
                <w:b w:val="0"/>
                <w:bCs w:val="0"/>
                <w:spacing w:val="0"/>
                <w:kern w:val="2"/>
                <w:position w:val="0"/>
                <w:sz w:val="24"/>
                <w:szCs w:val="24"/>
                <w:lang w:val="en-US" w:eastAsia="zh-CN" w:bidi="ar-SA"/>
              </w:rPr>
              <w:t>提供:</w:t>
            </w:r>
            <w:r>
              <w:rPr>
                <w:rFonts w:ascii="仿宋" w:hAnsi="仿宋" w:eastAsia="仿宋" w:cs="仿宋"/>
                <w:sz w:val="24"/>
              </w:rPr>
              <w:t>近3年内（</w:t>
            </w:r>
            <w:r>
              <w:rPr>
                <w:rFonts w:ascii="仿宋" w:hAnsi="仿宋" w:eastAsia="仿宋" w:cs="仿宋"/>
                <w:sz w:val="24"/>
                <w:u w:val="single"/>
              </w:rPr>
              <w:t xml:space="preserve"> </w:t>
            </w:r>
            <w:r>
              <w:rPr>
                <w:rFonts w:hint="eastAsia" w:ascii="仿宋" w:hAnsi="仿宋" w:eastAsia="仿宋" w:cs="仿宋"/>
                <w:sz w:val="24"/>
                <w:u w:val="single"/>
              </w:rPr>
              <w:t>202</w:t>
            </w:r>
            <w:r>
              <w:rPr>
                <w:rFonts w:ascii="仿宋" w:hAnsi="仿宋" w:eastAsia="仿宋" w:cs="仿宋"/>
                <w:sz w:val="24"/>
                <w:u w:val="single"/>
              </w:rPr>
              <w:t>2</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6</w:t>
            </w:r>
            <w:r>
              <w:rPr>
                <w:rFonts w:ascii="仿宋" w:hAnsi="仿宋" w:eastAsia="仿宋" w:cs="仿宋"/>
                <w:sz w:val="24"/>
              </w:rPr>
              <w:t>月至</w:t>
            </w:r>
            <w:r>
              <w:rPr>
                <w:rFonts w:ascii="仿宋" w:hAnsi="仿宋" w:eastAsia="仿宋" w:cs="仿宋"/>
                <w:sz w:val="24"/>
                <w:u w:val="single"/>
              </w:rPr>
              <w:t xml:space="preserve"> </w:t>
            </w:r>
            <w:r>
              <w:rPr>
                <w:rFonts w:hint="eastAsia" w:ascii="仿宋" w:hAnsi="仿宋" w:eastAsia="仿宋" w:cs="仿宋"/>
                <w:sz w:val="24"/>
                <w:u w:val="single"/>
              </w:rPr>
              <w:t>202</w:t>
            </w:r>
            <w:r>
              <w:rPr>
                <w:rFonts w:ascii="仿宋" w:hAnsi="仿宋" w:eastAsia="仿宋" w:cs="仿宋"/>
                <w:sz w:val="24"/>
                <w:u w:val="single"/>
              </w:rPr>
              <w:t>5</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6</w:t>
            </w:r>
            <w:r>
              <w:rPr>
                <w:rFonts w:ascii="仿宋" w:hAnsi="仿宋" w:eastAsia="仿宋" w:cs="仿宋"/>
                <w:sz w:val="24"/>
              </w:rPr>
              <w:t>月）不少于</w:t>
            </w:r>
            <w:r>
              <w:rPr>
                <w:rFonts w:ascii="仿宋" w:hAnsi="仿宋" w:eastAsia="仿宋" w:cs="仿宋"/>
                <w:sz w:val="24"/>
                <w:u w:val="single"/>
              </w:rPr>
              <w:t xml:space="preserve"> </w:t>
            </w:r>
            <w:r>
              <w:rPr>
                <w:rFonts w:hint="eastAsia" w:ascii="仿宋" w:hAnsi="仿宋" w:eastAsia="仿宋" w:cs="仿宋"/>
                <w:sz w:val="24"/>
                <w:u w:val="single"/>
                <w:lang w:val="en-US" w:eastAsia="zh-CN"/>
              </w:rPr>
              <w:t>2</w:t>
            </w:r>
            <w:r>
              <w:rPr>
                <w:rFonts w:ascii="仿宋" w:hAnsi="仿宋" w:eastAsia="仿宋" w:cs="仿宋"/>
                <w:sz w:val="24"/>
                <w:u w:val="single"/>
              </w:rPr>
              <w:t xml:space="preserve"> </w:t>
            </w:r>
            <w:r>
              <w:rPr>
                <w:rFonts w:ascii="仿宋" w:hAnsi="仿宋" w:eastAsia="仿宋" w:cs="仿宋"/>
                <w:sz w:val="24"/>
              </w:rPr>
              <w:t>个</w:t>
            </w:r>
            <w:r>
              <w:rPr>
                <w:rFonts w:ascii="仿宋" w:hAnsi="仿宋" w:eastAsia="仿宋" w:cs="仿宋"/>
                <w:sz w:val="24"/>
                <w:u w:val="single"/>
              </w:rPr>
              <w:t xml:space="preserve"> </w:t>
            </w:r>
            <w:r>
              <w:rPr>
                <w:rFonts w:hint="eastAsia" w:ascii="仿宋" w:hAnsi="仿宋" w:eastAsia="仿宋" w:cs="仿宋"/>
                <w:sz w:val="24"/>
                <w:u w:val="single"/>
              </w:rPr>
              <w:t>合同金额</w:t>
            </w:r>
            <w:r>
              <w:rPr>
                <w:rFonts w:hint="eastAsia" w:ascii="仿宋" w:hAnsi="仿宋" w:eastAsia="仿宋" w:cs="仿宋"/>
                <w:sz w:val="24"/>
                <w:u w:val="single"/>
                <w:lang w:val="en-US" w:eastAsia="zh-CN"/>
              </w:rPr>
              <w:t>10.22</w:t>
            </w:r>
            <w:r>
              <w:rPr>
                <w:rFonts w:hint="eastAsia" w:ascii="仿宋" w:hAnsi="仿宋" w:eastAsia="仿宋" w:cs="仿宋"/>
                <w:sz w:val="24"/>
                <w:u w:val="single"/>
              </w:rPr>
              <w:t>万元及以上</w:t>
            </w:r>
            <w:r>
              <w:rPr>
                <w:rFonts w:ascii="仿宋" w:hAnsi="仿宋" w:eastAsia="仿宋" w:cs="仿宋"/>
                <w:sz w:val="24"/>
                <w:u w:val="single"/>
              </w:rPr>
              <w:t xml:space="preserve"> </w:t>
            </w:r>
            <w:r>
              <w:rPr>
                <w:rFonts w:ascii="仿宋" w:hAnsi="仿宋" w:eastAsia="仿宋" w:cs="仿宋"/>
                <w:sz w:val="24"/>
              </w:rPr>
              <w:t>的</w:t>
            </w:r>
            <w:r>
              <w:rPr>
                <w:rFonts w:hint="eastAsia" w:ascii="仿宋" w:hAnsi="仿宋" w:eastAsia="仿宋" w:cs="仿宋"/>
                <w:sz w:val="24"/>
              </w:rPr>
              <w:t>土地报批</w:t>
            </w:r>
            <w:r>
              <w:rPr>
                <w:rFonts w:ascii="仿宋" w:hAnsi="仿宋" w:eastAsia="仿宋" w:cs="仿宋"/>
                <w:sz w:val="24"/>
              </w:rPr>
              <w:t>类似项目业绩。</w:t>
            </w:r>
          </w:p>
          <w:p w14:paraId="692C093E">
            <w:pPr>
              <w:keepNext w:val="0"/>
              <w:keepLines w:val="0"/>
              <w:pageBreakBefore w:val="0"/>
              <w:kinsoku/>
              <w:wordWrap/>
              <w:overflowPunct/>
              <w:topLinePunct w:val="0"/>
              <w:autoSpaceDE/>
              <w:autoSpaceDN/>
              <w:bidi w:val="0"/>
              <w:adjustRightInd w:val="0"/>
              <w:snapToGrid w:val="0"/>
              <w:spacing w:line="560" w:lineRule="exact"/>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类似项目业绩是指</w:t>
            </w:r>
            <w:r>
              <w:rPr>
                <w:rFonts w:hint="eastAsia" w:ascii="仿宋" w:hAnsi="仿宋" w:eastAsia="仿宋" w:cs="仿宋"/>
                <w:color w:val="auto"/>
                <w:kern w:val="2"/>
                <w:sz w:val="28"/>
                <w:szCs w:val="28"/>
                <w:lang w:val="en-US" w:eastAsia="zh-CN" w:bidi="ar-SA"/>
              </w:rPr>
              <w:t>:</w:t>
            </w:r>
            <w:r>
              <w:rPr>
                <w:rFonts w:hint="eastAsia" w:ascii="仿宋" w:hAnsi="仿宋" w:eastAsia="仿宋" w:cs="仿宋"/>
                <w:sz w:val="24"/>
              </w:rPr>
              <w:t xml:space="preserve"> </w:t>
            </w:r>
            <w:r>
              <w:rPr>
                <w:rFonts w:hint="eastAsia" w:ascii="仿宋" w:hAnsi="仿宋" w:eastAsia="仿宋" w:cs="仿宋"/>
                <w:color w:val="auto"/>
                <w:kern w:val="2"/>
                <w:sz w:val="32"/>
                <w:szCs w:val="32"/>
                <w:lang w:val="en-US" w:eastAsia="zh-CN" w:bidi="ar-SA"/>
              </w:rPr>
              <w:t>:</w:t>
            </w:r>
            <w:r>
              <w:rPr>
                <w:rFonts w:hint="eastAsia" w:ascii="仿宋" w:hAnsi="仿宋" w:eastAsia="仿宋" w:cs="仿宋"/>
                <w:sz w:val="32"/>
                <w:szCs w:val="32"/>
                <w:u w:val="single"/>
              </w:rPr>
              <w:t xml:space="preserve"> </w:t>
            </w:r>
            <w:r>
              <w:rPr>
                <w:rFonts w:hint="eastAsia" w:ascii="仿宋" w:hAnsi="仿宋" w:eastAsia="仿宋" w:cs="仿宋"/>
                <w:b w:val="0"/>
                <w:bCs w:val="0"/>
                <w:spacing w:val="0"/>
                <w:kern w:val="2"/>
                <w:position w:val="0"/>
                <w:sz w:val="24"/>
                <w:szCs w:val="24"/>
                <w:u w:val="single"/>
                <w:lang w:val="en-US" w:eastAsia="zh-CN" w:bidi="ar-SA"/>
              </w:rPr>
              <w:t>202</w:t>
            </w:r>
            <w:r>
              <w:rPr>
                <w:rFonts w:hint="default" w:ascii="仿宋" w:hAnsi="仿宋" w:eastAsia="仿宋" w:cs="仿宋"/>
                <w:b w:val="0"/>
                <w:bCs w:val="0"/>
                <w:spacing w:val="0"/>
                <w:kern w:val="2"/>
                <w:position w:val="0"/>
                <w:sz w:val="24"/>
                <w:szCs w:val="24"/>
                <w:u w:val="single"/>
                <w:lang w:val="en-US" w:eastAsia="zh-CN" w:bidi="ar-SA"/>
              </w:rPr>
              <w:t>2</w:t>
            </w:r>
            <w:r>
              <w:rPr>
                <w:rFonts w:hint="eastAsia" w:ascii="仿宋" w:hAnsi="仿宋" w:eastAsia="仿宋" w:cs="仿宋"/>
                <w:b w:val="0"/>
                <w:bCs w:val="0"/>
                <w:spacing w:val="0"/>
                <w:kern w:val="2"/>
                <w:position w:val="0"/>
                <w:sz w:val="24"/>
                <w:szCs w:val="24"/>
                <w:u w:val="single"/>
                <w:lang w:val="en-US" w:eastAsia="zh-CN" w:bidi="ar-SA"/>
              </w:rPr>
              <w:t>年6月至 2025年6月的土地报批类似项目（包括合同与成果文件</w:t>
            </w:r>
            <w:r>
              <w:rPr>
                <w:rFonts w:hint="eastAsia" w:ascii="仿宋" w:hAnsi="仿宋" w:eastAsia="仿宋" w:cs="仿宋"/>
                <w:sz w:val="24"/>
                <w:u w:val="single"/>
                <w:lang w:val="en-US" w:eastAsia="zh-CN"/>
              </w:rPr>
              <w:t>（土地批文）</w:t>
            </w:r>
            <w:r>
              <w:rPr>
                <w:rFonts w:hint="eastAsia" w:ascii="仿宋" w:hAnsi="仿宋" w:eastAsia="仿宋" w:cs="仿宋"/>
                <w:b w:val="0"/>
                <w:bCs w:val="0"/>
                <w:spacing w:val="0"/>
                <w:kern w:val="2"/>
                <w:position w:val="0"/>
                <w:sz w:val="24"/>
                <w:szCs w:val="24"/>
                <w:u w:val="single"/>
                <w:lang w:val="en-US" w:eastAsia="zh-CN" w:bidi="ar-SA"/>
              </w:rPr>
              <w:t>，时间以成果文件为准）。</w:t>
            </w:r>
          </w:p>
          <w:p w14:paraId="6BE133A2">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4.项目负责人要求：</w:t>
            </w:r>
          </w:p>
          <w:p w14:paraId="32ABBBE5">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eastAsia" w:ascii="仿宋" w:hAnsi="仿宋" w:eastAsia="仿宋" w:cs="仿宋"/>
                <w:b w:val="0"/>
                <w:bCs w:val="0"/>
                <w:spacing w:val="0"/>
                <w:kern w:val="2"/>
                <w:position w:val="0"/>
                <w:sz w:val="24"/>
                <w:szCs w:val="24"/>
                <w:lang w:val="en-US" w:eastAsia="zh-CN" w:bidi="ar-SA"/>
              </w:rPr>
              <w:t>☑</w:t>
            </w:r>
            <w:r>
              <w:rPr>
                <w:rFonts w:hint="default" w:ascii="仿宋" w:hAnsi="仿宋" w:eastAsia="仿宋" w:cs="仿宋"/>
                <w:b w:val="0"/>
                <w:bCs w:val="0"/>
                <w:spacing w:val="0"/>
                <w:kern w:val="2"/>
                <w:position w:val="0"/>
                <w:sz w:val="24"/>
                <w:szCs w:val="24"/>
                <w:lang w:val="en-US" w:eastAsia="zh-CN" w:bidi="ar-SA"/>
              </w:rPr>
              <w:t>不提供。</w:t>
            </w:r>
          </w:p>
          <w:p w14:paraId="23E800BC">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□提供:拟任项目负责人须具有</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（证书或职称或执业资格等），且为本单位在职员工，并提供劳动和社会保障部门出具的投标截止时间前近半年连续6个月（</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年</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月至</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年</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月）的社保证明。</w:t>
            </w:r>
          </w:p>
          <w:p w14:paraId="2C3976B6">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5.其他人员要求：</w:t>
            </w:r>
          </w:p>
          <w:p w14:paraId="1D0D45A2">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eastAsia" w:ascii="仿宋" w:hAnsi="仿宋" w:eastAsia="仿宋" w:cs="仿宋"/>
                <w:b w:val="0"/>
                <w:bCs w:val="0"/>
                <w:spacing w:val="0"/>
                <w:kern w:val="2"/>
                <w:position w:val="0"/>
                <w:sz w:val="24"/>
                <w:szCs w:val="24"/>
                <w:lang w:val="en-US" w:eastAsia="zh-CN" w:bidi="ar-SA"/>
              </w:rPr>
              <w:t>☑</w:t>
            </w:r>
            <w:r>
              <w:rPr>
                <w:rFonts w:hint="default" w:ascii="仿宋" w:hAnsi="仿宋" w:eastAsia="仿宋" w:cs="仿宋"/>
                <w:b w:val="0"/>
                <w:bCs w:val="0"/>
                <w:spacing w:val="0"/>
                <w:kern w:val="2"/>
                <w:position w:val="0"/>
                <w:sz w:val="24"/>
                <w:szCs w:val="24"/>
                <w:lang w:val="en-US" w:eastAsia="zh-CN" w:bidi="ar-SA"/>
              </w:rPr>
              <w:t>不提供。</w:t>
            </w:r>
          </w:p>
          <w:p w14:paraId="17DE35E5">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□提供:</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w:t>
            </w:r>
          </w:p>
          <w:p w14:paraId="390D0EB0">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6.信誉要求：近三年内，在经营活动中无不良记录。</w:t>
            </w:r>
          </w:p>
          <w:p w14:paraId="02240BBE">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7.关联要求：参选单位法定代表人为同一人或者存在直接控股、管理关系的不同参选人，不得同时参加本次比选。</w:t>
            </w:r>
          </w:p>
          <w:p w14:paraId="09E1CE67">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8.联合体要求：本次比选不接受联合体参加。</w:t>
            </w:r>
          </w:p>
          <w:p w14:paraId="08F97E9B">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lang w:val="en-US" w:eastAsia="zh-CN" w:bidi="ar-SA"/>
              </w:rPr>
              <w:t>9.其他要求：</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w:t>
            </w:r>
          </w:p>
        </w:tc>
      </w:tr>
      <w:tr w14:paraId="1E87CDBF">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C73A2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tcPr>
          <w:p w14:paraId="481F526F">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w:t>
            </w:r>
            <w:r>
              <w:rPr>
                <w:rFonts w:hint="eastAsia" w:ascii="仿宋" w:hAnsi="仿宋" w:eastAsia="仿宋" w:cs="仿宋"/>
                <w:color w:val="auto"/>
                <w:kern w:val="0"/>
                <w:sz w:val="24"/>
                <w:szCs w:val="24"/>
                <w:highlight w:val="none"/>
                <w:lang w:val="en-US" w:eastAsia="zh-CN"/>
              </w:rPr>
              <w:t>质疑</w:t>
            </w:r>
            <w:r>
              <w:rPr>
                <w:rFonts w:hint="eastAsia" w:ascii="仿宋" w:hAnsi="仿宋" w:eastAsia="仿宋" w:cs="仿宋"/>
                <w:color w:val="auto"/>
                <w:kern w:val="0"/>
                <w:sz w:val="24"/>
                <w:szCs w:val="24"/>
                <w:highlight w:val="none"/>
              </w:rPr>
              <w:t>的截止时间</w:t>
            </w:r>
          </w:p>
        </w:tc>
        <w:tc>
          <w:tcPr>
            <w:tcW w:w="6887" w:type="dxa"/>
            <w:tcBorders>
              <w:top w:val="single" w:color="000000" w:sz="4" w:space="0"/>
              <w:left w:val="nil"/>
              <w:bottom w:val="single" w:color="000000" w:sz="4" w:space="0"/>
              <w:right w:val="single" w:color="000000" w:sz="4" w:space="0"/>
            </w:tcBorders>
            <w:vAlign w:val="center"/>
          </w:tcPr>
          <w:p w14:paraId="315E002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2025</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7</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月</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25</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日下午</w:t>
            </w:r>
            <w:r>
              <w:rPr>
                <w:rFonts w:hint="eastAsia" w:ascii="仿宋" w:hAnsi="仿宋" w:eastAsia="仿宋" w:cs="仿宋"/>
                <w:color w:val="auto"/>
                <w:kern w:val="0"/>
                <w:sz w:val="24"/>
                <w:szCs w:val="24"/>
                <w:highlight w:val="none"/>
                <w:u w:val="single"/>
                <w:lang w:val="en-US" w:eastAsia="zh-CN"/>
              </w:rPr>
              <w:t xml:space="preserve"> 17</w:t>
            </w:r>
            <w:bookmarkStart w:id="0" w:name="_GoBack"/>
            <w:bookmarkEnd w:id="0"/>
            <w:r>
              <w:rPr>
                <w:rFonts w:hint="eastAsia" w:ascii="仿宋" w:hAnsi="仿宋" w:eastAsia="仿宋" w:cs="仿宋"/>
                <w:color w:val="auto"/>
                <w:kern w:val="0"/>
                <w:sz w:val="24"/>
                <w:szCs w:val="24"/>
                <w:highlight w:val="none"/>
                <w:u w:val="single"/>
                <w:lang w:val="en-US" w:eastAsia="zh-CN"/>
              </w:rPr>
              <w:t xml:space="preserve">：00 </w:t>
            </w:r>
            <w:r>
              <w:rPr>
                <w:rFonts w:hint="eastAsia" w:ascii="仿宋" w:hAnsi="仿宋" w:eastAsia="仿宋" w:cs="仿宋"/>
                <w:color w:val="auto"/>
                <w:kern w:val="0"/>
                <w:sz w:val="24"/>
                <w:szCs w:val="24"/>
                <w:highlight w:val="none"/>
              </w:rPr>
              <w:t>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p>
        </w:tc>
      </w:tr>
      <w:tr w14:paraId="235123FE">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02F710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vAlign w:val="center"/>
          </w:tcPr>
          <w:p w14:paraId="0C71B417">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2559A747">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在收到相应文件后24小时内，超过24小时视为自动确认收到。</w:t>
            </w:r>
          </w:p>
        </w:tc>
      </w:tr>
      <w:tr w14:paraId="31C39804">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41ECE5B">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2" w:type="dxa"/>
            <w:tcBorders>
              <w:top w:val="single" w:color="000000" w:sz="4" w:space="0"/>
              <w:left w:val="nil"/>
              <w:bottom w:val="single" w:color="000000" w:sz="4" w:space="0"/>
              <w:right w:val="single" w:color="000000" w:sz="4" w:space="0"/>
            </w:tcBorders>
            <w:vAlign w:val="center"/>
          </w:tcPr>
          <w:p w14:paraId="7A17ABA3">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87" w:type="dxa"/>
            <w:tcBorders>
              <w:top w:val="single" w:color="000000" w:sz="4" w:space="0"/>
              <w:left w:val="nil"/>
              <w:bottom w:val="single" w:color="000000" w:sz="4" w:space="0"/>
              <w:right w:val="single" w:color="000000" w:sz="4" w:space="0"/>
            </w:tcBorders>
            <w:vAlign w:val="center"/>
          </w:tcPr>
          <w:p w14:paraId="5E949A1E">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14:paraId="78612E9D">
        <w:tblPrEx>
          <w:tblCellMar>
            <w:top w:w="0" w:type="dxa"/>
            <w:left w:w="108" w:type="dxa"/>
            <w:bottom w:w="0" w:type="dxa"/>
            <w:right w:w="108" w:type="dxa"/>
          </w:tblCellMar>
        </w:tblPrEx>
        <w:trPr>
          <w:trHeight w:val="95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7BBEAB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2" w:type="dxa"/>
            <w:tcBorders>
              <w:top w:val="single" w:color="000000" w:sz="4" w:space="0"/>
              <w:left w:val="nil"/>
              <w:bottom w:val="single" w:color="000000" w:sz="4" w:space="0"/>
              <w:right w:val="single" w:color="000000" w:sz="4" w:space="0"/>
            </w:tcBorders>
            <w:vAlign w:val="center"/>
          </w:tcPr>
          <w:p w14:paraId="7D9D9D7E">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14:paraId="6795E8C9">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14:paraId="65992B41">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4C2AF2B">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2" w:type="dxa"/>
            <w:tcBorders>
              <w:top w:val="single" w:color="000000" w:sz="4" w:space="0"/>
              <w:left w:val="nil"/>
              <w:bottom w:val="single" w:color="000000" w:sz="4" w:space="0"/>
              <w:right w:val="single" w:color="000000" w:sz="4" w:space="0"/>
            </w:tcBorders>
            <w:vAlign w:val="center"/>
          </w:tcPr>
          <w:p w14:paraId="24C7FB4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14:paraId="6542C0E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14:paraId="15B25F0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（电子文件内容为参选文件的扫描件，载体为U盘）。</w:t>
            </w:r>
          </w:p>
        </w:tc>
      </w:tr>
      <w:tr w14:paraId="0468BC11">
        <w:tblPrEx>
          <w:tblCellMar>
            <w:top w:w="0" w:type="dxa"/>
            <w:left w:w="108" w:type="dxa"/>
            <w:bottom w:w="0" w:type="dxa"/>
            <w:right w:w="108" w:type="dxa"/>
          </w:tblCellMar>
        </w:tblPrEx>
        <w:trPr>
          <w:trHeight w:val="65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3F4DF7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2" w:type="dxa"/>
            <w:tcBorders>
              <w:top w:val="single" w:color="000000" w:sz="4" w:space="0"/>
              <w:left w:val="nil"/>
              <w:bottom w:val="single" w:color="000000" w:sz="4" w:space="0"/>
              <w:right w:val="single" w:color="000000" w:sz="4" w:space="0"/>
            </w:tcBorders>
            <w:vAlign w:val="center"/>
          </w:tcPr>
          <w:p w14:paraId="76DA739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87" w:type="dxa"/>
            <w:tcBorders>
              <w:top w:val="single" w:color="000000" w:sz="4" w:space="0"/>
              <w:left w:val="nil"/>
              <w:bottom w:val="single" w:color="000000" w:sz="4" w:space="0"/>
              <w:right w:val="single" w:color="000000" w:sz="4" w:space="0"/>
            </w:tcBorders>
            <w:vAlign w:val="center"/>
          </w:tcPr>
          <w:p w14:paraId="08BF9FA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kern w:val="0"/>
                <w:sz w:val="24"/>
              </w:rPr>
              <w:t>自参选文件递交截止时间之日起</w:t>
            </w:r>
            <w:r>
              <w:rPr>
                <w:rFonts w:hint="eastAsia" w:ascii="仿宋" w:hAnsi="仿宋" w:eastAsia="仿宋" w:cs="仿宋"/>
                <w:kern w:val="0"/>
                <w:sz w:val="24"/>
                <w:u w:val="single"/>
              </w:rPr>
              <w:t xml:space="preserve">   60  </w:t>
            </w:r>
            <w:r>
              <w:rPr>
                <w:rFonts w:hint="eastAsia" w:ascii="仿宋" w:hAnsi="仿宋" w:eastAsia="仿宋" w:cs="仿宋"/>
                <w:kern w:val="0"/>
                <w:sz w:val="24"/>
              </w:rPr>
              <w:t>天</w:t>
            </w:r>
          </w:p>
        </w:tc>
      </w:tr>
      <w:tr w14:paraId="41AB282B">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2ECDBB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2" w:type="dxa"/>
            <w:tcBorders>
              <w:top w:val="single" w:color="000000" w:sz="4" w:space="0"/>
              <w:left w:val="nil"/>
              <w:bottom w:val="single" w:color="000000" w:sz="4" w:space="0"/>
              <w:right w:val="single" w:color="000000" w:sz="4" w:space="0"/>
            </w:tcBorders>
            <w:vAlign w:val="center"/>
          </w:tcPr>
          <w:p w14:paraId="0343C2C8">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14:paraId="2A49171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87" w:type="dxa"/>
            <w:tcBorders>
              <w:top w:val="single" w:color="000000" w:sz="4" w:space="0"/>
              <w:left w:val="nil"/>
              <w:bottom w:val="single" w:color="000000" w:sz="4" w:space="0"/>
              <w:right w:val="single" w:color="000000" w:sz="4" w:space="0"/>
            </w:tcBorders>
            <w:vAlign w:val="center"/>
          </w:tcPr>
          <w:p w14:paraId="02803EA9">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1.参选单位需提供投标保证金，投标保证金采用保函形式（银行保函或担保公司保函）。</w:t>
            </w:r>
          </w:p>
          <w:p w14:paraId="62F8A5C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6800  </w:t>
            </w:r>
            <w:r>
              <w:rPr>
                <w:rFonts w:hint="eastAsia" w:ascii="仿宋" w:hAnsi="仿宋" w:eastAsia="仿宋" w:cs="仿宋"/>
                <w:color w:val="auto"/>
                <w:kern w:val="0"/>
                <w:sz w:val="24"/>
                <w:szCs w:val="24"/>
                <w:highlight w:val="none"/>
                <w:lang w:val="en-US" w:eastAsia="zh-CN"/>
              </w:rPr>
              <w:t>元。</w:t>
            </w:r>
          </w:p>
          <w:p w14:paraId="1E4DD65D">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3.投标保函有效期起止时间应当与参选人须知前附表第13款规定的比选有效期起止时间保持一致，投标保函担保的项目名称应与比选的项目名称保持一致。</w:t>
            </w:r>
          </w:p>
        </w:tc>
      </w:tr>
      <w:tr w14:paraId="18C99603">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3E73F0E">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2" w:type="dxa"/>
            <w:tcBorders>
              <w:top w:val="single" w:color="000000" w:sz="4" w:space="0"/>
              <w:left w:val="nil"/>
              <w:bottom w:val="single" w:color="000000" w:sz="4" w:space="0"/>
              <w:right w:val="single" w:color="000000" w:sz="4" w:space="0"/>
            </w:tcBorders>
            <w:vAlign w:val="center"/>
          </w:tcPr>
          <w:p w14:paraId="5A28AB5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887" w:type="dxa"/>
            <w:tcBorders>
              <w:top w:val="single" w:color="000000" w:sz="4" w:space="0"/>
              <w:left w:val="nil"/>
              <w:bottom w:val="single" w:color="000000" w:sz="4" w:space="0"/>
              <w:right w:val="single" w:color="000000" w:sz="4" w:space="0"/>
            </w:tcBorders>
            <w:vAlign w:val="center"/>
          </w:tcPr>
          <w:p w14:paraId="03273E58">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r>
              <w:rPr>
                <w:rFonts w:hint="default" w:ascii="仿宋" w:hAnsi="仿宋" w:eastAsia="仿宋" w:cs="仿宋"/>
                <w:color w:val="auto"/>
                <w:kern w:val="0"/>
                <w:sz w:val="24"/>
                <w:szCs w:val="24"/>
                <w:highlight w:val="none"/>
                <w:lang w:val="en-US" w:eastAsia="zh-CN"/>
              </w:rPr>
              <w:t>中标合同金额低于最高投标限价10%以内的，担保金额为中标合同金额的10%；中标合同金额低于最高投标限价10%以上的，担保金额为最高投标限价减去中标合同金额的差额。</w:t>
            </w:r>
          </w:p>
          <w:p w14:paraId="4F5EFE40">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2.履约保证金采用保函形式（银行保函或担保公司保函）。</w:t>
            </w:r>
          </w:p>
        </w:tc>
      </w:tr>
      <w:tr w14:paraId="1D543B3E">
        <w:tblPrEx>
          <w:tblCellMar>
            <w:top w:w="0" w:type="dxa"/>
            <w:left w:w="108" w:type="dxa"/>
            <w:bottom w:w="0" w:type="dxa"/>
            <w:right w:w="108" w:type="dxa"/>
          </w:tblCellMar>
        </w:tblPrEx>
        <w:trPr>
          <w:trHeight w:val="64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1A020D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2" w:type="dxa"/>
            <w:tcBorders>
              <w:top w:val="single" w:color="000000" w:sz="4" w:space="0"/>
              <w:left w:val="nil"/>
              <w:bottom w:val="single" w:color="000000" w:sz="4" w:space="0"/>
              <w:right w:val="single" w:color="000000" w:sz="4" w:space="0"/>
            </w:tcBorders>
            <w:vAlign w:val="center"/>
          </w:tcPr>
          <w:p w14:paraId="395FE23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87" w:type="dxa"/>
            <w:tcBorders>
              <w:top w:val="single" w:color="000000" w:sz="4" w:space="0"/>
              <w:left w:val="nil"/>
              <w:bottom w:val="single" w:color="000000" w:sz="4" w:space="0"/>
              <w:right w:val="single" w:color="000000" w:sz="4" w:space="0"/>
            </w:tcBorders>
            <w:vAlign w:val="center"/>
          </w:tcPr>
          <w:p w14:paraId="5863C301">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none"/>
                <w:lang w:val="en-US" w:eastAsia="zh-CN"/>
              </w:rPr>
              <w:t>经评审的最低投标价法</w:t>
            </w:r>
          </w:p>
        </w:tc>
      </w:tr>
      <w:tr w14:paraId="746A1654">
        <w:tblPrEx>
          <w:tblCellMar>
            <w:top w:w="0" w:type="dxa"/>
            <w:left w:w="108" w:type="dxa"/>
            <w:bottom w:w="0" w:type="dxa"/>
            <w:right w:w="108" w:type="dxa"/>
          </w:tblCellMar>
        </w:tblPrEx>
        <w:trPr>
          <w:trHeight w:val="71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FB8D03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2" w:type="dxa"/>
            <w:tcBorders>
              <w:top w:val="single" w:color="000000" w:sz="4" w:space="0"/>
              <w:left w:val="nil"/>
              <w:bottom w:val="single" w:color="000000" w:sz="4" w:space="0"/>
              <w:right w:val="single" w:color="000000" w:sz="4" w:space="0"/>
            </w:tcBorders>
            <w:vAlign w:val="center"/>
          </w:tcPr>
          <w:p w14:paraId="51FC7BC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14:paraId="5A89780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87" w:type="dxa"/>
            <w:tcBorders>
              <w:top w:val="single" w:color="000000" w:sz="4" w:space="0"/>
              <w:left w:val="nil"/>
              <w:bottom w:val="single" w:color="000000" w:sz="4" w:space="0"/>
              <w:right w:val="single" w:color="000000" w:sz="4" w:space="0"/>
            </w:tcBorders>
            <w:vAlign w:val="center"/>
          </w:tcPr>
          <w:p w14:paraId="5CC34613">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kern w:val="0"/>
                <w:sz w:val="24"/>
                <w:szCs w:val="24"/>
                <w:highlight w:val="none"/>
                <w:u w:val="single"/>
                <w:lang w:val="en-US" w:eastAsia="zh-CN"/>
              </w:rPr>
              <w:t xml:space="preserve"> 340800 </w:t>
            </w:r>
            <w:r>
              <w:rPr>
                <w:rFonts w:hint="eastAsia" w:ascii="仿宋" w:hAnsi="仿宋" w:eastAsia="仿宋" w:cs="仿宋"/>
                <w:color w:val="auto"/>
                <w:kern w:val="0"/>
                <w:sz w:val="24"/>
                <w:szCs w:val="24"/>
                <w:highlight w:val="none"/>
                <w:lang w:val="en-US" w:eastAsia="zh-CN"/>
              </w:rPr>
              <w:t xml:space="preserve">元。       </w:t>
            </w:r>
          </w:p>
        </w:tc>
      </w:tr>
      <w:tr w14:paraId="7FE0D6A2">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7F6282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482" w:type="dxa"/>
            <w:tcBorders>
              <w:top w:val="single" w:color="000000" w:sz="4" w:space="0"/>
              <w:left w:val="nil"/>
              <w:bottom w:val="single" w:color="000000" w:sz="4" w:space="0"/>
              <w:right w:val="single" w:color="000000" w:sz="4" w:space="0"/>
            </w:tcBorders>
            <w:vAlign w:val="center"/>
          </w:tcPr>
          <w:p w14:paraId="297A895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14:paraId="3FA55BD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14:paraId="72281154">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14:paraId="6BD2C6D8">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A72B">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AA519E2">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540D414F">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候选人的情况在衡阳市国有资产投资控股集团有限公司官方网站（www.hxamc.com）予以公示</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中选单位自收到中选通知书</w:t>
            </w:r>
            <w:r>
              <w:rPr>
                <w:rFonts w:hint="eastAsia" w:ascii="仿宋" w:hAnsi="仿宋" w:eastAsia="仿宋" w:cs="仿宋"/>
                <w:b w:val="0"/>
                <w:bCs w:val="0"/>
                <w:color w:val="auto"/>
                <w:kern w:val="0"/>
                <w:sz w:val="24"/>
                <w:szCs w:val="24"/>
                <w:highlight w:val="none"/>
                <w:u w:val="single"/>
                <w:lang w:val="en-US" w:eastAsia="zh-CN"/>
              </w:rPr>
              <w:t>5个工作日</w:t>
            </w:r>
            <w:r>
              <w:rPr>
                <w:rFonts w:hint="eastAsia" w:ascii="仿宋" w:hAnsi="仿宋" w:eastAsia="仿宋" w:cs="仿宋"/>
                <w:color w:val="auto"/>
                <w:kern w:val="0"/>
                <w:sz w:val="24"/>
                <w:szCs w:val="24"/>
                <w:highlight w:val="none"/>
                <w:lang w:val="en-US" w:eastAsia="zh-CN"/>
              </w:rPr>
              <w:t>内与业主依法协商签订合同。</w:t>
            </w:r>
          </w:p>
        </w:tc>
      </w:tr>
      <w:tr w14:paraId="0B5E09FF">
        <w:tblPrEx>
          <w:tblCellMar>
            <w:top w:w="0" w:type="dxa"/>
            <w:left w:w="108" w:type="dxa"/>
            <w:bottom w:w="0" w:type="dxa"/>
            <w:right w:w="108" w:type="dxa"/>
          </w:tblCellMar>
        </w:tblPrEx>
        <w:trPr>
          <w:trHeight w:val="102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26EE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20</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4ABE376B">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7C222505">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其他未尽事宜，按照相关法律法规及政策文件规定执行。</w:t>
            </w:r>
          </w:p>
        </w:tc>
      </w:tr>
    </w:tbl>
    <w:p w14:paraId="100DAE9F">
      <w:pPr>
        <w:widowControl/>
        <w:numPr>
          <w:ilvl w:val="0"/>
          <w:numId w:val="0"/>
        </w:numPr>
        <w:spacing w:line="480" w:lineRule="exact"/>
        <w:ind w:firstLine="703" w:firstLineChars="200"/>
        <w:jc w:val="left"/>
        <w:rPr>
          <w:rFonts w:hint="eastAsia"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lang w:val="en-US" w:eastAsia="zh-CN"/>
        </w:rPr>
        <w:t>一、</w:t>
      </w:r>
      <w:r>
        <w:rPr>
          <w:rFonts w:hint="eastAsia" w:ascii="黑体" w:hAnsi="黑体" w:eastAsia="黑体" w:cs="黑体"/>
          <w:b/>
          <w:spacing w:val="15"/>
          <w:kern w:val="0"/>
          <w:sz w:val="32"/>
          <w:szCs w:val="32"/>
          <w:highlight w:val="none"/>
        </w:rPr>
        <w:t>比选保密，违者应对由此造成的后果承担法律责任。</w:t>
      </w:r>
    </w:p>
    <w:p w14:paraId="77F0B0DF">
      <w:pPr>
        <w:widowControl/>
        <w:spacing w:line="480" w:lineRule="exact"/>
        <w:ind w:firstLine="560" w:firstLineChars="200"/>
        <w:jc w:val="left"/>
        <w:rPr>
          <w:rFonts w:hint="eastAsia" w:ascii="仿宋" w:hAnsi="仿宋" w:eastAsia="仿宋"/>
          <w:spacing w:val="15"/>
          <w:kern w:val="0"/>
          <w:sz w:val="28"/>
          <w:szCs w:val="28"/>
          <w:highlight w:val="none"/>
        </w:rPr>
      </w:pPr>
      <w:r>
        <w:rPr>
          <w:rFonts w:hint="eastAsia" w:ascii="仿宋" w:hAnsi="仿宋" w:eastAsia="仿宋" w:cs="仿宋"/>
          <w:sz w:val="28"/>
          <w:szCs w:val="28"/>
          <w:highlight w:val="none"/>
        </w:rPr>
        <w:t>当事人一方对在订立和履行合同过程中知悉的另一方的商业秘密、技术秘密负有保密责</w:t>
      </w:r>
      <w:r>
        <w:rPr>
          <w:rFonts w:hint="eastAsia" w:ascii="仿宋" w:hAnsi="仿宋" w:eastAsia="仿宋" w:cs="仿宋"/>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highlight w:val="none"/>
        </w:rPr>
        <w:t>偿责任。当事人为履行合同所需要的信息，另一方须予以提供。当事人认为必要时，可签订保密协议</w:t>
      </w:r>
      <w:r>
        <w:rPr>
          <w:rFonts w:hint="eastAsia" w:ascii="仿宋" w:hAnsi="仿宋" w:eastAsia="仿宋"/>
          <w:spacing w:val="15"/>
          <w:kern w:val="0"/>
          <w:sz w:val="28"/>
          <w:szCs w:val="28"/>
          <w:highlight w:val="none"/>
        </w:rPr>
        <w:t>，作为合同附件。</w:t>
      </w:r>
    </w:p>
    <w:p w14:paraId="6C67FA9E">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14:paraId="362954B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1.参选人应仔细阅读比选文件中的所有内容，按照比选文件及要求，详细编制参选文件，并保证参选文件的正确性和真实性。</w:t>
      </w:r>
    </w:p>
    <w:p w14:paraId="35B904A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2.参选人获取比选文件后，应仔细检查比选文件中的所有内容，如有残缺等问题，应及时向比选人提出，否则，由此引起的费用由参选人自行承担。</w:t>
      </w:r>
    </w:p>
    <w:p w14:paraId="5A269BC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3.不按比选文件要求提供的参选文件将被拒绝。</w:t>
      </w:r>
    </w:p>
    <w:p w14:paraId="7CD3CD4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4.参选人如对该比选文件有疑问，应在参选人须知前附表规定的时间以书面形式递交至比选人。比选人对参选人的答疑，都</w:t>
      </w:r>
      <w:r>
        <w:rPr>
          <w:rFonts w:hint="eastAsia" w:ascii="仿宋" w:hAnsi="仿宋" w:eastAsia="仿宋" w:cs="仿宋"/>
          <w:b w:val="0"/>
          <w:bCs w:val="0"/>
          <w:color w:val="auto"/>
          <w:spacing w:val="0"/>
          <w:kern w:val="2"/>
          <w:position w:val="0"/>
          <w:sz w:val="28"/>
          <w:szCs w:val="28"/>
          <w:highlight w:val="none"/>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highlight w:val="none"/>
          <w:lang w:val="en-US" w:eastAsia="zh-CN" w:bidi="ar-SA"/>
        </w:rPr>
        <w:t>文件的组成部分。</w:t>
      </w:r>
    </w:p>
    <w:p w14:paraId="74753D4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3427BEE5">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三、</w:t>
      </w:r>
      <w:r>
        <w:rPr>
          <w:rFonts w:hint="eastAsia" w:ascii="黑体" w:hAnsi="黑体" w:eastAsia="黑体" w:cs="黑体"/>
          <w:b/>
          <w:bCs/>
          <w:sz w:val="32"/>
          <w:szCs w:val="32"/>
          <w:highlight w:val="none"/>
        </w:rPr>
        <w:t>投标保证金</w:t>
      </w:r>
    </w:p>
    <w:p w14:paraId="4A655BA4">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须知前附表规定交纳投标保证金的，应按参选人须知前附表规定的投标保证金形式交纳。投标保函有效期应当与参选人须知前附表第13款规定的比选有效期一致。投标保函担保的项目名称应与比选的项目名称保持一致。</w:t>
      </w:r>
    </w:p>
    <w:p w14:paraId="086BAD50">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2.参选人未按照比选文件要求提交投标保证金的，参选无效。</w:t>
      </w:r>
    </w:p>
    <w:p w14:paraId="25E49AA0">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3.有下列情形之一的，投标保证金不予退还，比选人有权向出具保函的银行或担保公司提出索赔：</w:t>
      </w:r>
    </w:p>
    <w:p w14:paraId="4E0CA751">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（1）参选人在提交参选文件截止时间后撤回参选文件的；</w:t>
      </w:r>
    </w:p>
    <w:p w14:paraId="567BBB4C">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（2）参选人在参选文件中提供虚假资料的；</w:t>
      </w:r>
    </w:p>
    <w:p w14:paraId="63CD298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（3）确定中选结果后，无正当理由放弃中选资格的；</w:t>
      </w:r>
    </w:p>
    <w:p w14:paraId="50BEEE7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（4）除因不可抗力或比选文件认可的情形以外，中选参选人不与比选人签订合同的；</w:t>
      </w:r>
    </w:p>
    <w:p w14:paraId="47D0386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（5）参选人与比选人或其他参选人恶意串通的；</w:t>
      </w:r>
    </w:p>
    <w:p w14:paraId="2E64070C">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spacing w:val="0"/>
          <w:kern w:val="2"/>
          <w:position w:val="0"/>
          <w:sz w:val="28"/>
          <w:szCs w:val="28"/>
          <w:highlight w:val="none"/>
          <w:lang w:val="en-US" w:eastAsia="zh-CN" w:bidi="ar-SA"/>
        </w:rPr>
        <w:t>（6）比选文件规定的其他情形。</w:t>
      </w:r>
    </w:p>
    <w:p w14:paraId="28CEE91A">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14:paraId="6FFA249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14:paraId="3174FAC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52BF114A">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122627F8">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可自行决定不再进行比选。</w:t>
      </w:r>
    </w:p>
    <w:p w14:paraId="3AEB0AFD">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p>
    <w:p w14:paraId="421CDE55">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p>
    <w:p w14:paraId="56115B44">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p>
    <w:p w14:paraId="2FA42F6C">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p>
    <w:p w14:paraId="7098281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highlight w:val="none"/>
          <w:lang w:val="en-US" w:eastAsia="zh-CN" w:bidi="ar-SA"/>
        </w:rPr>
      </w:pPr>
      <w:r>
        <w:rPr>
          <w:rFonts w:hint="eastAsia" w:ascii="Calibri" w:hAnsi="Calibri" w:eastAsia="方正小标宋简体" w:cs="Times New Roman"/>
          <w:bCs/>
          <w:kern w:val="44"/>
          <w:sz w:val="44"/>
          <w:szCs w:val="44"/>
          <w:highlight w:val="none"/>
          <w:lang w:val="en-US" w:eastAsia="zh-CN" w:bidi="ar-SA"/>
        </w:rPr>
        <w:t>第三章 参选文件要求</w:t>
      </w:r>
    </w:p>
    <w:p w14:paraId="6314270E">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14:paraId="046476E5">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一、参选文件</w:t>
      </w:r>
      <w:r>
        <w:rPr>
          <w:rFonts w:hint="eastAsia" w:ascii="黑体" w:hAnsi="黑体" w:eastAsia="黑体" w:cs="黑体"/>
          <w:b/>
          <w:bCs/>
          <w:sz w:val="32"/>
          <w:szCs w:val="32"/>
          <w:highlight w:val="none"/>
        </w:rPr>
        <w:t>编制主要内容及格式</w:t>
      </w:r>
    </w:p>
    <w:p w14:paraId="3689F0F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7FE00F8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1C69BAE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75965CC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370B797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01D2EDD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w:t>
      </w:r>
    </w:p>
    <w:p w14:paraId="2B2E26C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14:paraId="02DF889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（2）资质证书复印件</w:t>
      </w:r>
    </w:p>
    <w:p w14:paraId="46410E37">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（3）业绩：参选单位独立完成的完整版合同及对应成果文件复印件，并加盖参选单位公章。</w:t>
      </w:r>
    </w:p>
    <w:p w14:paraId="59D3F5FD">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（4）拟任本项目负责人</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highlight w:val="none"/>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或职称或执业资格等）复印件及社保证明，并加盖参选单位公章。</w:t>
      </w:r>
    </w:p>
    <w:p w14:paraId="016F8390">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（5）其他人员</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 xml:space="preserve"> </w:t>
      </w:r>
    </w:p>
    <w:p w14:paraId="357C6854">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（6）“信用中国”网站查询后下载信用信息报告自动生成的PDF文件，并加盖参选单位公章。</w:t>
      </w:r>
    </w:p>
    <w:p w14:paraId="2BD264FC">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olor w:val="auto"/>
          <w:spacing w:val="15"/>
          <w:kern w:val="0"/>
          <w:sz w:val="28"/>
          <w:szCs w:val="28"/>
          <w:highlight w:val="none"/>
          <w:lang w:val="en-US" w:eastAsia="zh-CN"/>
        </w:rPr>
        <w:t>企查查首页股东信息，主要人员截图并加盖参选单位公章。</w:t>
      </w:r>
    </w:p>
    <w:p w14:paraId="231EB864">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（8）</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14:paraId="6B458C5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的格式报价）</w:t>
      </w:r>
    </w:p>
    <w:p w14:paraId="0ECEB98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8.其他（如有，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14:paraId="120A36B4">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14:paraId="0CE5EF41">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14:paraId="40791D0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1479384B">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7243E4BF">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（电子文件内容为参选文件的扫描件，载体为U盘；副本为正本的复印件，并在封面加盖参选单位公章）。纸质版参选文件须清楚地注明“正本”或“副本”的字样。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14:paraId="2F6E792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14:paraId="3BC954D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14:paraId="5DE9DEBE">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14:paraId="13775EDB">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1465C626">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14:paraId="2DF2CBCF">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6A067556">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14:paraId="3A5F8C5F">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464CED50">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olor w:val="auto"/>
          <w:kern w:val="0"/>
          <w:sz w:val="28"/>
          <w:szCs w:val="28"/>
          <w:highlight w:val="none"/>
          <w:u w:val="single"/>
          <w:lang w:val="en-US" w:eastAsia="zh-CN"/>
        </w:rPr>
        <w:t>植物园片区与茶园路第41、42、54三个批次</w:t>
      </w:r>
      <w:r>
        <w:rPr>
          <w:rFonts w:hint="eastAsia" w:ascii="仿宋" w:hAnsi="仿宋" w:eastAsia="仿宋"/>
          <w:color w:val="auto"/>
          <w:kern w:val="0"/>
          <w:sz w:val="28"/>
          <w:szCs w:val="28"/>
          <w:highlight w:val="none"/>
          <w:u w:val="single"/>
        </w:rPr>
        <w:t>土地组卷报批技术咨询服务</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32FA263C">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0B8C15E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植物园片区与茶园路第41、42、54三个批次</w:t>
      </w:r>
      <w:r>
        <w:rPr>
          <w:rFonts w:hint="eastAsia" w:ascii="仿宋" w:hAnsi="仿宋" w:eastAsia="仿宋"/>
          <w:color w:val="auto"/>
          <w:kern w:val="0"/>
          <w:sz w:val="28"/>
          <w:szCs w:val="28"/>
          <w:highlight w:val="none"/>
          <w:u w:val="single"/>
        </w:rPr>
        <w:t>土地组卷报批技术咨询服务</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rPr>
        <w:t>服务任务。</w:t>
      </w:r>
    </w:p>
    <w:p w14:paraId="73E8C29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植物园片区与茶园路第41、42、54三个批次</w:t>
      </w:r>
      <w:r>
        <w:rPr>
          <w:rFonts w:hint="eastAsia" w:ascii="仿宋" w:hAnsi="仿宋" w:eastAsia="仿宋"/>
          <w:color w:val="auto"/>
          <w:kern w:val="0"/>
          <w:sz w:val="28"/>
          <w:szCs w:val="28"/>
          <w:highlight w:val="none"/>
          <w:u w:val="single"/>
        </w:rPr>
        <w:t>土地组卷报批技术咨询服务</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14:paraId="6AF36685">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00006AB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1877D41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256F0E2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14:paraId="6D95377C">
      <w:pPr>
        <w:keepNext w:val="0"/>
        <w:keepLines w:val="0"/>
        <w:pageBreakBefore w:val="0"/>
        <w:widowControl/>
        <w:kinsoku/>
        <w:wordWrap/>
        <w:overflowPunct/>
        <w:topLinePunct w:val="0"/>
        <w:autoSpaceDE/>
        <w:autoSpaceDN/>
        <w:bidi w:val="0"/>
        <w:spacing w:line="480" w:lineRule="exact"/>
        <w:ind w:firstLine="570"/>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14:paraId="125CB714">
      <w:pPr>
        <w:keepNext w:val="0"/>
        <w:keepLines w:val="0"/>
        <w:pageBreakBefore w:val="0"/>
        <w:widowControl/>
        <w:kinsoku/>
        <w:wordWrap/>
        <w:overflowPunct/>
        <w:topLinePunct w:val="0"/>
        <w:autoSpaceDE/>
        <w:autoSpaceDN/>
        <w:bidi w:val="0"/>
        <w:spacing w:line="480" w:lineRule="exact"/>
        <w:ind w:firstLine="570"/>
        <w:rPr>
          <w:rFonts w:hint="eastAsia" w:ascii="仿宋" w:hAnsi="仿宋" w:eastAsia="仿宋"/>
          <w:color w:val="auto"/>
          <w:kern w:val="0"/>
          <w:sz w:val="28"/>
          <w:szCs w:val="28"/>
          <w:highlight w:val="none"/>
        </w:rPr>
      </w:pPr>
    </w:p>
    <w:p w14:paraId="4FD30BFA">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591E88E6">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32"/>
          <w:szCs w:val="32"/>
          <w:highlight w:val="none"/>
        </w:rPr>
      </w:pPr>
      <w:r>
        <w:rPr>
          <w:rFonts w:hint="eastAsia" w:ascii="仿宋" w:hAnsi="仿宋" w:eastAsia="仿宋"/>
          <w:color w:val="auto"/>
          <w:kern w:val="0"/>
          <w:sz w:val="28"/>
          <w:szCs w:val="28"/>
          <w:highlight w:val="none"/>
        </w:rPr>
        <w:t>法定代表人（或授权人）签字并盖章</w:t>
      </w:r>
    </w:p>
    <w:p w14:paraId="11276F5C">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14:paraId="591D9838">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4DC38377">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23326D5C">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14:paraId="64032FDA">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409B252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植物园片区与茶园路第41、42、54三个批次</w:t>
      </w:r>
      <w:r>
        <w:rPr>
          <w:rFonts w:hint="eastAsia" w:ascii="仿宋" w:hAnsi="仿宋" w:eastAsia="仿宋"/>
          <w:color w:val="auto"/>
          <w:kern w:val="0"/>
          <w:sz w:val="28"/>
          <w:szCs w:val="28"/>
          <w:highlight w:val="none"/>
          <w:u w:val="single"/>
        </w:rPr>
        <w:t>土地组卷报批技术咨询服务</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服务业务。</w:t>
      </w:r>
    </w:p>
    <w:p w14:paraId="4CA485D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0C45707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695C732A">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03B305A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185F4778">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4EBD8F1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4D8E46F0">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135AEC2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29635BE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6A8FA179">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0472784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24C05CDF">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324D7159">
      <w:pPr>
        <w:pStyle w:val="16"/>
        <w:rPr>
          <w:color w:val="auto"/>
          <w:highlight w:val="none"/>
        </w:rPr>
      </w:pPr>
    </w:p>
    <w:p w14:paraId="3D1DBF2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14:paraId="73C056F2">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257842C4">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5AC12F16">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04D05E92">
      <w:pPr>
        <w:pStyle w:val="6"/>
        <w:ind w:left="0" w:leftChars="0" w:firstLine="0" w:firstLineChars="0"/>
        <w:rPr>
          <w:color w:val="auto"/>
          <w:highlight w:val="none"/>
        </w:rPr>
      </w:pPr>
    </w:p>
    <w:p w14:paraId="6B30C48A">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32A93315">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7D72C0CF">
      <w:pPr>
        <w:adjustRightInd w:val="0"/>
        <w:snapToGrid w:val="0"/>
        <w:spacing w:line="360" w:lineRule="auto"/>
        <w:rPr>
          <w:rFonts w:hint="eastAsia" w:ascii="仿宋_GB2312" w:hAnsi="华文仿宋" w:eastAsia="仿宋_GB2312"/>
          <w:color w:val="auto"/>
          <w:sz w:val="28"/>
          <w:szCs w:val="28"/>
          <w:highlight w:val="none"/>
        </w:rPr>
      </w:pPr>
    </w:p>
    <w:p w14:paraId="3D405CA2">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14:paraId="531AFEB3">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3E9E84F5">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5808ADAA">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5AC63782">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3314C588">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7"/>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288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21D2E61E">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3B6B0B39">
      <w:pPr>
        <w:adjustRightInd w:val="0"/>
        <w:snapToGrid w:val="0"/>
        <w:spacing w:line="360" w:lineRule="auto"/>
        <w:rPr>
          <w:rFonts w:hint="eastAsia" w:ascii="仿宋" w:hAnsi="仿宋" w:eastAsia="仿宋" w:cs="仿宋"/>
          <w:color w:val="auto"/>
          <w:sz w:val="28"/>
          <w:szCs w:val="28"/>
          <w:highlight w:val="none"/>
        </w:rPr>
      </w:pPr>
    </w:p>
    <w:p w14:paraId="4B90D3BB">
      <w:pPr>
        <w:adjustRightInd w:val="0"/>
        <w:snapToGrid w:val="0"/>
        <w:spacing w:line="360" w:lineRule="auto"/>
        <w:rPr>
          <w:rFonts w:hint="eastAsia" w:ascii="仿宋" w:hAnsi="仿宋" w:eastAsia="仿宋" w:cs="仿宋"/>
          <w:color w:val="auto"/>
          <w:sz w:val="28"/>
          <w:szCs w:val="28"/>
          <w:highlight w:val="none"/>
        </w:rPr>
      </w:pPr>
    </w:p>
    <w:p w14:paraId="297E5B1E">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0C2906E3">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0D3B7D3F">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37426FEC">
      <w:pPr>
        <w:widowControl/>
        <w:topLinePunct/>
        <w:spacing w:line="620" w:lineRule="exact"/>
        <w:rPr>
          <w:rFonts w:hint="eastAsia" w:ascii="仿宋" w:hAnsi="仿宋" w:eastAsia="仿宋" w:cs="仿宋"/>
          <w:color w:val="auto"/>
          <w:kern w:val="0"/>
          <w:sz w:val="28"/>
          <w:szCs w:val="28"/>
          <w:highlight w:val="none"/>
          <w:lang w:val="en-US" w:eastAsia="zh-CN"/>
        </w:rPr>
      </w:pPr>
    </w:p>
    <w:p w14:paraId="67AA91D7">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15EE4908">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1DEFA1B5">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178D4728">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14:paraId="4BC7B4B6">
      <w:pPr>
        <w:rPr>
          <w:rFonts w:hint="eastAsia"/>
          <w:color w:val="auto"/>
          <w:highlight w:val="none"/>
        </w:rPr>
      </w:pPr>
    </w:p>
    <w:p w14:paraId="3246812F">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eastAsia="zh-CN"/>
        </w:rPr>
        <w:t>采购</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1178BAF8">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09BBBF06">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861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35930A01">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3A633EFF">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39DC32D3">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14:paraId="32DDDC72">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14:paraId="4D5D52FC">
      <w:pPr>
        <w:pStyle w:val="7"/>
        <w:rPr>
          <w:rFonts w:hint="eastAsia" w:ascii="仿宋" w:hAnsi="仿宋" w:eastAsia="仿宋" w:cs="仿宋"/>
          <w:color w:val="auto"/>
          <w:sz w:val="28"/>
          <w:szCs w:val="28"/>
          <w:highlight w:val="none"/>
        </w:rPr>
      </w:pPr>
    </w:p>
    <w:p w14:paraId="7F1D6D4D">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5BFDECC4">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00E72949">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5B5D0892">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4F7F81D6">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208B21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7C53ED9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5D4D3835">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7445145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0621D17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11CCBF52">
            <w:pPr>
              <w:topLinePunct/>
              <w:spacing w:line="440" w:lineRule="exact"/>
              <w:jc w:val="center"/>
              <w:rPr>
                <w:rFonts w:hint="eastAsia" w:ascii="仿宋" w:hAnsi="仿宋" w:eastAsia="仿宋" w:cs="仿宋"/>
                <w:color w:val="auto"/>
                <w:sz w:val="24"/>
                <w:szCs w:val="24"/>
                <w:highlight w:val="none"/>
              </w:rPr>
            </w:pPr>
          </w:p>
        </w:tc>
      </w:tr>
      <w:tr w14:paraId="0421C6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2963B6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6620960">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03D7AE4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65E52D22">
            <w:pPr>
              <w:topLinePunct/>
              <w:spacing w:line="440" w:lineRule="exact"/>
              <w:jc w:val="center"/>
              <w:rPr>
                <w:rFonts w:hint="eastAsia" w:ascii="仿宋" w:hAnsi="仿宋" w:eastAsia="仿宋" w:cs="仿宋"/>
                <w:color w:val="auto"/>
                <w:sz w:val="24"/>
                <w:szCs w:val="24"/>
                <w:highlight w:val="none"/>
              </w:rPr>
            </w:pPr>
          </w:p>
        </w:tc>
      </w:tr>
      <w:tr w14:paraId="566299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5FBF52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4D8AFC0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FF4D18C">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6D80702C">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02CA1FEC">
            <w:pPr>
              <w:topLinePunct/>
              <w:spacing w:line="440" w:lineRule="exact"/>
              <w:jc w:val="center"/>
              <w:rPr>
                <w:rFonts w:hint="eastAsia" w:ascii="仿宋" w:hAnsi="仿宋" w:eastAsia="仿宋" w:cs="仿宋"/>
                <w:color w:val="auto"/>
                <w:sz w:val="24"/>
                <w:szCs w:val="24"/>
                <w:highlight w:val="none"/>
              </w:rPr>
            </w:pPr>
          </w:p>
        </w:tc>
      </w:tr>
      <w:tr w14:paraId="77C438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BD010F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545ED69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404078D">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7F08DBA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6DB4902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FD299A9">
            <w:pPr>
              <w:topLinePunct/>
              <w:spacing w:line="440" w:lineRule="exact"/>
              <w:jc w:val="center"/>
              <w:rPr>
                <w:rFonts w:hint="eastAsia" w:ascii="仿宋" w:hAnsi="仿宋" w:eastAsia="仿宋" w:cs="仿宋"/>
                <w:color w:val="auto"/>
                <w:sz w:val="24"/>
                <w:szCs w:val="24"/>
                <w:highlight w:val="none"/>
              </w:rPr>
            </w:pPr>
          </w:p>
        </w:tc>
      </w:tr>
      <w:tr w14:paraId="1569E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08491AF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F3C9E5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7E8648A">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719018F">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4B483DD">
            <w:pPr>
              <w:topLinePunct/>
              <w:spacing w:line="440" w:lineRule="exact"/>
              <w:ind w:firstLine="120" w:firstLineChars="50"/>
              <w:jc w:val="center"/>
              <w:rPr>
                <w:rFonts w:hint="eastAsia" w:ascii="仿宋" w:hAnsi="仿宋" w:eastAsia="仿宋" w:cs="仿宋"/>
                <w:color w:val="auto"/>
                <w:sz w:val="24"/>
                <w:szCs w:val="24"/>
                <w:highlight w:val="none"/>
              </w:rPr>
            </w:pPr>
          </w:p>
        </w:tc>
      </w:tr>
      <w:tr w14:paraId="1E76C0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A3EB2A5">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099AD1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246E8E2">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57BB3C3">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15F3CD7">
            <w:pPr>
              <w:topLinePunct/>
              <w:spacing w:line="440" w:lineRule="exact"/>
              <w:ind w:firstLine="120" w:firstLineChars="50"/>
              <w:jc w:val="center"/>
              <w:rPr>
                <w:rFonts w:hint="eastAsia" w:ascii="仿宋" w:hAnsi="仿宋" w:eastAsia="仿宋" w:cs="仿宋"/>
                <w:color w:val="auto"/>
                <w:sz w:val="24"/>
                <w:szCs w:val="24"/>
                <w:highlight w:val="none"/>
              </w:rPr>
            </w:pPr>
          </w:p>
        </w:tc>
      </w:tr>
      <w:tr w14:paraId="1DCBF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653B049">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BA1308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8BD88E7">
            <w:pPr>
              <w:topLinePunct/>
              <w:spacing w:line="440" w:lineRule="exact"/>
              <w:ind w:firstLine="120" w:firstLineChars="50"/>
              <w:jc w:val="center"/>
              <w:rPr>
                <w:rFonts w:hint="eastAsia" w:ascii="仿宋" w:hAnsi="仿宋" w:eastAsia="仿宋" w:cs="仿宋"/>
                <w:color w:val="auto"/>
                <w:sz w:val="24"/>
                <w:szCs w:val="24"/>
                <w:highlight w:val="none"/>
              </w:rPr>
            </w:pPr>
          </w:p>
        </w:tc>
      </w:tr>
      <w:tr w14:paraId="305761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FAAA3F8">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9BC221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F3773ED">
            <w:pPr>
              <w:topLinePunct/>
              <w:spacing w:line="440" w:lineRule="exact"/>
              <w:ind w:firstLine="120" w:firstLineChars="50"/>
              <w:jc w:val="center"/>
              <w:rPr>
                <w:rFonts w:hint="eastAsia" w:ascii="仿宋" w:hAnsi="仿宋" w:eastAsia="仿宋" w:cs="仿宋"/>
                <w:color w:val="auto"/>
                <w:sz w:val="24"/>
                <w:szCs w:val="24"/>
                <w:highlight w:val="none"/>
              </w:rPr>
            </w:pPr>
          </w:p>
        </w:tc>
      </w:tr>
      <w:tr w14:paraId="0BD59F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1A768B6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A665A26">
            <w:pPr>
              <w:topLinePunct/>
              <w:spacing w:line="440" w:lineRule="exact"/>
              <w:jc w:val="center"/>
              <w:rPr>
                <w:rFonts w:hint="eastAsia" w:ascii="仿宋" w:hAnsi="仿宋" w:eastAsia="仿宋" w:cs="仿宋"/>
                <w:color w:val="auto"/>
                <w:sz w:val="24"/>
                <w:szCs w:val="24"/>
                <w:highlight w:val="none"/>
              </w:rPr>
            </w:pPr>
          </w:p>
        </w:tc>
      </w:tr>
      <w:tr w14:paraId="3F7B0F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DDDCCB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2056A6C">
            <w:pPr>
              <w:topLinePunct/>
              <w:spacing w:line="440" w:lineRule="exact"/>
              <w:jc w:val="center"/>
              <w:rPr>
                <w:rFonts w:hint="eastAsia" w:ascii="仿宋" w:hAnsi="仿宋" w:eastAsia="仿宋" w:cs="仿宋"/>
                <w:color w:val="auto"/>
                <w:sz w:val="24"/>
                <w:szCs w:val="24"/>
                <w:highlight w:val="none"/>
              </w:rPr>
            </w:pPr>
          </w:p>
        </w:tc>
      </w:tr>
      <w:tr w14:paraId="0DB180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540EF1A">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F1A1DA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2897C5D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7D4752E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A2F3F4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43B356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4BFFFED">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9D3540E">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6708710A">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48D7525">
            <w:pPr>
              <w:topLinePunct/>
              <w:spacing w:line="440" w:lineRule="exact"/>
              <w:jc w:val="center"/>
              <w:rPr>
                <w:rFonts w:hint="eastAsia" w:ascii="仿宋" w:hAnsi="仿宋" w:eastAsia="仿宋" w:cs="仿宋"/>
                <w:color w:val="auto"/>
                <w:sz w:val="24"/>
                <w:szCs w:val="24"/>
                <w:highlight w:val="none"/>
              </w:rPr>
            </w:pPr>
          </w:p>
        </w:tc>
      </w:tr>
      <w:tr w14:paraId="39C375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4B9E7F7">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97C9EAA">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184F02F6">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1D13701">
            <w:pPr>
              <w:topLinePunct/>
              <w:spacing w:line="440" w:lineRule="exact"/>
              <w:jc w:val="center"/>
              <w:rPr>
                <w:rFonts w:hint="eastAsia" w:ascii="仿宋" w:hAnsi="仿宋" w:eastAsia="仿宋" w:cs="仿宋"/>
                <w:color w:val="auto"/>
                <w:sz w:val="24"/>
                <w:szCs w:val="24"/>
                <w:highlight w:val="none"/>
              </w:rPr>
            </w:pPr>
          </w:p>
        </w:tc>
      </w:tr>
      <w:tr w14:paraId="7FA742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C77ABE6">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811FF63">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784EE5AE">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DF7B091">
            <w:pPr>
              <w:topLinePunct/>
              <w:spacing w:line="440" w:lineRule="exact"/>
              <w:jc w:val="center"/>
              <w:rPr>
                <w:rFonts w:hint="eastAsia" w:ascii="仿宋" w:hAnsi="仿宋" w:eastAsia="仿宋" w:cs="仿宋"/>
                <w:color w:val="auto"/>
                <w:sz w:val="24"/>
                <w:szCs w:val="24"/>
                <w:highlight w:val="none"/>
              </w:rPr>
            </w:pPr>
          </w:p>
        </w:tc>
      </w:tr>
      <w:tr w14:paraId="571FF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797DBC6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494BF766">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14:paraId="181D7274">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4ECABC2">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67329D9A">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71E21CD3">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385987EA">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sectPr>
          <w:headerReference r:id="rId11" w:type="default"/>
          <w:footerReference r:id="rId12" w:type="default"/>
          <w:pgSz w:w="11906" w:h="16838"/>
          <w:pgMar w:top="1440" w:right="1800" w:bottom="1440" w:left="1800" w:header="851" w:footer="992" w:gutter="0"/>
          <w:pgNumType w:fmt="decimal"/>
          <w:cols w:space="425" w:num="1"/>
          <w:docGrid w:type="lines" w:linePitch="312" w:charSpace="0"/>
        </w:sectPr>
      </w:pPr>
    </w:p>
    <w:p w14:paraId="1D1334C7">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附件6</w:t>
      </w:r>
    </w:p>
    <w:p w14:paraId="06217B99">
      <w:pPr>
        <w:widowControl/>
        <w:spacing w:line="480" w:lineRule="exact"/>
        <w:jc w:val="center"/>
        <w:rPr>
          <w:rFonts w:hint="default" w:ascii="宋体" w:hAnsi="宋体" w:eastAsia="宋体" w:cs="宋体"/>
          <w:b/>
          <w:bCs/>
          <w:kern w:val="0"/>
          <w:sz w:val="28"/>
          <w:szCs w:val="28"/>
          <w:lang w:val="en-US" w:eastAsia="zh-CN"/>
        </w:rPr>
        <w:sectPr>
          <w:pgSz w:w="11906" w:h="16838"/>
          <w:pgMar w:top="1440" w:right="1800" w:bottom="1440" w:left="1800" w:header="851" w:footer="992" w:gutter="0"/>
          <w:pgNumType w:start="1"/>
          <w:cols w:space="425" w:num="1"/>
          <w:docGrid w:type="lines" w:linePitch="312" w:charSpace="0"/>
        </w:sectPr>
      </w:pPr>
      <w:r>
        <w:rPr>
          <w:rFonts w:hint="eastAsia" w:ascii="黑体" w:hAnsi="黑体" w:eastAsia="黑体" w:cs="黑体"/>
          <w:b/>
          <w:bCs/>
          <w:kern w:val="0"/>
          <w:sz w:val="40"/>
          <w:szCs w:val="40"/>
          <w:lang w:val="en-US" w:eastAsia="zh-CN"/>
        </w:rPr>
        <w:t>资格条件证明文件</w:t>
      </w:r>
    </w:p>
    <w:p w14:paraId="170AB95F">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7</w:t>
      </w:r>
    </w:p>
    <w:p w14:paraId="21F53E90">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7"/>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544EA0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3DD21AF6">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35957001">
            <w:pPr>
              <w:spacing w:line="420" w:lineRule="exact"/>
              <w:jc w:val="both"/>
              <w:rPr>
                <w:rFonts w:hint="eastAsia" w:ascii="仿宋" w:hAnsi="仿宋" w:eastAsia="仿宋" w:cs="仿宋"/>
                <w:color w:val="auto"/>
                <w:sz w:val="28"/>
                <w:szCs w:val="28"/>
                <w:highlight w:val="none"/>
              </w:rPr>
            </w:pPr>
          </w:p>
        </w:tc>
      </w:tr>
      <w:tr w14:paraId="3DFBFE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0C8B03B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706C9544">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14:paraId="7D15A5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59F9B7DD">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0DFB1932">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6242F46A">
            <w:pPr>
              <w:adjustRightInd w:val="0"/>
              <w:snapToGrid w:val="0"/>
              <w:spacing w:line="380" w:lineRule="exact"/>
              <w:jc w:val="both"/>
              <w:rPr>
                <w:rFonts w:hint="eastAsia" w:ascii="仿宋" w:hAnsi="仿宋" w:eastAsia="仿宋" w:cs="仿宋"/>
                <w:color w:val="auto"/>
                <w:sz w:val="28"/>
                <w:szCs w:val="28"/>
                <w:highlight w:val="none"/>
                <w:lang w:val="en-US" w:eastAsia="zh-CN"/>
              </w:rPr>
            </w:pPr>
          </w:p>
          <w:p w14:paraId="316A8AC0">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14:paraId="4AB9E1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7DED9D9C">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092E70EE">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14:paraId="62351C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64DBAD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0D15C101">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09DEDA1A">
            <w:pPr>
              <w:spacing w:line="420" w:lineRule="exact"/>
              <w:ind w:firstLine="280" w:firstLineChars="100"/>
              <w:rPr>
                <w:rFonts w:hint="eastAsia" w:ascii="仿宋" w:hAnsi="仿宋" w:eastAsia="仿宋" w:cs="仿宋"/>
                <w:color w:val="auto"/>
                <w:sz w:val="28"/>
                <w:szCs w:val="28"/>
                <w:highlight w:val="none"/>
              </w:rPr>
            </w:pPr>
          </w:p>
        </w:tc>
      </w:tr>
      <w:tr w14:paraId="2687C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32617486">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26656C1D">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z w:val="24"/>
                <w:szCs w:val="24"/>
                <w:highlight w:val="none"/>
                <w:u w:val="single"/>
                <w:lang w:val="en-US" w:eastAsia="zh-CN"/>
              </w:rPr>
              <w:t>340800</w:t>
            </w:r>
            <w:r>
              <w:rPr>
                <w:rFonts w:hint="eastAsia" w:ascii="仿宋" w:hAnsi="仿宋" w:eastAsia="仿宋" w:cs="仿宋"/>
                <w:color w:val="auto"/>
                <w:sz w:val="24"/>
                <w:szCs w:val="24"/>
                <w:highlight w:val="none"/>
                <w:lang w:val="en-US" w:eastAsia="zh-CN"/>
              </w:rPr>
              <w:t>元，投标报价不得高于最高投标限价。</w:t>
            </w:r>
          </w:p>
        </w:tc>
      </w:tr>
    </w:tbl>
    <w:p w14:paraId="46543E28">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14:paraId="6B725E89">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25A71979">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89CAF55">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5AD93A8C">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3A7A93FC">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10B1DB01">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日期：   年   月   日</w:t>
      </w:r>
    </w:p>
    <w:p w14:paraId="7C5ECEEA">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黑体" w:hAnsi="黑体" w:eastAsia="黑体" w:cs="黑体"/>
          <w:b/>
          <w:bCs/>
          <w:color w:val="auto"/>
          <w:kern w:val="0"/>
          <w:sz w:val="40"/>
          <w:szCs w:val="40"/>
          <w:highlight w:val="none"/>
          <w:lang w:val="en-US" w:eastAsia="zh-CN"/>
        </w:rPr>
      </w:pPr>
    </w:p>
    <w:p w14:paraId="400B25BE">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黑体" w:hAnsi="黑体" w:eastAsia="黑体" w:cs="黑体"/>
          <w:b/>
          <w:bCs/>
          <w:color w:val="auto"/>
          <w:kern w:val="0"/>
          <w:sz w:val="40"/>
          <w:szCs w:val="40"/>
          <w:highlight w:val="none"/>
          <w:lang w:val="en-US" w:eastAsia="zh-CN"/>
        </w:rPr>
      </w:pPr>
    </w:p>
    <w:p w14:paraId="68537F1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kern w:val="44"/>
          <w:sz w:val="44"/>
          <w:szCs w:val="44"/>
          <w:highlight w:val="none"/>
          <w:lang w:val="en-US" w:eastAsia="zh-CN" w:bidi="ar-SA"/>
        </w:rPr>
        <w:t>第四章  评标办法（经评审的最低投标价法）</w:t>
      </w:r>
    </w:p>
    <w:tbl>
      <w:tblPr>
        <w:tblStyle w:val="17"/>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3CAA06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6BA3DA23">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6A647034">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38CCAEE9">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评审标准</w:t>
            </w:r>
          </w:p>
        </w:tc>
      </w:tr>
      <w:tr w14:paraId="7DA572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0E7F9DDA">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w:t>
            </w:r>
          </w:p>
        </w:tc>
        <w:tc>
          <w:tcPr>
            <w:tcW w:w="1154" w:type="dxa"/>
            <w:tcBorders>
              <w:top w:val="single" w:color="auto" w:sz="4" w:space="0"/>
              <w:left w:val="single" w:color="auto" w:sz="4" w:space="0"/>
              <w:right w:val="single" w:color="auto" w:sz="4" w:space="0"/>
            </w:tcBorders>
            <w:vAlign w:val="center"/>
          </w:tcPr>
          <w:p w14:paraId="74C48D22">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3E2E361">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rPr>
              <w:t>中</w:t>
            </w:r>
            <w:r>
              <w:rPr>
                <w:rFonts w:hint="eastAsia" w:ascii="仿宋" w:hAnsi="仿宋" w:eastAsia="仿宋" w:cs="仿宋"/>
                <w:kern w:val="0"/>
                <w:szCs w:val="21"/>
                <w:highlight w:val="none"/>
                <w:lang w:val="en-US" w:eastAsia="zh-CN"/>
              </w:rPr>
              <w:t>选</w:t>
            </w:r>
            <w:r>
              <w:rPr>
                <w:rFonts w:hint="eastAsia" w:ascii="仿宋" w:hAnsi="仿宋" w:eastAsia="仿宋" w:cs="仿宋"/>
                <w:kern w:val="0"/>
                <w:szCs w:val="21"/>
                <w:highlight w:val="none"/>
              </w:rPr>
              <w:t>候选人</w:t>
            </w:r>
            <w:r>
              <w:rPr>
                <w:rFonts w:hint="eastAsia" w:ascii="仿宋" w:hAnsi="仿宋" w:eastAsia="仿宋" w:cs="仿宋"/>
                <w:kern w:val="0"/>
                <w:szCs w:val="21"/>
                <w:highlight w:val="none"/>
                <w:lang w:val="en-US" w:eastAsia="zh-CN"/>
              </w:rPr>
              <w:t>排序</w:t>
            </w:r>
          </w:p>
          <w:p w14:paraId="4DD9D972">
            <w:pPr>
              <w:widowControl/>
              <w:spacing w:line="360" w:lineRule="exact"/>
              <w:jc w:val="center"/>
              <w:rPr>
                <w:rFonts w:hint="eastAsia"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3079F280">
            <w:pPr>
              <w:widowControl/>
              <w:spacing w:line="360" w:lineRule="exact"/>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lang w:val="en-US" w:eastAsia="zh-CN"/>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68CE02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3" w:hRule="atLeast"/>
          <w:jc w:val="center"/>
        </w:trPr>
        <w:tc>
          <w:tcPr>
            <w:tcW w:w="1096" w:type="dxa"/>
            <w:vMerge w:val="restart"/>
            <w:tcBorders>
              <w:top w:val="single" w:color="auto" w:sz="4" w:space="0"/>
              <w:left w:val="single" w:color="auto" w:sz="4" w:space="0"/>
              <w:right w:val="single" w:color="auto" w:sz="4" w:space="0"/>
            </w:tcBorders>
            <w:vAlign w:val="center"/>
          </w:tcPr>
          <w:p w14:paraId="2355ED97">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2.1</w:t>
            </w:r>
          </w:p>
        </w:tc>
        <w:tc>
          <w:tcPr>
            <w:tcW w:w="1154" w:type="dxa"/>
            <w:vMerge w:val="restart"/>
            <w:tcBorders>
              <w:top w:val="single" w:color="auto" w:sz="4" w:space="0"/>
              <w:left w:val="nil"/>
              <w:right w:val="single" w:color="auto" w:sz="4" w:space="0"/>
            </w:tcBorders>
            <w:vAlign w:val="center"/>
          </w:tcPr>
          <w:p w14:paraId="52630B27">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符合性</w:t>
            </w:r>
            <w:r>
              <w:rPr>
                <w:rFonts w:hint="eastAsia" w:ascii="仿宋" w:hAnsi="仿宋" w:eastAsia="仿宋" w:cs="仿宋"/>
                <w:kern w:val="0"/>
                <w:szCs w:val="21"/>
                <w:highlight w:val="none"/>
              </w:rPr>
              <w:t>评</w:t>
            </w:r>
          </w:p>
          <w:p w14:paraId="795601EB">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720851F4">
            <w:pPr>
              <w:widowControl/>
              <w:spacing w:line="360" w:lineRule="exact"/>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人名称</w:t>
            </w:r>
          </w:p>
        </w:tc>
        <w:tc>
          <w:tcPr>
            <w:tcW w:w="5200" w:type="dxa"/>
            <w:tcBorders>
              <w:top w:val="single" w:color="auto" w:sz="4" w:space="0"/>
              <w:left w:val="single" w:color="auto" w:sz="4" w:space="0"/>
              <w:bottom w:val="single" w:color="auto" w:sz="4" w:space="0"/>
              <w:right w:val="single" w:color="auto" w:sz="4" w:space="0"/>
            </w:tcBorders>
            <w:vAlign w:val="center"/>
          </w:tcPr>
          <w:p w14:paraId="27A42683">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与营业执照、资质证书等相关文件一致。</w:t>
            </w:r>
          </w:p>
        </w:tc>
      </w:tr>
      <w:tr w14:paraId="7B20CF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6A5406FF">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6FF5696F">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B8DC777">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6269941E">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按第三章“参选文件要求”中的规定签字盖章</w:t>
            </w:r>
          </w:p>
        </w:tc>
      </w:tr>
      <w:tr w14:paraId="3B42E9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188EF757">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4729846A">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0F012C77">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297FA06">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lang w:val="en-US" w:eastAsia="zh-CN"/>
              </w:rPr>
              <w:t>按</w:t>
            </w:r>
            <w:r>
              <w:rPr>
                <w:rFonts w:hint="eastAsia" w:ascii="仿宋" w:hAnsi="仿宋" w:eastAsia="仿宋" w:cs="仿宋"/>
                <w:kern w:val="0"/>
                <w:szCs w:val="21"/>
                <w:highlight w:val="none"/>
                <w:lang w:eastAsia="zh-CN"/>
              </w:rPr>
              <w:t>“</w:t>
            </w:r>
            <w:r>
              <w:rPr>
                <w:rFonts w:hint="eastAsia" w:ascii="仿宋" w:hAnsi="仿宋" w:eastAsia="仿宋" w:cs="仿宋"/>
                <w:szCs w:val="21"/>
                <w:highlight w:val="none"/>
                <w:lang w:val="en-US" w:eastAsia="zh-CN"/>
              </w:rPr>
              <w:t>附件7报价一览表”要求</w:t>
            </w:r>
            <w:r>
              <w:rPr>
                <w:rFonts w:hint="eastAsia" w:ascii="仿宋" w:hAnsi="仿宋" w:eastAsia="仿宋" w:cs="仿宋"/>
                <w:kern w:val="0"/>
                <w:szCs w:val="21"/>
                <w:highlight w:val="none"/>
                <w:lang w:val="en-US" w:eastAsia="zh-CN"/>
              </w:rPr>
              <w:t>投标报价</w:t>
            </w:r>
          </w:p>
        </w:tc>
      </w:tr>
      <w:tr w14:paraId="62875D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4CA5AC27">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52AFC741">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6EDDC523">
            <w:pPr>
              <w:widowControl/>
              <w:spacing w:line="360" w:lineRule="exact"/>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内容及</w:t>
            </w:r>
            <w:r>
              <w:rPr>
                <w:rFonts w:hint="eastAsia" w:ascii="仿宋" w:hAnsi="仿宋" w:eastAsia="仿宋" w:cs="仿宋"/>
                <w:kern w:val="0"/>
                <w:szCs w:val="21"/>
                <w:highlight w:val="none"/>
              </w:rPr>
              <w:t>格式</w:t>
            </w:r>
          </w:p>
        </w:tc>
        <w:tc>
          <w:tcPr>
            <w:tcW w:w="5200" w:type="dxa"/>
            <w:tcBorders>
              <w:top w:val="single" w:color="auto" w:sz="4" w:space="0"/>
              <w:left w:val="single" w:color="auto" w:sz="4" w:space="0"/>
              <w:bottom w:val="single" w:color="auto" w:sz="4" w:space="0"/>
              <w:right w:val="single" w:color="auto" w:sz="4" w:space="0"/>
            </w:tcBorders>
            <w:vAlign w:val="center"/>
          </w:tcPr>
          <w:p w14:paraId="28A9210B">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三</w:t>
            </w:r>
            <w:r>
              <w:rPr>
                <w:rFonts w:hint="eastAsia" w:ascii="仿宋" w:hAnsi="仿宋" w:eastAsia="仿宋" w:cs="仿宋"/>
                <w:kern w:val="0"/>
                <w:szCs w:val="21"/>
                <w:highlight w:val="none"/>
              </w:rPr>
              <w:t>章</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要求</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第一条“参选文件编制主要内容及格式”</w:t>
            </w:r>
            <w:r>
              <w:rPr>
                <w:rFonts w:hint="eastAsia" w:ascii="仿宋" w:hAnsi="仿宋" w:eastAsia="仿宋" w:cs="仿宋"/>
                <w:kern w:val="0"/>
                <w:szCs w:val="21"/>
                <w:highlight w:val="none"/>
              </w:rPr>
              <w:t>的规定。</w:t>
            </w:r>
          </w:p>
        </w:tc>
      </w:tr>
      <w:tr w14:paraId="5F2920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51992B51">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1A4FA3A0">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406692B6">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编制</w:t>
            </w:r>
          </w:p>
        </w:tc>
        <w:tc>
          <w:tcPr>
            <w:tcW w:w="5200" w:type="dxa"/>
            <w:tcBorders>
              <w:top w:val="single" w:color="auto" w:sz="4" w:space="0"/>
              <w:left w:val="single" w:color="auto" w:sz="4" w:space="0"/>
              <w:bottom w:val="single" w:color="auto" w:sz="4" w:space="0"/>
              <w:right w:val="single" w:color="auto" w:sz="4" w:space="0"/>
            </w:tcBorders>
            <w:vAlign w:val="center"/>
          </w:tcPr>
          <w:p w14:paraId="099CAD6E">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三</w:t>
            </w:r>
            <w:r>
              <w:rPr>
                <w:rFonts w:hint="eastAsia" w:ascii="仿宋" w:hAnsi="仿宋" w:eastAsia="仿宋" w:cs="仿宋"/>
                <w:kern w:val="0"/>
                <w:szCs w:val="21"/>
                <w:highlight w:val="none"/>
              </w:rPr>
              <w:t>章</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要求</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第二条“参选文件编制要求”</w:t>
            </w:r>
            <w:r>
              <w:rPr>
                <w:rFonts w:hint="eastAsia" w:ascii="仿宋" w:hAnsi="仿宋" w:eastAsia="仿宋" w:cs="仿宋"/>
                <w:kern w:val="0"/>
                <w:szCs w:val="21"/>
                <w:highlight w:val="none"/>
              </w:rPr>
              <w:t>的规定。</w:t>
            </w:r>
          </w:p>
        </w:tc>
      </w:tr>
      <w:tr w14:paraId="5D7C76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7C9B3D0C">
            <w:pPr>
              <w:widowControl/>
              <w:jc w:val="left"/>
              <w:rPr>
                <w:rFonts w:hint="eastAsia" w:ascii="仿宋" w:hAnsi="仿宋" w:eastAsia="仿宋" w:cs="仿宋"/>
                <w:kern w:val="0"/>
                <w:szCs w:val="21"/>
                <w:highlight w:val="none"/>
              </w:rPr>
            </w:pPr>
          </w:p>
        </w:tc>
        <w:tc>
          <w:tcPr>
            <w:tcW w:w="1154" w:type="dxa"/>
            <w:vMerge w:val="continue"/>
            <w:tcBorders>
              <w:left w:val="nil"/>
              <w:bottom w:val="nil"/>
              <w:right w:val="single" w:color="auto" w:sz="4" w:space="0"/>
            </w:tcBorders>
            <w:vAlign w:val="center"/>
          </w:tcPr>
          <w:p w14:paraId="26FC270D">
            <w:pPr>
              <w:widowControl/>
              <w:spacing w:line="360" w:lineRule="exact"/>
              <w:ind w:firstLine="420" w:firstLineChars="200"/>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DBC477E">
            <w:pPr>
              <w:widowControl/>
              <w:spacing w:line="360" w:lineRule="exact"/>
              <w:ind w:firstLine="422" w:firstLineChars="200"/>
              <w:rPr>
                <w:rFonts w:hint="eastAsia" w:ascii="仿宋" w:hAnsi="仿宋" w:eastAsia="仿宋" w:cs="仿宋"/>
                <w:kern w:val="0"/>
                <w:szCs w:val="21"/>
                <w:highlight w:val="none"/>
              </w:rPr>
            </w:pPr>
            <w:r>
              <w:rPr>
                <w:rFonts w:hint="eastAsia" w:ascii="仿宋" w:hAnsi="仿宋" w:eastAsia="仿宋" w:cs="仿宋"/>
                <w:b/>
                <w:kern w:val="0"/>
                <w:szCs w:val="21"/>
                <w:highlight w:val="none"/>
              </w:rPr>
              <w:t>以上评审有一条不通过，则视为</w:t>
            </w:r>
            <w:r>
              <w:rPr>
                <w:rFonts w:hint="eastAsia" w:ascii="仿宋" w:hAnsi="仿宋" w:eastAsia="仿宋" w:cs="仿宋"/>
                <w:b/>
                <w:kern w:val="0"/>
                <w:szCs w:val="21"/>
                <w:highlight w:val="none"/>
                <w:lang w:val="en-US" w:eastAsia="zh-CN"/>
              </w:rPr>
              <w:t>符合性</w:t>
            </w:r>
            <w:r>
              <w:rPr>
                <w:rFonts w:hint="eastAsia" w:ascii="仿宋" w:hAnsi="仿宋" w:eastAsia="仿宋" w:cs="仿宋"/>
                <w:b/>
                <w:kern w:val="0"/>
                <w:szCs w:val="21"/>
                <w:highlight w:val="none"/>
              </w:rPr>
              <w:t>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rPr>
              <w:t>。</w:t>
            </w:r>
          </w:p>
        </w:tc>
      </w:tr>
      <w:tr w14:paraId="231A0E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1CEED2C0">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2.2</w:t>
            </w:r>
          </w:p>
        </w:tc>
        <w:tc>
          <w:tcPr>
            <w:tcW w:w="1154" w:type="dxa"/>
            <w:vMerge w:val="restart"/>
            <w:tcBorders>
              <w:top w:val="single" w:color="auto" w:sz="4" w:space="0"/>
              <w:left w:val="single" w:color="auto" w:sz="4" w:space="0"/>
              <w:right w:val="single" w:color="auto" w:sz="4" w:space="0"/>
            </w:tcBorders>
            <w:vAlign w:val="center"/>
          </w:tcPr>
          <w:p w14:paraId="2317A994">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资格评</w:t>
            </w:r>
          </w:p>
          <w:p w14:paraId="7121D3F7">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02CBA258">
            <w:pPr>
              <w:widowControl/>
              <w:spacing w:line="360" w:lineRule="exact"/>
              <w:rPr>
                <w:rFonts w:hint="eastAsia" w:ascii="仿宋" w:hAnsi="仿宋" w:eastAsia="仿宋" w:cs="仿宋"/>
                <w:kern w:val="0"/>
                <w:szCs w:val="21"/>
                <w:highlight w:val="none"/>
              </w:rPr>
            </w:pPr>
            <w:r>
              <w:rPr>
                <w:rFonts w:hint="eastAsia" w:ascii="仿宋" w:hAnsi="仿宋" w:eastAsia="仿宋" w:cs="仿宋"/>
                <w:kern w:val="0"/>
                <w:szCs w:val="21"/>
                <w:highlight w:val="none"/>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6E2B49A4">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2397A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AE21AA1">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70D739F8">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4A75BAD9">
            <w:pPr>
              <w:widowControl/>
              <w:spacing w:line="360" w:lineRule="exact"/>
              <w:rPr>
                <w:rFonts w:hint="eastAsia" w:ascii="仿宋" w:hAnsi="仿宋" w:eastAsia="仿宋" w:cs="仿宋"/>
                <w:kern w:val="0"/>
                <w:szCs w:val="21"/>
                <w:highlight w:val="none"/>
              </w:rPr>
            </w:pPr>
            <w:r>
              <w:rPr>
                <w:rFonts w:hint="eastAsia" w:ascii="仿宋" w:hAnsi="仿宋" w:eastAsia="仿宋" w:cs="仿宋"/>
                <w:kern w:val="0"/>
                <w:szCs w:val="21"/>
                <w:highlight w:val="none"/>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366A39BE">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4EF098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4E12986">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0EF8BD79">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1E11D8C">
            <w:pPr>
              <w:widowControl/>
              <w:spacing w:line="360" w:lineRule="exact"/>
              <w:rPr>
                <w:rFonts w:hint="eastAsia" w:ascii="仿宋" w:hAnsi="仿宋" w:eastAsia="仿宋" w:cs="仿宋"/>
                <w:kern w:val="0"/>
                <w:szCs w:val="21"/>
                <w:highlight w:val="none"/>
              </w:rPr>
            </w:pPr>
            <w:r>
              <w:rPr>
                <w:rFonts w:hint="eastAsia" w:ascii="仿宋" w:hAnsi="仿宋" w:eastAsia="仿宋" w:cs="仿宋"/>
                <w:szCs w:val="21"/>
                <w:highlight w:val="none"/>
              </w:rPr>
              <w:t>类似</w:t>
            </w:r>
            <w:r>
              <w:rPr>
                <w:rFonts w:hint="eastAsia" w:ascii="仿宋" w:hAnsi="仿宋" w:eastAsia="仿宋" w:cs="仿宋"/>
                <w:szCs w:val="21"/>
                <w:highlight w:val="none"/>
                <w:lang w:val="en-US" w:eastAsia="zh-CN"/>
              </w:rPr>
              <w:t>项目</w:t>
            </w:r>
            <w:r>
              <w:rPr>
                <w:rFonts w:hint="eastAsia" w:ascii="仿宋" w:hAnsi="仿宋" w:eastAsia="仿宋" w:cs="仿宋"/>
                <w:kern w:val="0"/>
                <w:szCs w:val="21"/>
                <w:highlight w:val="none"/>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714EC9AC">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1DF092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396E74B">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4EF90D00">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59F50AB1">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067FA3C8">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35370D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B80F46A">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68D59327">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006BB3DE">
            <w:pPr>
              <w:widowControl/>
              <w:spacing w:line="360" w:lineRule="exac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6D1B82EA">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4A9BB7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FE9C1DC">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34238BCD">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426AB793">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7493A133">
            <w:pPr>
              <w:widowControl/>
              <w:spacing w:line="360" w:lineRule="exact"/>
              <w:ind w:firstLine="420" w:firstLineChars="200"/>
              <w:jc w:val="both"/>
              <w:rPr>
                <w:rFonts w:hint="eastAsia" w:ascii="仿宋" w:hAnsi="仿宋" w:eastAsia="仿宋" w:cs="仿宋"/>
                <w:kern w:val="0"/>
                <w:szCs w:val="21"/>
                <w:highlight w:val="none"/>
                <w:lang w:eastAsia="zh-CN"/>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54E7F2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0B34EC1">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06E431B9">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0487C76D">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关联</w:t>
            </w:r>
            <w:r>
              <w:rPr>
                <w:rFonts w:hint="default" w:ascii="仿宋" w:hAnsi="仿宋" w:eastAsia="仿宋" w:cs="仿宋"/>
                <w:kern w:val="0"/>
                <w:szCs w:val="21"/>
                <w:highlight w:val="none"/>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06052A75">
            <w:pPr>
              <w:widowControl/>
              <w:spacing w:line="360" w:lineRule="exact"/>
              <w:ind w:firstLine="420" w:firstLineChars="200"/>
              <w:jc w:val="both"/>
              <w:rPr>
                <w:rFonts w:hint="eastAsia" w:ascii="仿宋" w:hAnsi="仿宋" w:eastAsia="仿宋" w:cs="仿宋"/>
                <w:kern w:val="0"/>
                <w:szCs w:val="21"/>
                <w:highlight w:val="none"/>
                <w:lang w:eastAsia="zh-CN"/>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04D6D0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F1B1ACD">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0AEAE32E">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FEBC213">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0D74C2C9">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5C7837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7E1C9A12">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0F364BAC">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30FB9C7">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4BCB8527">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0B5FF7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2BFDEBC5">
            <w:pPr>
              <w:widowControl/>
              <w:jc w:val="left"/>
              <w:rPr>
                <w:rFonts w:hint="eastAsia" w:ascii="仿宋" w:hAnsi="仿宋" w:eastAsia="仿宋" w:cs="仿宋"/>
                <w:kern w:val="0"/>
                <w:szCs w:val="21"/>
                <w:highlight w:val="none"/>
              </w:rPr>
            </w:pPr>
          </w:p>
        </w:tc>
        <w:tc>
          <w:tcPr>
            <w:tcW w:w="1154" w:type="dxa"/>
            <w:vMerge w:val="continue"/>
            <w:tcBorders>
              <w:left w:val="single" w:color="auto" w:sz="4" w:space="0"/>
              <w:bottom w:val="single" w:color="auto" w:sz="4" w:space="0"/>
              <w:right w:val="single" w:color="auto" w:sz="4" w:space="0"/>
            </w:tcBorders>
            <w:vAlign w:val="center"/>
          </w:tcPr>
          <w:p w14:paraId="300CB58F">
            <w:pPr>
              <w:widowControl/>
              <w:jc w:val="left"/>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F3FD6DB">
            <w:pPr>
              <w:widowControl/>
              <w:spacing w:line="360" w:lineRule="exact"/>
              <w:ind w:firstLine="422" w:firstLineChars="200"/>
              <w:rPr>
                <w:rFonts w:hint="eastAsia" w:ascii="仿宋" w:hAnsi="仿宋" w:eastAsia="仿宋" w:cs="仿宋"/>
                <w:kern w:val="0"/>
                <w:szCs w:val="21"/>
                <w:highlight w:val="none"/>
                <w:lang w:eastAsia="zh-CN"/>
              </w:rPr>
            </w:pPr>
            <w:r>
              <w:rPr>
                <w:rFonts w:hint="eastAsia" w:ascii="仿宋" w:hAnsi="仿宋" w:eastAsia="仿宋" w:cs="仿宋"/>
                <w:b/>
                <w:kern w:val="0"/>
                <w:szCs w:val="21"/>
                <w:highlight w:val="none"/>
              </w:rPr>
              <w:t>以上评审有一条不通过，则视为资格评审标准不通过，不进入下一步评审，应当否决其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lang w:eastAsia="zh-CN"/>
              </w:rPr>
              <w:t>。</w:t>
            </w:r>
          </w:p>
        </w:tc>
      </w:tr>
      <w:tr w14:paraId="23B7CA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131C897A">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14:paraId="6A5B8211">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735AF316">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11922E17">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评标委员会对符合性评审、资格评审合格的参选人的有效投标报价平均数确定评标基准价，得出经评审的最终评标基准价，基准价计算公式：</w:t>
            </w:r>
          </w:p>
          <w:p w14:paraId="7DA0A730">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S=（S</w:t>
            </w:r>
            <w:r>
              <w:rPr>
                <w:rFonts w:hint="eastAsia" w:ascii="仿宋" w:hAnsi="仿宋" w:eastAsia="仿宋" w:cs="仿宋"/>
                <w:kern w:val="0"/>
                <w:sz w:val="18"/>
                <w:szCs w:val="18"/>
                <w:highlight w:val="none"/>
                <w:lang w:val="en-US" w:eastAsia="zh-CN"/>
              </w:rPr>
              <w:t>1</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2</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i-1</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w:t>
            </w:r>
            <w:r>
              <w:rPr>
                <w:rFonts w:hint="eastAsia" w:ascii="仿宋" w:hAnsi="仿宋" w:eastAsia="仿宋" w:cs="仿宋"/>
                <w:kern w:val="0"/>
                <w:szCs w:val="21"/>
                <w:highlight w:val="none"/>
                <w:lang w:val="en-US" w:eastAsia="zh-CN"/>
              </w:rPr>
              <w:t xml:space="preserve">）／n  </w:t>
            </w:r>
          </w:p>
          <w:p w14:paraId="43E5052D">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式中 S—— 评标基准价；</w:t>
            </w:r>
          </w:p>
          <w:p w14:paraId="335C6CD9">
            <w:pPr>
              <w:widowControl/>
              <w:spacing w:line="360" w:lineRule="exact"/>
              <w:ind w:left="420" w:leftChars="200" w:firstLine="0" w:firstLineChars="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w:t>
            </w:r>
            <w:r>
              <w:rPr>
                <w:rFonts w:hint="eastAsia" w:ascii="仿宋" w:hAnsi="仿宋" w:eastAsia="仿宋" w:cs="仿宋"/>
                <w:kern w:val="0"/>
                <w:szCs w:val="21"/>
                <w:highlight w:val="none"/>
                <w:lang w:val="en-US" w:eastAsia="zh-CN"/>
              </w:rPr>
              <w:t>—— 进入基准价计算的合格参选人的有效报价 (i=1,2,…,n);</w:t>
            </w:r>
          </w:p>
          <w:p w14:paraId="3A62CF2E">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n——进入基准价计算的合格参选人有效报价个数。</w:t>
            </w:r>
          </w:p>
          <w:p w14:paraId="7CF58613">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投标报价的偏差率计算公式：偏差率=|(参选人报价一评标基准价)/评标基准价|×100%</w:t>
            </w:r>
          </w:p>
          <w:p w14:paraId="72419D5F">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按照“报价偏差率最小”的原则进行排名，偏差率最小的排名第一，依此类推。偏差率相同的，参选人报价低于评标基准价的（负偏差）排在参选人报价高于评标基准价的（正偏差）之前。</w:t>
            </w:r>
          </w:p>
          <w:p w14:paraId="237E0E52">
            <w:pPr>
              <w:widowControl/>
              <w:spacing w:line="360" w:lineRule="exact"/>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报价低于项目最高投标限价70%视为无效报价。</w:t>
            </w:r>
          </w:p>
        </w:tc>
      </w:tr>
    </w:tbl>
    <w:p w14:paraId="30285EB1">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highlight w:val="none"/>
          <w:lang w:val="en-US" w:eastAsia="zh-CN" w:bidi="ar-SA"/>
        </w:rPr>
      </w:pPr>
    </w:p>
    <w:p w14:paraId="7DD26DE9">
      <w:pPr>
        <w:pStyle w:val="24"/>
        <w:rPr>
          <w:rFonts w:hint="default"/>
          <w:color w:val="auto"/>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4F1EA40D">
      <w:pPr>
        <w:pStyle w:val="7"/>
        <w:spacing w:line="271" w:lineRule="auto"/>
        <w:rPr>
          <w:rFonts w:hint="default"/>
          <w:b/>
          <w:bCs w:val="0"/>
          <w:lang w:val="en-US"/>
        </w:rPr>
      </w:pPr>
      <w:r>
        <w:rPr>
          <w:rFonts w:hint="eastAsia" w:ascii="Calibri" w:hAnsi="Calibri" w:eastAsia="方正小标宋简体" w:cs="Times New Roman"/>
          <w:b/>
          <w:bCs w:val="0"/>
          <w:kern w:val="44"/>
          <w:sz w:val="44"/>
          <w:szCs w:val="44"/>
          <w:highlight w:val="none"/>
          <w:lang w:val="en-US" w:eastAsia="zh-CN" w:bidi="ar-SA"/>
        </w:rPr>
        <w:t>第五章  合同格式</w:t>
      </w:r>
    </w:p>
    <w:p w14:paraId="67186CD8">
      <w:pPr>
        <w:jc w:val="center"/>
        <w:rPr>
          <w:rFonts w:eastAsia="楷体"/>
          <w:b/>
          <w:bCs/>
          <w:sz w:val="56"/>
          <w:szCs w:val="56"/>
        </w:rPr>
      </w:pPr>
    </w:p>
    <w:p w14:paraId="305D682C">
      <w:pPr>
        <w:jc w:val="center"/>
        <w:rPr>
          <w:rFonts w:hint="default" w:eastAsia="楷体"/>
          <w:b/>
          <w:bCs/>
          <w:sz w:val="56"/>
          <w:szCs w:val="56"/>
          <w:lang w:val="en-US" w:eastAsia="zh-CN"/>
        </w:rPr>
      </w:pPr>
      <w:r>
        <w:rPr>
          <w:rFonts w:eastAsia="楷体"/>
          <w:b/>
          <w:bCs/>
          <w:sz w:val="56"/>
          <w:szCs w:val="56"/>
        </w:rPr>
        <w:t>建设用地组卷报批</w:t>
      </w:r>
    </w:p>
    <w:p w14:paraId="470658B4">
      <w:pPr>
        <w:jc w:val="center"/>
        <w:rPr>
          <w:rFonts w:eastAsia="楷体"/>
          <w:b/>
          <w:bCs/>
          <w:sz w:val="56"/>
          <w:szCs w:val="56"/>
        </w:rPr>
      </w:pPr>
      <w:r>
        <w:rPr>
          <w:rFonts w:eastAsia="楷体"/>
          <w:b/>
          <w:bCs/>
          <w:sz w:val="56"/>
          <w:szCs w:val="56"/>
        </w:rPr>
        <w:t>技</w:t>
      </w:r>
    </w:p>
    <w:p w14:paraId="62D2A0C4">
      <w:pPr>
        <w:jc w:val="center"/>
        <w:rPr>
          <w:rFonts w:eastAsia="楷体"/>
          <w:b/>
          <w:bCs/>
          <w:sz w:val="56"/>
          <w:szCs w:val="56"/>
        </w:rPr>
      </w:pPr>
      <w:r>
        <w:rPr>
          <w:rFonts w:eastAsia="楷体"/>
          <w:b/>
          <w:bCs/>
          <w:sz w:val="56"/>
          <w:szCs w:val="56"/>
        </w:rPr>
        <w:t>术</w:t>
      </w:r>
    </w:p>
    <w:p w14:paraId="4D5FCC8E">
      <w:pPr>
        <w:jc w:val="center"/>
        <w:rPr>
          <w:rFonts w:eastAsia="楷体"/>
          <w:b/>
          <w:bCs/>
          <w:sz w:val="56"/>
          <w:szCs w:val="56"/>
        </w:rPr>
      </w:pPr>
      <w:r>
        <w:rPr>
          <w:rFonts w:eastAsia="楷体"/>
          <w:b/>
          <w:bCs/>
          <w:sz w:val="56"/>
          <w:szCs w:val="56"/>
        </w:rPr>
        <w:t>咨</w:t>
      </w:r>
    </w:p>
    <w:p w14:paraId="02F3B9F4">
      <w:pPr>
        <w:jc w:val="center"/>
        <w:rPr>
          <w:rFonts w:eastAsia="楷体"/>
          <w:b/>
          <w:bCs/>
          <w:sz w:val="56"/>
          <w:szCs w:val="56"/>
        </w:rPr>
      </w:pPr>
      <w:r>
        <w:rPr>
          <w:rFonts w:eastAsia="楷体"/>
          <w:b/>
          <w:bCs/>
          <w:sz w:val="56"/>
          <w:szCs w:val="56"/>
        </w:rPr>
        <w:t>询</w:t>
      </w:r>
    </w:p>
    <w:p w14:paraId="0176F9BD">
      <w:pPr>
        <w:jc w:val="center"/>
        <w:rPr>
          <w:rFonts w:eastAsia="楷体"/>
          <w:b/>
          <w:bCs/>
          <w:sz w:val="56"/>
          <w:szCs w:val="56"/>
        </w:rPr>
      </w:pPr>
      <w:r>
        <w:rPr>
          <w:rFonts w:eastAsia="楷体"/>
          <w:b/>
          <w:bCs/>
          <w:sz w:val="56"/>
          <w:szCs w:val="56"/>
        </w:rPr>
        <w:t>服</w:t>
      </w:r>
    </w:p>
    <w:p w14:paraId="1C3D2F8C">
      <w:pPr>
        <w:jc w:val="center"/>
        <w:rPr>
          <w:rFonts w:eastAsia="楷体"/>
          <w:b/>
          <w:bCs/>
          <w:sz w:val="56"/>
          <w:szCs w:val="56"/>
        </w:rPr>
      </w:pPr>
      <w:r>
        <w:rPr>
          <w:rFonts w:eastAsia="楷体"/>
          <w:b/>
          <w:bCs/>
          <w:sz w:val="56"/>
          <w:szCs w:val="56"/>
        </w:rPr>
        <w:t>务</w:t>
      </w:r>
    </w:p>
    <w:p w14:paraId="489922FC">
      <w:pPr>
        <w:jc w:val="center"/>
        <w:rPr>
          <w:rFonts w:eastAsia="楷体"/>
          <w:b/>
          <w:bCs/>
          <w:sz w:val="56"/>
          <w:szCs w:val="56"/>
        </w:rPr>
      </w:pPr>
      <w:r>
        <w:rPr>
          <w:rFonts w:eastAsia="楷体"/>
          <w:b/>
          <w:bCs/>
          <w:sz w:val="56"/>
          <w:szCs w:val="56"/>
        </w:rPr>
        <w:t>合</w:t>
      </w:r>
    </w:p>
    <w:p w14:paraId="65EC62AE">
      <w:pPr>
        <w:jc w:val="center"/>
        <w:rPr>
          <w:rFonts w:eastAsia="楷体"/>
          <w:b/>
          <w:bCs/>
          <w:sz w:val="56"/>
          <w:szCs w:val="56"/>
        </w:rPr>
      </w:pPr>
      <w:r>
        <w:rPr>
          <w:rFonts w:eastAsia="楷体"/>
          <w:b/>
          <w:bCs/>
          <w:sz w:val="56"/>
          <w:szCs w:val="56"/>
        </w:rPr>
        <w:t>同</w:t>
      </w:r>
    </w:p>
    <w:p w14:paraId="09A582F9">
      <w:pPr>
        <w:spacing w:line="520" w:lineRule="exact"/>
        <w:jc w:val="center"/>
        <w:rPr>
          <w:rFonts w:eastAsia="仿宋"/>
          <w:sz w:val="44"/>
          <w:szCs w:val="44"/>
        </w:rPr>
      </w:pPr>
    </w:p>
    <w:p w14:paraId="022E5D99">
      <w:pPr>
        <w:spacing w:line="520" w:lineRule="exact"/>
        <w:rPr>
          <w:rFonts w:eastAsia="仿宋"/>
          <w:sz w:val="28"/>
        </w:rPr>
      </w:pPr>
    </w:p>
    <w:p w14:paraId="06BB988F">
      <w:pPr>
        <w:spacing w:line="560" w:lineRule="exact"/>
        <w:jc w:val="center"/>
        <w:rPr>
          <w:rFonts w:hint="eastAsia" w:eastAsia="仿宋"/>
          <w:sz w:val="28"/>
        </w:rPr>
      </w:pPr>
      <w:r>
        <w:rPr>
          <w:rFonts w:hint="eastAsia" w:eastAsia="仿宋"/>
          <w:sz w:val="28"/>
        </w:rPr>
        <w:t xml:space="preserve"> </w:t>
      </w:r>
    </w:p>
    <w:p w14:paraId="00A5F1CB">
      <w:pPr>
        <w:spacing w:line="360" w:lineRule="auto"/>
        <w:rPr>
          <w:rFonts w:eastAsia="仿宋"/>
          <w:sz w:val="28"/>
        </w:rPr>
      </w:pPr>
    </w:p>
    <w:p w14:paraId="311ED2FB">
      <w:pPr>
        <w:spacing w:line="360" w:lineRule="auto"/>
        <w:rPr>
          <w:rFonts w:eastAsia="仿宋"/>
          <w:b/>
          <w:bCs/>
          <w:sz w:val="28"/>
        </w:rPr>
      </w:pPr>
      <w:r>
        <w:rPr>
          <w:rFonts w:eastAsia="仿宋"/>
          <w:b/>
          <w:bCs/>
          <w:sz w:val="28"/>
        </w:rPr>
        <w:t>委托单位:</w:t>
      </w:r>
      <w:r>
        <w:rPr>
          <w:rFonts w:eastAsia="仿宋"/>
          <w:b/>
          <w:bCs/>
          <w:sz w:val="28"/>
          <w:u w:val="single"/>
        </w:rPr>
        <w:t xml:space="preserve"> </w:t>
      </w:r>
      <w:r>
        <w:rPr>
          <w:rFonts w:hint="eastAsia" w:eastAsia="仿宋"/>
          <w:b/>
          <w:bCs/>
          <w:sz w:val="28"/>
          <w:u w:val="single"/>
        </w:rPr>
        <w:t xml:space="preserve"> </w:t>
      </w:r>
      <w:r>
        <w:rPr>
          <w:rFonts w:eastAsia="仿宋"/>
          <w:b/>
          <w:bCs/>
          <w:sz w:val="28"/>
          <w:u w:val="single"/>
        </w:rPr>
        <w:t xml:space="preserve">                                   </w:t>
      </w:r>
      <w:r>
        <w:rPr>
          <w:rFonts w:eastAsia="仿宋"/>
          <w:b/>
          <w:bCs/>
          <w:sz w:val="28"/>
        </w:rPr>
        <w:t xml:space="preserve">(以下简称甲方) </w:t>
      </w:r>
    </w:p>
    <w:p w14:paraId="2194ACC5">
      <w:pPr>
        <w:spacing w:line="360" w:lineRule="auto"/>
        <w:rPr>
          <w:rFonts w:eastAsia="仿宋"/>
          <w:b/>
          <w:bCs/>
          <w:sz w:val="28"/>
        </w:rPr>
      </w:pPr>
      <w:r>
        <w:rPr>
          <w:rFonts w:eastAsia="仿宋"/>
          <w:b/>
          <w:bCs/>
          <w:sz w:val="28"/>
        </w:rPr>
        <w:t>受托单位:</w:t>
      </w:r>
      <w:r>
        <w:rPr>
          <w:rFonts w:eastAsia="仿宋"/>
          <w:b/>
          <w:bCs/>
          <w:sz w:val="28"/>
          <w:u w:val="single"/>
        </w:rPr>
        <w:t xml:space="preserve"> </w:t>
      </w:r>
      <w:r>
        <w:rPr>
          <w:rFonts w:hint="eastAsia" w:eastAsia="仿宋"/>
          <w:b/>
          <w:bCs/>
          <w:sz w:val="28"/>
          <w:u w:val="single"/>
          <w:lang w:val="en-US" w:eastAsia="zh-CN"/>
        </w:rPr>
        <w:t xml:space="preserve">                                  </w:t>
      </w:r>
      <w:r>
        <w:rPr>
          <w:rFonts w:eastAsia="仿宋"/>
          <w:b/>
          <w:bCs/>
          <w:sz w:val="28"/>
          <w:u w:val="single"/>
        </w:rPr>
        <w:t xml:space="preserve"> </w:t>
      </w:r>
      <w:r>
        <w:rPr>
          <w:rFonts w:hint="eastAsia" w:eastAsia="仿宋"/>
          <w:b/>
          <w:bCs/>
          <w:sz w:val="28"/>
          <w:u w:val="single"/>
          <w:lang w:val="en-US" w:eastAsia="zh-CN"/>
        </w:rPr>
        <w:t xml:space="preserve"> </w:t>
      </w:r>
      <w:r>
        <w:rPr>
          <w:rFonts w:eastAsia="仿宋"/>
          <w:b/>
          <w:bCs/>
          <w:sz w:val="28"/>
        </w:rPr>
        <w:t>(以下简称乙方)</w:t>
      </w:r>
    </w:p>
    <w:p w14:paraId="1B83291A">
      <w:pPr>
        <w:spacing w:line="360" w:lineRule="auto"/>
        <w:rPr>
          <w:rFonts w:eastAsia="仿宋"/>
          <w:sz w:val="28"/>
        </w:rPr>
      </w:pPr>
      <w:r>
        <w:rPr>
          <w:rFonts w:eastAsia="仿宋"/>
          <w:sz w:val="28"/>
        </w:rPr>
        <w:br w:type="page"/>
      </w:r>
      <w:r>
        <w:rPr>
          <w:rFonts w:hint="eastAsia" w:eastAsia="仿宋"/>
          <w:sz w:val="28"/>
          <w:lang w:val="en-US" w:eastAsia="zh-CN"/>
        </w:rPr>
        <w:t xml:space="preserve">    </w:t>
      </w:r>
      <w:r>
        <w:rPr>
          <w:rFonts w:eastAsia="仿宋"/>
          <w:sz w:val="28"/>
        </w:rPr>
        <w:t>根据《中华人民共和国民法典》、《中华人民共和国土地管理法》、《中华人民共和国土地管理实施条例》及自然资源部、省自然资源厅、省土地协会相关文件等有关规定，经双方协商一致签订本合同</w:t>
      </w:r>
      <w:r>
        <w:rPr>
          <w:rFonts w:hint="eastAsia" w:eastAsia="仿宋"/>
          <w:sz w:val="28"/>
        </w:rPr>
        <w:t>，共同执行</w:t>
      </w:r>
      <w:r>
        <w:rPr>
          <w:rFonts w:eastAsia="仿宋"/>
          <w:sz w:val="28"/>
        </w:rPr>
        <w:t>。</w:t>
      </w:r>
    </w:p>
    <w:p w14:paraId="3898A6C5">
      <w:pPr>
        <w:spacing w:line="360" w:lineRule="auto"/>
        <w:ind w:firstLine="717" w:firstLineChars="255"/>
        <w:rPr>
          <w:rFonts w:eastAsia="仿宋"/>
          <w:sz w:val="28"/>
        </w:rPr>
      </w:pPr>
      <w:r>
        <w:rPr>
          <w:rFonts w:eastAsia="仿宋"/>
          <w:b/>
          <w:sz w:val="28"/>
          <w:szCs w:val="28"/>
        </w:rPr>
        <w:t>第一条:项目概况</w:t>
      </w:r>
    </w:p>
    <w:p w14:paraId="36671599">
      <w:pPr>
        <w:spacing w:line="360" w:lineRule="auto"/>
        <w:ind w:firstLine="560" w:firstLineChars="200"/>
        <w:rPr>
          <w:rFonts w:hint="eastAsia" w:eastAsia="仿宋"/>
          <w:sz w:val="28"/>
          <w:lang w:eastAsia="zh-CN"/>
        </w:rPr>
      </w:pPr>
      <w:r>
        <w:rPr>
          <w:rFonts w:eastAsia="仿宋"/>
          <w:sz w:val="28"/>
          <w:szCs w:val="28"/>
        </w:rPr>
        <w:t>1.1工作内容:</w:t>
      </w:r>
      <w:r>
        <w:rPr>
          <w:rFonts w:eastAsia="仿宋"/>
          <w:sz w:val="28"/>
        </w:rPr>
        <w:t xml:space="preserve"> </w:t>
      </w:r>
      <w:r>
        <w:rPr>
          <w:rFonts w:hint="eastAsia" w:eastAsia="仿宋"/>
          <w:sz w:val="28"/>
          <w:lang w:val="en-US" w:eastAsia="zh-CN"/>
        </w:rPr>
        <w:t>衡阳市雁峰区岳屏镇前进村、黄茶岭街道五星村、白沙洲街道塑田社区、黄茶岭街道高兴村、黄茶岭街道红旗社区</w:t>
      </w:r>
      <w:r>
        <w:rPr>
          <w:rFonts w:eastAsia="仿宋"/>
          <w:sz w:val="28"/>
        </w:rPr>
        <w:t>处约</w:t>
      </w:r>
      <w:r>
        <w:rPr>
          <w:rFonts w:hint="eastAsia" w:eastAsia="仿宋"/>
          <w:sz w:val="28"/>
          <w:lang w:val="en-US" w:eastAsia="zh-CN"/>
        </w:rPr>
        <w:t>15.715公顷三</w:t>
      </w:r>
      <w:r>
        <w:rPr>
          <w:rFonts w:hint="eastAsia" w:eastAsia="仿宋"/>
          <w:sz w:val="28"/>
        </w:rPr>
        <w:t>宗</w:t>
      </w:r>
      <w:r>
        <w:rPr>
          <w:rFonts w:eastAsia="仿宋"/>
          <w:sz w:val="28"/>
        </w:rPr>
        <w:t>土地（最终以实际测绘面积为准）用地报批任务</w:t>
      </w:r>
      <w:r>
        <w:rPr>
          <w:rFonts w:hint="eastAsia" w:eastAsia="仿宋"/>
          <w:sz w:val="28"/>
          <w:lang w:eastAsia="zh-CN"/>
        </w:rPr>
        <w:t>。</w:t>
      </w:r>
    </w:p>
    <w:p w14:paraId="6924392C">
      <w:pPr>
        <w:spacing w:line="360" w:lineRule="auto"/>
        <w:ind w:firstLine="560" w:firstLineChars="200"/>
        <w:rPr>
          <w:rFonts w:hint="eastAsia" w:eastAsia="仿宋"/>
          <w:sz w:val="28"/>
          <w:szCs w:val="28"/>
          <w:lang w:eastAsia="zh-CN"/>
        </w:rPr>
      </w:pPr>
      <w:r>
        <w:rPr>
          <w:rFonts w:eastAsia="仿宋"/>
          <w:sz w:val="28"/>
          <w:szCs w:val="28"/>
        </w:rPr>
        <w:t>1.2技术要</w:t>
      </w:r>
      <w:r>
        <w:rPr>
          <w:rFonts w:eastAsia="仿宋"/>
          <w:sz w:val="28"/>
        </w:rPr>
        <w:t xml:space="preserve">求: </w:t>
      </w:r>
      <w:r>
        <w:rPr>
          <w:rFonts w:hint="eastAsia" w:eastAsia="仿宋"/>
          <w:sz w:val="28"/>
        </w:rPr>
        <w:t>在</w:t>
      </w:r>
      <w:r>
        <w:rPr>
          <w:rFonts w:hint="eastAsia" w:eastAsia="仿宋"/>
          <w:sz w:val="28"/>
          <w:u w:val="single"/>
          <w:lang w:val="en-US" w:eastAsia="zh-CN"/>
        </w:rPr>
        <w:t xml:space="preserve">  2025 </w:t>
      </w:r>
      <w:r>
        <w:rPr>
          <w:rFonts w:hint="eastAsia" w:eastAsia="仿宋"/>
          <w:sz w:val="28"/>
        </w:rPr>
        <w:t>年</w:t>
      </w:r>
      <w:r>
        <w:rPr>
          <w:rFonts w:hint="eastAsia" w:eastAsia="仿宋"/>
          <w:sz w:val="28"/>
          <w:u w:val="single"/>
          <w:lang w:val="en-US" w:eastAsia="zh-CN"/>
        </w:rPr>
        <w:t xml:space="preserve"> 7 </w:t>
      </w:r>
      <w:r>
        <w:rPr>
          <w:rFonts w:hint="eastAsia" w:eastAsia="仿宋"/>
          <w:sz w:val="28"/>
        </w:rPr>
        <w:t>月</w:t>
      </w:r>
      <w:r>
        <w:rPr>
          <w:rFonts w:hint="eastAsia" w:eastAsia="仿宋"/>
          <w:sz w:val="28"/>
          <w:u w:val="single"/>
          <w:lang w:val="en-US" w:eastAsia="zh-CN"/>
        </w:rPr>
        <w:t xml:space="preserve"> 30 </w:t>
      </w:r>
      <w:r>
        <w:rPr>
          <w:rFonts w:hint="eastAsia" w:eastAsia="仿宋"/>
          <w:sz w:val="28"/>
        </w:rPr>
        <w:t>前</w:t>
      </w:r>
      <w:r>
        <w:rPr>
          <w:rFonts w:eastAsia="仿宋"/>
          <w:sz w:val="28"/>
        </w:rPr>
        <w:t>将组卷资料报省厅审批，确保省厅审批通过，取得建设用地批复</w:t>
      </w:r>
      <w:r>
        <w:rPr>
          <w:rFonts w:hint="eastAsia" w:eastAsia="仿宋"/>
          <w:sz w:val="28"/>
          <w:lang w:eastAsia="zh-CN"/>
        </w:rPr>
        <w:t>。</w:t>
      </w:r>
    </w:p>
    <w:p w14:paraId="4B0B19BC">
      <w:pPr>
        <w:spacing w:line="360" w:lineRule="auto"/>
        <w:ind w:firstLine="717" w:firstLineChars="255"/>
        <w:rPr>
          <w:rFonts w:eastAsia="仿宋"/>
          <w:b/>
          <w:sz w:val="28"/>
          <w:szCs w:val="28"/>
        </w:rPr>
      </w:pPr>
      <w:r>
        <w:rPr>
          <w:rFonts w:eastAsia="仿宋"/>
          <w:b/>
          <w:sz w:val="28"/>
          <w:szCs w:val="28"/>
        </w:rPr>
        <w:t>第二条:咨询服务费用及付款方式</w:t>
      </w:r>
    </w:p>
    <w:p w14:paraId="26278659">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2.1完成本合同约定的技术服务费用为：人民币</w:t>
      </w:r>
      <w:r>
        <w:rPr>
          <w:rFonts w:hint="eastAsia" w:ascii="Times New Roman" w:hAnsi="Times New Roman" w:eastAsia="仿宋" w:cs="Times New Roman"/>
          <w:kern w:val="2"/>
          <w:sz w:val="28"/>
          <w:szCs w:val="24"/>
          <w:u w:val="single"/>
          <w:lang w:val="en-US" w:eastAsia="zh-CN" w:bidi="ar-SA"/>
        </w:rPr>
        <w:t xml:space="preserve">    </w:t>
      </w:r>
      <w:r>
        <w:rPr>
          <w:rFonts w:ascii="Times New Roman" w:hAnsi="Times New Roman" w:eastAsia="仿宋" w:cs="Times New Roman"/>
          <w:kern w:val="2"/>
          <w:sz w:val="28"/>
          <w:szCs w:val="24"/>
          <w:lang w:val="en-US" w:eastAsia="zh-CN" w:bidi="ar-SA"/>
        </w:rPr>
        <w:t>元（大写：</w:t>
      </w:r>
      <w:r>
        <w:rPr>
          <w:rFonts w:hint="eastAsia" w:ascii="Times New Roman" w:hAnsi="Times New Roman" w:eastAsia="仿宋" w:cs="Times New Roman"/>
          <w:kern w:val="2"/>
          <w:sz w:val="28"/>
          <w:szCs w:val="24"/>
          <w:lang w:val="en-US" w:eastAsia="zh-CN" w:bidi="ar-SA"/>
        </w:rPr>
        <w:t xml:space="preserve">    </w:t>
      </w:r>
      <w:r>
        <w:rPr>
          <w:rFonts w:ascii="Times New Roman" w:hAnsi="Times New Roman" w:eastAsia="仿宋" w:cs="Times New Roman"/>
          <w:kern w:val="2"/>
          <w:sz w:val="28"/>
          <w:szCs w:val="24"/>
          <w:lang w:val="en-US" w:eastAsia="zh-CN" w:bidi="ar-SA"/>
        </w:rPr>
        <w:t>），并提供同金额等额增值税专用发票。</w:t>
      </w:r>
    </w:p>
    <w:p w14:paraId="7CA9B37B">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2.2付款方式：</w:t>
      </w:r>
      <w:r>
        <w:rPr>
          <w:rFonts w:hint="eastAsia" w:ascii="Times New Roman" w:hAnsi="Times New Roman" w:eastAsia="仿宋" w:cs="Times New Roman"/>
          <w:kern w:val="2"/>
          <w:sz w:val="28"/>
          <w:szCs w:val="24"/>
          <w:lang w:val="en-US" w:eastAsia="zh-CN" w:bidi="ar-SA"/>
        </w:rPr>
        <w:t>在领到本项目批单后一次性支付合同款项。</w:t>
      </w:r>
    </w:p>
    <w:p w14:paraId="607BBB7B">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收款信息：</w:t>
      </w:r>
    </w:p>
    <w:p w14:paraId="17D85E71">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开户名称：</w:t>
      </w:r>
    </w:p>
    <w:p w14:paraId="6744926F">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开户银行名称：</w:t>
      </w:r>
    </w:p>
    <w:p w14:paraId="5D0192EB">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帐号：</w:t>
      </w:r>
    </w:p>
    <w:p w14:paraId="0F6806B7">
      <w:pPr>
        <w:pStyle w:val="8"/>
        <w:spacing w:line="360" w:lineRule="auto"/>
        <w:rPr>
          <w:rFonts w:hint="eastAsia"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第三条:权利责任甲方责任</w:t>
      </w:r>
    </w:p>
    <w:p w14:paraId="0FF6063B">
      <w:pPr>
        <w:spacing w:line="360" w:lineRule="auto"/>
        <w:ind w:firstLine="560" w:firstLineChars="200"/>
        <w:rPr>
          <w:rFonts w:eastAsia="仿宋"/>
          <w:sz w:val="28"/>
          <w:szCs w:val="28"/>
        </w:rPr>
      </w:pPr>
      <w:r>
        <w:rPr>
          <w:rFonts w:eastAsia="仿宋"/>
          <w:sz w:val="28"/>
          <w:szCs w:val="28"/>
        </w:rPr>
        <w:t>3.1甲方的权利和义务</w:t>
      </w:r>
      <w:r>
        <w:rPr>
          <w:rFonts w:hint="eastAsia" w:eastAsia="仿宋"/>
          <w:sz w:val="28"/>
          <w:szCs w:val="28"/>
        </w:rPr>
        <w:t>:</w:t>
      </w:r>
    </w:p>
    <w:p w14:paraId="08161579">
      <w:pPr>
        <w:spacing w:line="360" w:lineRule="auto"/>
        <w:ind w:firstLine="560" w:firstLineChars="200"/>
        <w:rPr>
          <w:rFonts w:eastAsia="仿宋"/>
          <w:sz w:val="28"/>
          <w:szCs w:val="28"/>
        </w:rPr>
      </w:pPr>
      <w:r>
        <w:rPr>
          <w:rFonts w:hint="eastAsia" w:eastAsia="仿宋"/>
          <w:sz w:val="28"/>
          <w:szCs w:val="28"/>
        </w:rPr>
        <w:t>3.1.1</w:t>
      </w:r>
      <w:r>
        <w:rPr>
          <w:rFonts w:eastAsia="仿宋"/>
          <w:sz w:val="28"/>
          <w:szCs w:val="28"/>
        </w:rPr>
        <w:t>根据土地报批要求，向乙方提供相关资料</w:t>
      </w:r>
      <w:r>
        <w:rPr>
          <w:rFonts w:hint="eastAsia" w:eastAsia="仿宋"/>
          <w:sz w:val="28"/>
          <w:szCs w:val="28"/>
        </w:rPr>
        <w:t>（勘测定界报告书、</w:t>
      </w:r>
      <w:r>
        <w:rPr>
          <w:rFonts w:eastAsia="仿宋"/>
          <w:sz w:val="28"/>
          <w:szCs w:val="28"/>
        </w:rPr>
        <w:t>征地补偿协议</w:t>
      </w:r>
      <w:r>
        <w:rPr>
          <w:rFonts w:hint="eastAsia" w:eastAsia="仿宋"/>
          <w:sz w:val="28"/>
          <w:szCs w:val="28"/>
        </w:rPr>
        <w:t>等）</w:t>
      </w:r>
      <w:r>
        <w:rPr>
          <w:rFonts w:eastAsia="仿宋"/>
          <w:sz w:val="28"/>
          <w:szCs w:val="28"/>
        </w:rPr>
        <w:t>；</w:t>
      </w:r>
    </w:p>
    <w:p w14:paraId="2CFDDFDF">
      <w:pPr>
        <w:spacing w:line="360" w:lineRule="auto"/>
        <w:ind w:firstLine="560" w:firstLineChars="200"/>
        <w:rPr>
          <w:rFonts w:eastAsia="仿宋"/>
          <w:sz w:val="28"/>
          <w:szCs w:val="28"/>
        </w:rPr>
      </w:pPr>
      <w:r>
        <w:rPr>
          <w:rFonts w:hint="eastAsia" w:eastAsia="仿宋"/>
          <w:sz w:val="28"/>
          <w:szCs w:val="28"/>
        </w:rPr>
        <w:t>3.1.2</w:t>
      </w:r>
      <w:r>
        <w:rPr>
          <w:rFonts w:hint="eastAsia" w:eastAsia="仿宋"/>
          <w:sz w:val="28"/>
          <w:szCs w:val="28"/>
          <w:lang w:val="en-US" w:eastAsia="zh-CN"/>
        </w:rPr>
        <w:t xml:space="preserve"> </w:t>
      </w:r>
      <w:r>
        <w:rPr>
          <w:rFonts w:eastAsia="仿宋"/>
          <w:sz w:val="28"/>
          <w:szCs w:val="28"/>
        </w:rPr>
        <w:t>协助乙方到市自然资源局和规划局收集土地利用现状图等图件资料；</w:t>
      </w:r>
    </w:p>
    <w:p w14:paraId="03197B7A">
      <w:pPr>
        <w:spacing w:line="360" w:lineRule="auto"/>
        <w:ind w:firstLine="560" w:firstLineChars="200"/>
        <w:rPr>
          <w:rFonts w:hint="eastAsia" w:eastAsia="仿宋"/>
          <w:sz w:val="28"/>
          <w:szCs w:val="28"/>
        </w:rPr>
      </w:pPr>
      <w:r>
        <w:rPr>
          <w:rFonts w:hint="eastAsia" w:eastAsia="仿宋"/>
          <w:sz w:val="28"/>
          <w:szCs w:val="28"/>
        </w:rPr>
        <w:t>3.1.</w:t>
      </w:r>
      <w:r>
        <w:rPr>
          <w:rFonts w:eastAsia="仿宋"/>
          <w:sz w:val="28"/>
          <w:szCs w:val="28"/>
        </w:rPr>
        <w:t>3协助乙方</w:t>
      </w:r>
      <w:r>
        <w:rPr>
          <w:rFonts w:hint="eastAsia" w:eastAsia="仿宋"/>
          <w:sz w:val="28"/>
          <w:szCs w:val="28"/>
        </w:rPr>
        <w:t>做好与相关政府部门沟通、衔接工作；</w:t>
      </w:r>
    </w:p>
    <w:p w14:paraId="7EDEC58A">
      <w:pPr>
        <w:ind w:firstLine="560" w:firstLineChars="200"/>
        <w:jc w:val="left"/>
        <w:rPr>
          <w:rFonts w:hint="eastAsia" w:ascii="仿宋" w:hAnsi="仿宋" w:eastAsia="仿宋" w:cs="仿宋"/>
          <w:sz w:val="28"/>
          <w:szCs w:val="28"/>
        </w:rPr>
      </w:pPr>
      <w:r>
        <w:rPr>
          <w:rFonts w:hint="eastAsia" w:ascii="Times New Roman" w:eastAsia="仿宋"/>
          <w:sz w:val="28"/>
          <w:szCs w:val="28"/>
        </w:rPr>
        <w:t>3.1.</w:t>
      </w:r>
      <w:r>
        <w:rPr>
          <w:rFonts w:hint="eastAsia" w:eastAsia="仿宋"/>
          <w:sz w:val="28"/>
          <w:szCs w:val="28"/>
          <w:lang w:val="en-US" w:eastAsia="zh-CN"/>
        </w:rPr>
        <w:t>4</w:t>
      </w:r>
      <w:r>
        <w:rPr>
          <w:rFonts w:hint="eastAsia" w:ascii="仿宋" w:hAnsi="仿宋" w:eastAsia="仿宋" w:cs="仿宋"/>
          <w:sz w:val="28"/>
          <w:szCs w:val="28"/>
        </w:rPr>
        <w:t>向乙方提供组卷报批等相关的资料；</w:t>
      </w:r>
    </w:p>
    <w:p w14:paraId="384D4E34">
      <w:pPr>
        <w:ind w:firstLine="560" w:firstLineChars="200"/>
        <w:jc w:val="left"/>
        <w:rPr>
          <w:rFonts w:hint="eastAsia" w:ascii="仿宋" w:hAnsi="仿宋" w:eastAsia="仿宋" w:cs="仿宋"/>
          <w:sz w:val="28"/>
          <w:szCs w:val="28"/>
        </w:rPr>
      </w:pPr>
      <w:r>
        <w:rPr>
          <w:rFonts w:hint="eastAsia" w:ascii="Times New Roman" w:eastAsia="仿宋"/>
          <w:sz w:val="28"/>
          <w:szCs w:val="28"/>
        </w:rPr>
        <w:t>3.1.</w:t>
      </w:r>
      <w:r>
        <w:rPr>
          <w:rFonts w:hint="eastAsia" w:eastAsia="仿宋"/>
          <w:sz w:val="28"/>
          <w:szCs w:val="28"/>
          <w:lang w:val="en-US" w:eastAsia="zh-CN"/>
        </w:rPr>
        <w:t>5</w:t>
      </w:r>
      <w:r>
        <w:rPr>
          <w:rFonts w:hint="eastAsia" w:ascii="仿宋" w:hAnsi="仿宋" w:eastAsia="仿宋" w:cs="仿宋"/>
          <w:sz w:val="28"/>
          <w:szCs w:val="28"/>
        </w:rPr>
        <w:t>协助乙方完成问卷调查、村民代表座谈等相关工作；</w:t>
      </w:r>
    </w:p>
    <w:p w14:paraId="621062B9">
      <w:pPr>
        <w:ind w:firstLine="560" w:firstLineChars="200"/>
        <w:jc w:val="left"/>
        <w:rPr>
          <w:rFonts w:hint="eastAsia" w:ascii="仿宋" w:hAnsi="仿宋" w:eastAsia="仿宋" w:cs="仿宋"/>
          <w:sz w:val="28"/>
          <w:szCs w:val="28"/>
        </w:rPr>
      </w:pPr>
      <w:r>
        <w:rPr>
          <w:rFonts w:hint="eastAsia" w:ascii="Times New Roman" w:eastAsia="仿宋"/>
          <w:sz w:val="28"/>
          <w:szCs w:val="28"/>
        </w:rPr>
        <w:t>3.1.</w:t>
      </w:r>
      <w:r>
        <w:rPr>
          <w:rFonts w:hint="eastAsia" w:eastAsia="仿宋"/>
          <w:sz w:val="28"/>
          <w:szCs w:val="28"/>
          <w:lang w:val="en-US" w:eastAsia="zh-CN"/>
        </w:rPr>
        <w:t>6</w:t>
      </w:r>
      <w:r>
        <w:rPr>
          <w:rFonts w:hint="eastAsia" w:ascii="仿宋" w:hAnsi="仿宋" w:eastAsia="仿宋" w:cs="仿宋"/>
          <w:sz w:val="28"/>
          <w:szCs w:val="28"/>
        </w:rPr>
        <w:t>协助乙方完成各相关部门组织的评审与备案；</w:t>
      </w:r>
    </w:p>
    <w:p w14:paraId="6A286228">
      <w:pPr>
        <w:ind w:firstLine="560" w:firstLineChars="200"/>
        <w:jc w:val="left"/>
        <w:rPr>
          <w:rFonts w:hint="eastAsia" w:ascii="仿宋" w:hAnsi="仿宋" w:eastAsia="仿宋" w:cs="仿宋"/>
          <w:sz w:val="28"/>
          <w:szCs w:val="28"/>
        </w:rPr>
      </w:pPr>
      <w:r>
        <w:rPr>
          <w:rFonts w:hint="eastAsia" w:ascii="Times New Roman" w:eastAsia="仿宋"/>
          <w:sz w:val="28"/>
          <w:szCs w:val="28"/>
        </w:rPr>
        <w:t>3.1.</w:t>
      </w:r>
      <w:r>
        <w:rPr>
          <w:rFonts w:hint="eastAsia" w:eastAsia="仿宋"/>
          <w:sz w:val="28"/>
          <w:szCs w:val="28"/>
          <w:lang w:val="en-US" w:eastAsia="zh-CN"/>
        </w:rPr>
        <w:t>7</w:t>
      </w:r>
      <w:r>
        <w:rPr>
          <w:rFonts w:hint="eastAsia" w:ascii="仿宋" w:hAnsi="仿宋" w:eastAsia="仿宋" w:cs="仿宋"/>
          <w:sz w:val="28"/>
          <w:szCs w:val="28"/>
        </w:rPr>
        <w:t>到县政法委员会审核备案、签署意见、盖章；</w:t>
      </w:r>
    </w:p>
    <w:p w14:paraId="0A2B329B">
      <w:pPr>
        <w:spacing w:line="360" w:lineRule="auto"/>
        <w:ind w:firstLine="560" w:firstLineChars="200"/>
        <w:rPr>
          <w:rFonts w:hint="eastAsia" w:eastAsia="仿宋"/>
          <w:sz w:val="28"/>
          <w:szCs w:val="28"/>
        </w:rPr>
      </w:pPr>
      <w:r>
        <w:rPr>
          <w:rFonts w:hint="eastAsia" w:eastAsia="仿宋"/>
          <w:sz w:val="28"/>
          <w:szCs w:val="28"/>
        </w:rPr>
        <w:t>3.1.</w:t>
      </w:r>
      <w:r>
        <w:rPr>
          <w:rFonts w:hint="eastAsia" w:eastAsia="仿宋"/>
          <w:sz w:val="28"/>
          <w:szCs w:val="28"/>
          <w:lang w:val="en-US" w:eastAsia="zh-CN"/>
        </w:rPr>
        <w:t>8</w:t>
      </w:r>
      <w:r>
        <w:rPr>
          <w:rFonts w:hint="eastAsia" w:eastAsia="仿宋"/>
          <w:sz w:val="28"/>
          <w:szCs w:val="28"/>
        </w:rPr>
        <w:t>依协议约定向乙方支付工作经费。</w:t>
      </w:r>
    </w:p>
    <w:p w14:paraId="1D78BE2B">
      <w:pPr>
        <w:spacing w:line="360" w:lineRule="auto"/>
        <w:ind w:firstLine="560" w:firstLineChars="200"/>
        <w:rPr>
          <w:rFonts w:hint="eastAsia" w:eastAsia="仿宋"/>
          <w:sz w:val="28"/>
          <w:szCs w:val="28"/>
        </w:rPr>
      </w:pPr>
      <w:r>
        <w:rPr>
          <w:rFonts w:hint="eastAsia" w:eastAsia="仿宋"/>
          <w:sz w:val="28"/>
          <w:szCs w:val="28"/>
        </w:rPr>
        <w:t>3.2乙方的权利和义务:</w:t>
      </w:r>
    </w:p>
    <w:p w14:paraId="6BA71ED2">
      <w:pPr>
        <w:spacing w:line="360" w:lineRule="auto"/>
        <w:ind w:firstLine="560" w:firstLineChars="200"/>
        <w:rPr>
          <w:rFonts w:hint="eastAsia" w:eastAsia="仿宋"/>
          <w:sz w:val="28"/>
          <w:szCs w:val="28"/>
        </w:rPr>
      </w:pPr>
      <w:r>
        <w:rPr>
          <w:rFonts w:hint="eastAsia" w:eastAsia="仿宋"/>
          <w:sz w:val="28"/>
          <w:szCs w:val="28"/>
        </w:rPr>
        <w:t>3.2.1向甲方收集土地报批相关资料；</w:t>
      </w:r>
    </w:p>
    <w:p w14:paraId="204A7934">
      <w:pPr>
        <w:spacing w:line="360" w:lineRule="auto"/>
        <w:ind w:firstLine="560" w:firstLineChars="200"/>
        <w:rPr>
          <w:rFonts w:hint="eastAsia" w:eastAsia="仿宋"/>
          <w:sz w:val="28"/>
          <w:szCs w:val="28"/>
        </w:rPr>
      </w:pPr>
      <w:r>
        <w:rPr>
          <w:rFonts w:hint="eastAsia" w:eastAsia="仿宋"/>
          <w:sz w:val="28"/>
          <w:szCs w:val="28"/>
        </w:rPr>
        <w:t>3.2.2收集土地利用现状图等图件资料；</w:t>
      </w:r>
    </w:p>
    <w:p w14:paraId="276112ED">
      <w:pPr>
        <w:spacing w:line="360" w:lineRule="auto"/>
        <w:ind w:firstLine="560" w:firstLineChars="200"/>
        <w:rPr>
          <w:rFonts w:hint="eastAsia" w:eastAsia="仿宋"/>
          <w:sz w:val="28"/>
          <w:szCs w:val="28"/>
        </w:rPr>
      </w:pPr>
      <w:r>
        <w:rPr>
          <w:rFonts w:hint="eastAsia" w:eastAsia="仿宋"/>
          <w:sz w:val="28"/>
          <w:szCs w:val="28"/>
        </w:rPr>
        <w:t>3.2.3协助相关技术单位完成勘测定界工作；</w:t>
      </w:r>
    </w:p>
    <w:p w14:paraId="3C3FFDE6">
      <w:pPr>
        <w:spacing w:line="360" w:lineRule="auto"/>
        <w:ind w:firstLine="560" w:firstLineChars="200"/>
        <w:rPr>
          <w:rFonts w:hint="eastAsia" w:eastAsia="仿宋"/>
          <w:sz w:val="28"/>
          <w:szCs w:val="28"/>
        </w:rPr>
      </w:pPr>
      <w:r>
        <w:rPr>
          <w:rFonts w:hint="eastAsia" w:eastAsia="仿宋"/>
          <w:sz w:val="28"/>
          <w:szCs w:val="28"/>
        </w:rPr>
        <w:t>3.2.</w:t>
      </w:r>
      <w:r>
        <w:rPr>
          <w:rFonts w:hint="eastAsia" w:eastAsia="仿宋"/>
          <w:sz w:val="28"/>
          <w:szCs w:val="28"/>
          <w:lang w:val="en-US" w:eastAsia="zh-CN"/>
        </w:rPr>
        <w:t>4</w:t>
      </w:r>
      <w:r>
        <w:rPr>
          <w:rFonts w:hint="eastAsia" w:eastAsia="仿宋"/>
          <w:sz w:val="28"/>
          <w:szCs w:val="28"/>
        </w:rPr>
        <w:t>将组卷报省厅审批，确保省厅审批通过，取得建设用地批复；</w:t>
      </w:r>
    </w:p>
    <w:p w14:paraId="555E9A3A">
      <w:pPr>
        <w:spacing w:line="360" w:lineRule="auto"/>
        <w:ind w:firstLine="560" w:firstLineChars="200"/>
        <w:rPr>
          <w:rFonts w:hint="eastAsia" w:eastAsia="仿宋"/>
          <w:sz w:val="28"/>
          <w:szCs w:val="28"/>
        </w:rPr>
      </w:pPr>
      <w:r>
        <w:rPr>
          <w:rFonts w:hint="eastAsia" w:eastAsia="仿宋"/>
          <w:sz w:val="28"/>
          <w:szCs w:val="28"/>
        </w:rPr>
        <w:t>3.2.</w:t>
      </w:r>
      <w:r>
        <w:rPr>
          <w:rFonts w:hint="eastAsia" w:eastAsia="仿宋"/>
          <w:sz w:val="28"/>
          <w:szCs w:val="28"/>
          <w:lang w:val="en-US" w:eastAsia="zh-CN"/>
        </w:rPr>
        <w:t>5</w:t>
      </w:r>
      <w:r>
        <w:rPr>
          <w:rFonts w:hint="eastAsia" w:eastAsia="仿宋"/>
          <w:sz w:val="28"/>
          <w:szCs w:val="28"/>
        </w:rPr>
        <w:t>合同工作任务完成后，乙方需按甲方要求完成资料归档。</w:t>
      </w:r>
    </w:p>
    <w:p w14:paraId="795A8671">
      <w:pPr>
        <w:ind w:firstLine="560" w:firstLineChars="200"/>
        <w:jc w:val="left"/>
        <w:rPr>
          <w:rFonts w:hint="eastAsia" w:ascii="Times New Roman" w:eastAsia="仿宋"/>
        </w:rPr>
      </w:pPr>
      <w:r>
        <w:rPr>
          <w:rFonts w:hint="eastAsia" w:ascii="Times New Roman" w:eastAsia="仿宋"/>
          <w:sz w:val="28"/>
          <w:szCs w:val="28"/>
        </w:rPr>
        <w:t>3.2.</w:t>
      </w:r>
      <w:r>
        <w:rPr>
          <w:rFonts w:hint="eastAsia" w:eastAsia="仿宋"/>
          <w:sz w:val="28"/>
          <w:szCs w:val="28"/>
          <w:lang w:val="en-US" w:eastAsia="zh-CN"/>
        </w:rPr>
        <w:t>6</w:t>
      </w:r>
      <w:r>
        <w:rPr>
          <w:rFonts w:hint="eastAsia" w:ascii="仿宋" w:hAnsi="仿宋" w:eastAsia="仿宋" w:cs="仿宋"/>
          <w:sz w:val="28"/>
          <w:szCs w:val="28"/>
        </w:rPr>
        <w:t>在甲方和当地政府的指导下进行村民现场民意问卷调查和村民代表座谈；</w:t>
      </w:r>
    </w:p>
    <w:p w14:paraId="318984A1">
      <w:pPr>
        <w:pStyle w:val="8"/>
        <w:spacing w:line="360" w:lineRule="auto"/>
        <w:ind w:firstLine="540"/>
        <w:rPr>
          <w:rFonts w:ascii="Times New Roman" w:eastAsia="仿宋"/>
          <w:b/>
          <w:szCs w:val="28"/>
        </w:rPr>
      </w:pPr>
      <w:r>
        <w:rPr>
          <w:rFonts w:ascii="Times New Roman" w:eastAsia="仿宋"/>
          <w:b/>
          <w:szCs w:val="28"/>
        </w:rPr>
        <w:t>第四条:违约责任</w:t>
      </w:r>
    </w:p>
    <w:p w14:paraId="09E9F964">
      <w:pPr>
        <w:shd w:val="clear" w:color="auto" w:fill="FFFFFF"/>
        <w:ind w:firstLine="560"/>
        <w:rPr>
          <w:rFonts w:eastAsia="仿宋"/>
          <w:sz w:val="28"/>
        </w:rPr>
      </w:pPr>
      <w:r>
        <w:rPr>
          <w:rFonts w:hint="eastAsia" w:eastAsia="仿宋"/>
          <w:sz w:val="28"/>
        </w:rPr>
        <w:t>4.1甲方的违约责任：</w:t>
      </w:r>
    </w:p>
    <w:p w14:paraId="7457290A">
      <w:pPr>
        <w:widowControl/>
        <w:shd w:val="clear" w:color="auto" w:fill="FFFFFF"/>
        <w:ind w:firstLine="560"/>
        <w:rPr>
          <w:rFonts w:eastAsia="仿宋"/>
          <w:sz w:val="28"/>
        </w:rPr>
      </w:pPr>
      <w:r>
        <w:rPr>
          <w:rFonts w:hint="eastAsia" w:eastAsia="仿宋"/>
          <w:sz w:val="28"/>
        </w:rPr>
        <w:t>4.1.1甲方因不可归责于甲方原因导致的付款延期，甲方应告知乙方，不视为甲方违约；</w:t>
      </w:r>
    </w:p>
    <w:p w14:paraId="2E2D22A7">
      <w:pPr>
        <w:widowControl/>
        <w:shd w:val="clear" w:color="auto" w:fill="FFFFFF"/>
        <w:ind w:firstLine="560"/>
        <w:rPr>
          <w:rFonts w:eastAsia="仿宋"/>
          <w:sz w:val="28"/>
        </w:rPr>
      </w:pPr>
      <w:r>
        <w:rPr>
          <w:rFonts w:hint="eastAsia" w:eastAsia="仿宋"/>
          <w:sz w:val="28"/>
        </w:rPr>
        <w:t>4.1.</w:t>
      </w:r>
      <w:r>
        <w:rPr>
          <w:rFonts w:eastAsia="仿宋"/>
          <w:sz w:val="28"/>
        </w:rPr>
        <w:t>2</w:t>
      </w:r>
      <w:r>
        <w:rPr>
          <w:rFonts w:hint="eastAsia" w:eastAsia="仿宋"/>
          <w:sz w:val="28"/>
        </w:rPr>
        <w:t>甲方提交有关资料超过合同规定时间的，乙方交付成果资料时间按合同约定的时间顺延。</w:t>
      </w:r>
    </w:p>
    <w:p w14:paraId="5F3EC421">
      <w:pPr>
        <w:widowControl/>
        <w:shd w:val="clear" w:color="auto" w:fill="FFFFFF"/>
        <w:ind w:firstLine="560"/>
        <w:rPr>
          <w:rFonts w:eastAsia="仿宋"/>
          <w:sz w:val="28"/>
        </w:rPr>
      </w:pPr>
      <w:r>
        <w:rPr>
          <w:rFonts w:hint="eastAsia" w:eastAsia="仿宋"/>
          <w:sz w:val="28"/>
        </w:rPr>
        <w:t>4.2乙方的违约责任：</w:t>
      </w:r>
    </w:p>
    <w:p w14:paraId="633FC296">
      <w:pPr>
        <w:widowControl/>
        <w:shd w:val="clear" w:color="auto" w:fill="FFFFFF"/>
        <w:ind w:firstLine="560"/>
        <w:rPr>
          <w:rFonts w:eastAsia="仿宋"/>
          <w:sz w:val="28"/>
        </w:rPr>
      </w:pPr>
      <w:r>
        <w:rPr>
          <w:rFonts w:hint="eastAsia" w:eastAsia="仿宋"/>
          <w:sz w:val="28"/>
        </w:rPr>
        <w:t>4.2.1乙方未能按照合同规定提交相关委托项目成果的，应赔偿对甲方造成的损失；逾期一个月仍未能提交成果的，甲方有权解除合同，且乙方应无条件退还甲方已拨付的全部合同款。但因不可归责于乙方原因（包括但不限于甲方原因、政府行为、客观事实、标准变动、不可抗力等）导致的逾期交付，甲方应与乙方协商顺延工期；</w:t>
      </w:r>
    </w:p>
    <w:p w14:paraId="7DE5D7D4">
      <w:pPr>
        <w:widowControl/>
        <w:shd w:val="clear" w:color="auto" w:fill="FFFFFF"/>
        <w:ind w:firstLine="560"/>
        <w:rPr>
          <w:rFonts w:eastAsia="仿宋"/>
          <w:sz w:val="28"/>
        </w:rPr>
      </w:pPr>
      <w:r>
        <w:rPr>
          <w:rFonts w:hint="eastAsia" w:eastAsia="仿宋"/>
          <w:sz w:val="28"/>
        </w:rPr>
        <w:t>4.2.2其他违约责任按《中华人民共和国</w:t>
      </w:r>
      <w:r>
        <w:rPr>
          <w:rFonts w:eastAsia="仿宋"/>
          <w:sz w:val="28"/>
        </w:rPr>
        <w:t>民法典</w:t>
      </w:r>
      <w:r>
        <w:rPr>
          <w:rFonts w:hint="eastAsia" w:eastAsia="仿宋"/>
          <w:sz w:val="28"/>
        </w:rPr>
        <w:t>》规定处理。</w:t>
      </w:r>
    </w:p>
    <w:p w14:paraId="4E46D1A4">
      <w:pPr>
        <w:widowControl/>
        <w:shd w:val="clear" w:color="auto" w:fill="FFFFFF"/>
        <w:ind w:firstLine="560"/>
        <w:rPr>
          <w:rFonts w:hint="eastAsia" w:eastAsia="仿宋"/>
          <w:b/>
          <w:bCs/>
          <w:sz w:val="28"/>
        </w:rPr>
      </w:pPr>
      <w:r>
        <w:rPr>
          <w:rFonts w:hint="eastAsia" w:eastAsia="仿宋"/>
          <w:b/>
          <w:bCs/>
          <w:sz w:val="28"/>
        </w:rPr>
        <w:t>第五条:保密条款</w:t>
      </w:r>
    </w:p>
    <w:p w14:paraId="26072FC6">
      <w:pPr>
        <w:widowControl/>
        <w:shd w:val="clear" w:color="auto" w:fill="FFFFFF"/>
        <w:ind w:firstLine="560"/>
        <w:rPr>
          <w:rFonts w:hint="eastAsia" w:eastAsia="仿宋"/>
          <w:sz w:val="28"/>
        </w:rPr>
      </w:pPr>
      <w:r>
        <w:rPr>
          <w:rFonts w:hint="eastAsia" w:eastAsia="仿宋"/>
          <w:sz w:val="28"/>
        </w:rPr>
        <w:t>乙方对甲方提供的需保密的资料、数据、图纸负有保密义务，甲方对乙方提供的技术、文本、模板，未经乙方同意不得转让或提供给其他单位或三方机构作为样本或模板，严格按照国家有关保密法规定执行。</w:t>
      </w:r>
    </w:p>
    <w:p w14:paraId="69D1EB70">
      <w:pPr>
        <w:widowControl/>
        <w:shd w:val="clear" w:color="auto" w:fill="FFFFFF"/>
        <w:ind w:firstLine="560"/>
        <w:rPr>
          <w:rFonts w:hint="eastAsia" w:eastAsia="仿宋"/>
          <w:b/>
          <w:bCs/>
          <w:sz w:val="28"/>
        </w:rPr>
      </w:pPr>
      <w:r>
        <w:rPr>
          <w:rFonts w:hint="eastAsia" w:eastAsia="仿宋"/>
          <w:b/>
          <w:bCs/>
          <w:sz w:val="28"/>
        </w:rPr>
        <w:t>第六条:本合同未尽事宜，经甲乙双方协商一致，签订补充协议，补充协议与本合同具有同等效力。</w:t>
      </w:r>
    </w:p>
    <w:p w14:paraId="38D6F553">
      <w:pPr>
        <w:widowControl/>
        <w:shd w:val="clear" w:color="auto" w:fill="FFFFFF"/>
        <w:ind w:firstLine="560"/>
        <w:rPr>
          <w:rFonts w:hint="eastAsia" w:eastAsia="仿宋"/>
          <w:b/>
          <w:bCs/>
          <w:sz w:val="28"/>
        </w:rPr>
      </w:pPr>
      <w:r>
        <w:rPr>
          <w:rFonts w:hint="eastAsia" w:eastAsia="仿宋"/>
          <w:b/>
          <w:bCs/>
          <w:sz w:val="28"/>
        </w:rPr>
        <w:t>第七条:争议的解决方法</w:t>
      </w:r>
    </w:p>
    <w:p w14:paraId="25828774">
      <w:pPr>
        <w:widowControl/>
        <w:shd w:val="clear" w:color="auto" w:fill="FFFFFF"/>
        <w:ind w:firstLine="560"/>
        <w:rPr>
          <w:rFonts w:hint="eastAsia" w:eastAsia="仿宋"/>
          <w:sz w:val="28"/>
        </w:rPr>
      </w:pPr>
      <w:r>
        <w:rPr>
          <w:rFonts w:hint="eastAsia" w:eastAsia="仿宋"/>
          <w:sz w:val="28"/>
        </w:rPr>
        <w:t>7.1本合同空格部分填写的文字与印刷文字具有同等效力。</w:t>
      </w:r>
    </w:p>
    <w:p w14:paraId="647FBA6F">
      <w:pPr>
        <w:widowControl/>
        <w:shd w:val="clear" w:color="auto" w:fill="FFFFFF"/>
        <w:ind w:firstLine="560"/>
        <w:rPr>
          <w:rFonts w:hint="eastAsia" w:eastAsia="仿宋"/>
          <w:sz w:val="28"/>
        </w:rPr>
      </w:pPr>
      <w:r>
        <w:rPr>
          <w:rFonts w:hint="eastAsia" w:eastAsia="仿宋"/>
          <w:sz w:val="28"/>
        </w:rPr>
        <w:t>7.2本合同适用中华人民共和国大陆境内法律。</w:t>
      </w:r>
    </w:p>
    <w:p w14:paraId="05206E6D">
      <w:pPr>
        <w:widowControl/>
        <w:shd w:val="clear" w:color="auto" w:fill="FFFFFF"/>
        <w:ind w:firstLine="560"/>
        <w:rPr>
          <w:rFonts w:hint="eastAsia" w:eastAsia="仿宋"/>
          <w:sz w:val="28"/>
        </w:rPr>
      </w:pPr>
      <w:r>
        <w:rPr>
          <w:rFonts w:hint="eastAsia" w:eastAsia="仿宋"/>
          <w:sz w:val="28"/>
        </w:rPr>
        <w:t>7.3甲、乙双方就本合同发生争议的，应当先行协商。如协商不成，任何一方均可向衡阳市仲裁委员会申请仲裁。</w:t>
      </w:r>
    </w:p>
    <w:p w14:paraId="0A596861">
      <w:pPr>
        <w:widowControl/>
        <w:shd w:val="clear" w:color="auto" w:fill="FFFFFF"/>
        <w:ind w:firstLine="560"/>
        <w:rPr>
          <w:rFonts w:hint="eastAsia" w:eastAsia="仿宋"/>
          <w:b/>
          <w:bCs/>
          <w:sz w:val="28"/>
        </w:rPr>
      </w:pPr>
      <w:r>
        <w:rPr>
          <w:rFonts w:hint="eastAsia" w:eastAsia="仿宋"/>
          <w:b/>
          <w:bCs/>
          <w:sz w:val="28"/>
        </w:rPr>
        <w:t>第八条:合同的生效及其它</w:t>
      </w:r>
    </w:p>
    <w:p w14:paraId="5B50F592">
      <w:pPr>
        <w:widowControl/>
        <w:shd w:val="clear" w:color="auto" w:fill="FFFFFF"/>
        <w:ind w:firstLine="560"/>
        <w:rPr>
          <w:rFonts w:hint="eastAsia" w:eastAsia="仿宋"/>
          <w:sz w:val="28"/>
        </w:rPr>
      </w:pPr>
      <w:r>
        <w:rPr>
          <w:rFonts w:hint="eastAsia" w:eastAsia="仿宋"/>
          <w:sz w:val="28"/>
        </w:rPr>
        <w:t>8.1本合同有效期限，自签订之日起至委托事务完成或者甲方撤销委托、解除合同时止。</w:t>
      </w:r>
    </w:p>
    <w:p w14:paraId="55418572">
      <w:pPr>
        <w:widowControl/>
        <w:shd w:val="clear" w:color="auto" w:fill="FFFFFF"/>
        <w:ind w:firstLine="560"/>
        <w:rPr>
          <w:rFonts w:hint="eastAsia" w:eastAsia="仿宋"/>
          <w:sz w:val="28"/>
        </w:rPr>
      </w:pPr>
      <w:r>
        <w:rPr>
          <w:rFonts w:hint="eastAsia" w:eastAsia="仿宋"/>
          <w:sz w:val="28"/>
        </w:rPr>
        <w:t>8.2本合同经双方法人或授权代表签字或盖章后即时生效。合同正本一式肆份，甲方 贰 份，乙方 贰 份，具有同等效力。</w:t>
      </w:r>
    </w:p>
    <w:p w14:paraId="7DAA0A09">
      <w:pPr>
        <w:widowControl/>
        <w:shd w:val="clear" w:color="auto" w:fill="FFFFFF"/>
        <w:ind w:firstLine="560"/>
        <w:rPr>
          <w:rFonts w:hint="eastAsia" w:eastAsia="仿宋"/>
          <w:sz w:val="28"/>
        </w:rPr>
      </w:pPr>
      <w:r>
        <w:rPr>
          <w:rFonts w:hint="eastAsia" w:eastAsia="仿宋"/>
          <w:sz w:val="28"/>
        </w:rPr>
        <w:t>8.3未尽事签定补充协议，与本合同具有同等法律效力。</w:t>
      </w:r>
    </w:p>
    <w:p w14:paraId="2CD4F21C">
      <w:pPr>
        <w:widowControl/>
        <w:shd w:val="clear" w:color="auto" w:fill="FFFFFF"/>
        <w:ind w:firstLine="560"/>
        <w:rPr>
          <w:rFonts w:hint="eastAsia" w:eastAsia="仿宋"/>
          <w:sz w:val="28"/>
        </w:rPr>
      </w:pPr>
      <w:r>
        <w:rPr>
          <w:rFonts w:hint="eastAsia" w:eastAsia="仿宋"/>
          <w:sz w:val="28"/>
        </w:rPr>
        <w:t>以下为签署页，无正文。</w:t>
      </w:r>
    </w:p>
    <w:p w14:paraId="4B022D7C">
      <w:pPr>
        <w:widowControl/>
        <w:shd w:val="clear" w:color="auto" w:fill="FFFFFF"/>
        <w:ind w:firstLine="560"/>
        <w:rPr>
          <w:rFonts w:hint="eastAsia" w:eastAsia="仿宋"/>
          <w:sz w:val="28"/>
        </w:rPr>
      </w:pPr>
    </w:p>
    <w:p w14:paraId="758E403B">
      <w:pPr>
        <w:widowControl/>
        <w:shd w:val="clear" w:color="auto" w:fill="FFFFFF"/>
        <w:ind w:firstLine="560"/>
        <w:rPr>
          <w:rFonts w:hint="eastAsia" w:eastAsia="仿宋"/>
          <w:sz w:val="28"/>
        </w:rPr>
      </w:pPr>
      <w:r>
        <w:rPr>
          <w:rFonts w:hint="eastAsia" w:eastAsia="仿宋"/>
          <w:sz w:val="28"/>
        </w:rPr>
        <w:t>甲方：  （盖章）               乙方：</w:t>
      </w:r>
    </w:p>
    <w:p w14:paraId="192FA34C">
      <w:pPr>
        <w:widowControl/>
        <w:shd w:val="clear" w:color="auto" w:fill="FFFFFF"/>
        <w:ind w:firstLine="560"/>
        <w:rPr>
          <w:rFonts w:hint="default" w:eastAsia="仿宋"/>
          <w:sz w:val="28"/>
          <w:lang w:val="en-US" w:eastAsia="zh-CN"/>
        </w:rPr>
      </w:pPr>
      <w:r>
        <w:rPr>
          <w:rFonts w:hint="eastAsia" w:eastAsia="仿宋"/>
          <w:sz w:val="28"/>
        </w:rPr>
        <w:t>委托代理人：                   委托代理人：</w:t>
      </w:r>
    </w:p>
    <w:p w14:paraId="3232EB4D">
      <w:pPr>
        <w:widowControl/>
        <w:shd w:val="clear" w:color="auto" w:fill="FFFFFF"/>
        <w:ind w:firstLine="560"/>
        <w:rPr>
          <w:rFonts w:hint="default" w:eastAsia="仿宋"/>
          <w:sz w:val="28"/>
          <w:lang w:val="en-US" w:eastAsia="zh-CN"/>
        </w:rPr>
      </w:pPr>
      <w:r>
        <w:rPr>
          <w:rFonts w:hint="eastAsia" w:eastAsia="仿宋"/>
          <w:sz w:val="28"/>
        </w:rPr>
        <w:t>负责人：                       负责人：</w:t>
      </w:r>
    </w:p>
    <w:p w14:paraId="3CAB5B91">
      <w:pPr>
        <w:widowControl/>
        <w:shd w:val="clear" w:color="auto" w:fill="FFFFFF"/>
        <w:ind w:firstLine="560"/>
        <w:rPr>
          <w:rFonts w:hint="eastAsia" w:eastAsia="仿宋"/>
          <w:sz w:val="28"/>
        </w:rPr>
      </w:pPr>
      <w:r>
        <w:rPr>
          <w:rFonts w:hint="eastAsia" w:eastAsia="仿宋"/>
          <w:sz w:val="28"/>
        </w:rPr>
        <w:t>地址：                         地址：</w:t>
      </w:r>
    </w:p>
    <w:p w14:paraId="681F7162">
      <w:pPr>
        <w:widowControl/>
        <w:shd w:val="clear" w:color="auto" w:fill="FFFFFF"/>
        <w:ind w:firstLine="560"/>
        <w:rPr>
          <w:rFonts w:hint="eastAsia" w:eastAsia="仿宋"/>
          <w:sz w:val="28"/>
        </w:rPr>
      </w:pPr>
      <w:r>
        <w:rPr>
          <w:rFonts w:hint="eastAsia" w:eastAsia="仿宋"/>
          <w:sz w:val="28"/>
        </w:rPr>
        <w:t>邮政编码：                     邮政编码：</w:t>
      </w:r>
    </w:p>
    <w:p w14:paraId="64919F78">
      <w:pPr>
        <w:widowControl/>
        <w:shd w:val="clear" w:color="auto" w:fill="FFFFFF"/>
        <w:ind w:firstLine="560"/>
        <w:rPr>
          <w:rFonts w:hint="eastAsia" w:eastAsia="仿宋"/>
          <w:sz w:val="28"/>
        </w:rPr>
      </w:pPr>
      <w:r>
        <w:rPr>
          <w:rFonts w:hint="eastAsia" w:eastAsia="仿宋"/>
          <w:sz w:val="28"/>
        </w:rPr>
        <w:t>帐号：                         帐号：</w:t>
      </w:r>
    </w:p>
    <w:p w14:paraId="2006F428">
      <w:pPr>
        <w:widowControl/>
        <w:shd w:val="clear" w:color="auto" w:fill="FFFFFF"/>
        <w:ind w:firstLine="560"/>
        <w:rPr>
          <w:rFonts w:hint="eastAsia" w:eastAsia="仿宋"/>
          <w:sz w:val="28"/>
        </w:rPr>
      </w:pPr>
      <w:r>
        <w:rPr>
          <w:rFonts w:hint="eastAsia" w:eastAsia="仿宋"/>
          <w:sz w:val="28"/>
        </w:rPr>
        <w:t xml:space="preserve">开户行：                      </w:t>
      </w:r>
      <w:r>
        <w:rPr>
          <w:rFonts w:hint="eastAsia" w:eastAsia="仿宋"/>
          <w:sz w:val="28"/>
          <w:lang w:val="en-US" w:eastAsia="zh-CN"/>
        </w:rPr>
        <w:t xml:space="preserve"> </w:t>
      </w:r>
      <w:r>
        <w:rPr>
          <w:rFonts w:hint="eastAsia" w:eastAsia="仿宋"/>
          <w:sz w:val="28"/>
        </w:rPr>
        <w:t>开户行：</w:t>
      </w:r>
    </w:p>
    <w:p w14:paraId="54A693F9">
      <w:pPr>
        <w:widowControl/>
        <w:shd w:val="clear" w:color="auto" w:fill="FFFFFF"/>
        <w:ind w:firstLine="560"/>
        <w:rPr>
          <w:rFonts w:hint="eastAsia" w:eastAsia="仿宋"/>
          <w:sz w:val="28"/>
        </w:rPr>
      </w:pPr>
      <w:r>
        <w:rPr>
          <w:rFonts w:hint="eastAsia" w:eastAsia="仿宋"/>
          <w:sz w:val="28"/>
        </w:rPr>
        <w:t xml:space="preserve">联系人：                      </w:t>
      </w:r>
      <w:r>
        <w:rPr>
          <w:rFonts w:hint="eastAsia" w:eastAsia="仿宋"/>
          <w:sz w:val="28"/>
          <w:lang w:val="en-US" w:eastAsia="zh-CN"/>
        </w:rPr>
        <w:t xml:space="preserve"> </w:t>
      </w:r>
      <w:r>
        <w:rPr>
          <w:rFonts w:hint="eastAsia" w:eastAsia="仿宋"/>
          <w:sz w:val="28"/>
        </w:rPr>
        <w:t>联系人：</w:t>
      </w:r>
    </w:p>
    <w:p w14:paraId="15743183">
      <w:pPr>
        <w:widowControl/>
        <w:shd w:val="clear" w:color="auto" w:fill="FFFFFF"/>
        <w:ind w:firstLine="560"/>
        <w:rPr>
          <w:rFonts w:hint="eastAsia" w:eastAsia="仿宋"/>
          <w:sz w:val="28"/>
        </w:rPr>
      </w:pPr>
      <w:r>
        <w:rPr>
          <w:rFonts w:hint="eastAsia" w:eastAsia="仿宋"/>
          <w:sz w:val="28"/>
        </w:rPr>
        <w:t xml:space="preserve">电话：                        </w:t>
      </w:r>
      <w:r>
        <w:rPr>
          <w:rFonts w:hint="eastAsia" w:eastAsia="仿宋"/>
          <w:sz w:val="28"/>
          <w:lang w:val="en-US" w:eastAsia="zh-CN"/>
        </w:rPr>
        <w:t xml:space="preserve"> </w:t>
      </w:r>
      <w:r>
        <w:rPr>
          <w:rFonts w:hint="eastAsia" w:eastAsia="仿宋"/>
          <w:sz w:val="28"/>
        </w:rPr>
        <w:t>电话：</w:t>
      </w:r>
    </w:p>
    <w:p w14:paraId="5EACF6F1">
      <w:pPr>
        <w:widowControl/>
        <w:shd w:val="clear" w:color="auto" w:fill="FFFFFF"/>
        <w:ind w:firstLine="560"/>
        <w:rPr>
          <w:rFonts w:hint="eastAsia" w:eastAsia="仿宋"/>
          <w:sz w:val="28"/>
        </w:rPr>
      </w:pPr>
      <w:r>
        <w:rPr>
          <w:rFonts w:hint="eastAsia" w:eastAsia="仿宋"/>
          <w:sz w:val="28"/>
        </w:rPr>
        <w:t xml:space="preserve">签定日期：                   </w:t>
      </w:r>
      <w:r>
        <w:rPr>
          <w:rFonts w:hint="eastAsia" w:eastAsia="仿宋"/>
          <w:sz w:val="28"/>
          <w:lang w:val="en-US" w:eastAsia="zh-CN"/>
        </w:rPr>
        <w:t xml:space="preserve"> </w:t>
      </w:r>
      <w:r>
        <w:rPr>
          <w:rFonts w:hint="eastAsia" w:eastAsia="仿宋"/>
          <w:sz w:val="28"/>
        </w:rPr>
        <w:t xml:space="preserve"> 签定日期：</w:t>
      </w:r>
    </w:p>
    <w:p w14:paraId="4ABA3AAE">
      <w:pPr>
        <w:pStyle w:val="24"/>
        <w:rPr>
          <w:rFonts w:hint="default"/>
          <w:color w:val="auto"/>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0414779-C370-40FF-A579-5DBAF59A1DC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B0615FA-A4A8-4E28-8F31-85C75485971F}"/>
  </w:font>
  <w:font w:name="仿宋_GB2312">
    <w:panose1 w:val="02010609030101010101"/>
    <w:charset w:val="86"/>
    <w:family w:val="auto"/>
    <w:pitch w:val="default"/>
    <w:sig w:usb0="00000001" w:usb1="080E0000" w:usb2="00000000" w:usb3="00000000" w:csb0="00040000" w:csb1="00000000"/>
    <w:embedRegular r:id="rId3" w:fontKey="{39C86FBE-54DA-4B87-83FF-814A59BD696B}"/>
  </w:font>
  <w:font w:name="仿宋">
    <w:panose1 w:val="02010609060101010101"/>
    <w:charset w:val="86"/>
    <w:family w:val="modern"/>
    <w:pitch w:val="default"/>
    <w:sig w:usb0="800002BF" w:usb1="38CF7CFA" w:usb2="00000016" w:usb3="00000000" w:csb0="00040001" w:csb1="00000000"/>
    <w:embedRegular r:id="rId4" w:fontKey="{89C8ED75-D116-487D-95BA-33E8FC1B5815}"/>
  </w:font>
  <w:font w:name="方正小标宋简体">
    <w:panose1 w:val="02000000000000000000"/>
    <w:charset w:val="86"/>
    <w:family w:val="auto"/>
    <w:pitch w:val="default"/>
    <w:sig w:usb0="00000001" w:usb1="08000000" w:usb2="00000000" w:usb3="00000000" w:csb0="00040000" w:csb1="00000000"/>
    <w:embedRegular r:id="rId5" w:fontKey="{E1CA2A29-470D-4643-B316-F0EE544506BA}"/>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embedRegular r:id="rId6" w:fontKey="{C575BD7D-B935-4AE3-8B46-A76C6E37E0BC}"/>
  </w:font>
  <w:font w:name="Arial Unicode MS">
    <w:altName w:val="宋体"/>
    <w:panose1 w:val="020B0604020202020204"/>
    <w:charset w:val="86"/>
    <w:family w:val="swiss"/>
    <w:pitch w:val="default"/>
    <w:sig w:usb0="00000000" w:usb1="00000000" w:usb2="0000003F" w:usb3="00000000" w:csb0="603F01FF" w:csb1="FFFF0000"/>
  </w:font>
  <w:font w:name="方正小标宋_GBK">
    <w:panose1 w:val="03000509000000000000"/>
    <w:charset w:val="86"/>
    <w:family w:val="auto"/>
    <w:pitch w:val="default"/>
    <w:sig w:usb0="00000001" w:usb1="080E0000" w:usb2="00000000" w:usb3="00000000" w:csb0="00040000" w:csb1="00000000"/>
    <w:embedRegular r:id="rId7" w:fontKey="{9827441C-554A-4BE0-97D3-F050C2658842}"/>
  </w:font>
  <w:font w:name="华文中宋">
    <w:panose1 w:val="02010600040101010101"/>
    <w:charset w:val="86"/>
    <w:family w:val="auto"/>
    <w:pitch w:val="default"/>
    <w:sig w:usb0="00000287" w:usb1="080F0000" w:usb2="00000000" w:usb3="00000000" w:csb0="0004009F" w:csb1="DFD70000"/>
    <w:embedRegular r:id="rId8" w:fontKey="{F169E7DA-61AF-4FF6-B9D1-9FDC9B054A8E}"/>
  </w:font>
  <w:font w:name="华文仿宋">
    <w:panose1 w:val="02010600040101010101"/>
    <w:charset w:val="86"/>
    <w:family w:val="auto"/>
    <w:pitch w:val="default"/>
    <w:sig w:usb0="00000287" w:usb1="080F0000" w:usb2="00000000" w:usb3="00000000" w:csb0="0004009F" w:csb1="DFD70000"/>
    <w:embedRegular r:id="rId9" w:fontKey="{E54DEB09-89A2-49EF-94E0-F3C74DCDD8B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06A00">
    <w:pPr>
      <w:pStyle w:val="1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docPartObj>
                              <w:docPartGallery w:val="autotext"/>
                            </w:docPartObj>
                          </w:sdtPr>
                          <w:sdtContent>
                            <w:p w14:paraId="170AD26E">
                              <w:pPr>
                                <w:pStyle w:val="12"/>
                                <w:jc w:val="center"/>
                              </w:pPr>
                              <w:r>
                                <w:fldChar w:fldCharType="begin"/>
                              </w:r>
                              <w:r>
                                <w:instrText xml:space="preserve">PAGE   \* MERGEFORMAT</w:instrText>
                              </w:r>
                              <w:r>
                                <w:fldChar w:fldCharType="separate"/>
                              </w:r>
                              <w:r>
                                <w:rPr>
                                  <w:lang w:val="zh-CN"/>
                                </w:rPr>
                                <w:t>1</w:t>
                              </w:r>
                              <w:r>
                                <w:fldChar w:fldCharType="end"/>
                              </w:r>
                            </w:p>
                          </w:sdtContent>
                        </w:sdt>
                        <w:p w14:paraId="4B290280">
                          <w:pPr>
                            <w:pStyle w:val="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47476803"/>
                      <w:docPartObj>
                        <w:docPartGallery w:val="autotext"/>
                      </w:docPartObj>
                    </w:sdtPr>
                    <w:sdtContent>
                      <w:p w14:paraId="170AD26E">
                        <w:pPr>
                          <w:pStyle w:val="12"/>
                          <w:jc w:val="center"/>
                        </w:pPr>
                        <w:r>
                          <w:fldChar w:fldCharType="begin"/>
                        </w:r>
                        <w:r>
                          <w:instrText xml:space="preserve">PAGE   \* MERGEFORMAT</w:instrText>
                        </w:r>
                        <w:r>
                          <w:fldChar w:fldCharType="separate"/>
                        </w:r>
                        <w:r>
                          <w:rPr>
                            <w:lang w:val="zh-CN"/>
                          </w:rPr>
                          <w:t>1</w:t>
                        </w:r>
                        <w:r>
                          <w:fldChar w:fldCharType="end"/>
                        </w:r>
                      </w:p>
                    </w:sdtContent>
                  </w:sdt>
                  <w:p w14:paraId="4B290280">
                    <w:pPr>
                      <w:pStyle w:val="7"/>
                    </w:pPr>
                  </w:p>
                </w:txbxContent>
              </v:textbox>
            </v:shape>
          </w:pict>
        </mc:Fallback>
      </mc:AlternateContent>
    </w:r>
  </w:p>
  <w:p w14:paraId="123479E4">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32397">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29EFB">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A14FC">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28A14FC">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EE4D3">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BE23BD">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4BE23BD">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DE54E">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5A4CE1">
                          <w:pPr>
                            <w:pStyle w:val="12"/>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D5A4CE1">
                    <w:pPr>
                      <w:pStyle w:val="12"/>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AC1B9">
                          <w:pPr>
                            <w:pStyle w:val="12"/>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4AC1B9">
                    <w:pPr>
                      <w:pStyle w:val="12"/>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2319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51885">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7005B">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16DE2">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4E9D3">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A2A52F"/>
    <w:multiLevelType w:val="singleLevel"/>
    <w:tmpl w:val="41A2A52F"/>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4E2611"/>
    <w:rsid w:val="00577CA6"/>
    <w:rsid w:val="006275E2"/>
    <w:rsid w:val="00727D87"/>
    <w:rsid w:val="00942B50"/>
    <w:rsid w:val="00953D9C"/>
    <w:rsid w:val="0097492C"/>
    <w:rsid w:val="00CF1D6C"/>
    <w:rsid w:val="00EF7950"/>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7BC027B"/>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9D516AE"/>
    <w:rsid w:val="0A1B478D"/>
    <w:rsid w:val="0A20338C"/>
    <w:rsid w:val="0A23066B"/>
    <w:rsid w:val="0A3A2269"/>
    <w:rsid w:val="0A7B72A1"/>
    <w:rsid w:val="0A8245A3"/>
    <w:rsid w:val="0A95265E"/>
    <w:rsid w:val="0AB3379D"/>
    <w:rsid w:val="0AFE5739"/>
    <w:rsid w:val="0B0623DF"/>
    <w:rsid w:val="0B220922"/>
    <w:rsid w:val="0B426F27"/>
    <w:rsid w:val="0B5605CC"/>
    <w:rsid w:val="0B5F64B2"/>
    <w:rsid w:val="0BBA3B3F"/>
    <w:rsid w:val="0BC1013B"/>
    <w:rsid w:val="0BC11EE9"/>
    <w:rsid w:val="0C0635F9"/>
    <w:rsid w:val="0C281C8D"/>
    <w:rsid w:val="0C346B5F"/>
    <w:rsid w:val="0C357C33"/>
    <w:rsid w:val="0C3C6C9A"/>
    <w:rsid w:val="0C794EB2"/>
    <w:rsid w:val="0CAA4FAB"/>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5928AD"/>
    <w:rsid w:val="0E651252"/>
    <w:rsid w:val="0E675CD8"/>
    <w:rsid w:val="0E8A6F0A"/>
    <w:rsid w:val="0E8F4FB9"/>
    <w:rsid w:val="0EA7139C"/>
    <w:rsid w:val="0EC87A33"/>
    <w:rsid w:val="0ECA58F5"/>
    <w:rsid w:val="0ED916D8"/>
    <w:rsid w:val="0EE571BB"/>
    <w:rsid w:val="0F2C704F"/>
    <w:rsid w:val="0F4C05FA"/>
    <w:rsid w:val="0F711E78"/>
    <w:rsid w:val="0FB0474F"/>
    <w:rsid w:val="103C5FE2"/>
    <w:rsid w:val="103F3D25"/>
    <w:rsid w:val="104C68AC"/>
    <w:rsid w:val="107514F4"/>
    <w:rsid w:val="10CA0744"/>
    <w:rsid w:val="11160F29"/>
    <w:rsid w:val="11226F4D"/>
    <w:rsid w:val="112460E6"/>
    <w:rsid w:val="112D6B93"/>
    <w:rsid w:val="115F51E1"/>
    <w:rsid w:val="119A56B6"/>
    <w:rsid w:val="121F3E0E"/>
    <w:rsid w:val="123C43E8"/>
    <w:rsid w:val="125267B3"/>
    <w:rsid w:val="127952CC"/>
    <w:rsid w:val="12861ED5"/>
    <w:rsid w:val="12E74E6B"/>
    <w:rsid w:val="12EB782C"/>
    <w:rsid w:val="12FD500A"/>
    <w:rsid w:val="13083BA5"/>
    <w:rsid w:val="135E44C2"/>
    <w:rsid w:val="1367708D"/>
    <w:rsid w:val="136B45C6"/>
    <w:rsid w:val="136F0023"/>
    <w:rsid w:val="138A3509"/>
    <w:rsid w:val="13976F69"/>
    <w:rsid w:val="13AB14E0"/>
    <w:rsid w:val="13C64215"/>
    <w:rsid w:val="13C644D5"/>
    <w:rsid w:val="13D84274"/>
    <w:rsid w:val="140521A4"/>
    <w:rsid w:val="14064C7E"/>
    <w:rsid w:val="14092AC4"/>
    <w:rsid w:val="140A3F18"/>
    <w:rsid w:val="141244E8"/>
    <w:rsid w:val="14172FEE"/>
    <w:rsid w:val="142474B9"/>
    <w:rsid w:val="146141DF"/>
    <w:rsid w:val="14665D24"/>
    <w:rsid w:val="146D2C0E"/>
    <w:rsid w:val="14763431"/>
    <w:rsid w:val="147D0074"/>
    <w:rsid w:val="148D578D"/>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ED6288"/>
    <w:rsid w:val="16F82EC2"/>
    <w:rsid w:val="172850DA"/>
    <w:rsid w:val="174F05A1"/>
    <w:rsid w:val="177B1AE6"/>
    <w:rsid w:val="177D53E4"/>
    <w:rsid w:val="177D7366"/>
    <w:rsid w:val="17D24C75"/>
    <w:rsid w:val="17F727BA"/>
    <w:rsid w:val="17F7717D"/>
    <w:rsid w:val="1806190D"/>
    <w:rsid w:val="181D494B"/>
    <w:rsid w:val="18761BDB"/>
    <w:rsid w:val="18812545"/>
    <w:rsid w:val="18BC5F12"/>
    <w:rsid w:val="18BD1C8B"/>
    <w:rsid w:val="18D22DC9"/>
    <w:rsid w:val="18DA6CE0"/>
    <w:rsid w:val="18E13BCB"/>
    <w:rsid w:val="18EE62E8"/>
    <w:rsid w:val="19031D93"/>
    <w:rsid w:val="190F698A"/>
    <w:rsid w:val="193066BD"/>
    <w:rsid w:val="19474B83"/>
    <w:rsid w:val="195B1BCF"/>
    <w:rsid w:val="19925AEB"/>
    <w:rsid w:val="19AF29F7"/>
    <w:rsid w:val="19AF4536"/>
    <w:rsid w:val="19B6182A"/>
    <w:rsid w:val="19D35C0A"/>
    <w:rsid w:val="19EF24A3"/>
    <w:rsid w:val="1A364C38"/>
    <w:rsid w:val="1A5A58B6"/>
    <w:rsid w:val="1A687305"/>
    <w:rsid w:val="1A687CD6"/>
    <w:rsid w:val="1A8E48BD"/>
    <w:rsid w:val="1AF35C55"/>
    <w:rsid w:val="1B027E29"/>
    <w:rsid w:val="1B101769"/>
    <w:rsid w:val="1B456946"/>
    <w:rsid w:val="1B4F51DF"/>
    <w:rsid w:val="1B5A05E4"/>
    <w:rsid w:val="1B6D0ED3"/>
    <w:rsid w:val="1B7E1BA5"/>
    <w:rsid w:val="1B7F06C9"/>
    <w:rsid w:val="1BA86C22"/>
    <w:rsid w:val="1BC3660E"/>
    <w:rsid w:val="1BEC6B0F"/>
    <w:rsid w:val="1C3A159B"/>
    <w:rsid w:val="1C654B80"/>
    <w:rsid w:val="1C7020CB"/>
    <w:rsid w:val="1C9D42AD"/>
    <w:rsid w:val="1CC93433"/>
    <w:rsid w:val="1CCE7468"/>
    <w:rsid w:val="1CD87093"/>
    <w:rsid w:val="1CFF3ADF"/>
    <w:rsid w:val="1D0450E2"/>
    <w:rsid w:val="1D185B91"/>
    <w:rsid w:val="1D1C3424"/>
    <w:rsid w:val="1D3C79E6"/>
    <w:rsid w:val="1D497F91"/>
    <w:rsid w:val="1D4F5CE8"/>
    <w:rsid w:val="1D6E4A05"/>
    <w:rsid w:val="1D743260"/>
    <w:rsid w:val="1DA227A9"/>
    <w:rsid w:val="1DAF4298"/>
    <w:rsid w:val="1DBF79E1"/>
    <w:rsid w:val="1DFB128B"/>
    <w:rsid w:val="1E256308"/>
    <w:rsid w:val="1E3F4B15"/>
    <w:rsid w:val="1E40188A"/>
    <w:rsid w:val="1E6F3A27"/>
    <w:rsid w:val="1E8F5E77"/>
    <w:rsid w:val="1E92030E"/>
    <w:rsid w:val="1EBB0A1A"/>
    <w:rsid w:val="1EBD456F"/>
    <w:rsid w:val="1ECF485B"/>
    <w:rsid w:val="1ED45CAB"/>
    <w:rsid w:val="1EDE45FC"/>
    <w:rsid w:val="1F52137F"/>
    <w:rsid w:val="1F5570C1"/>
    <w:rsid w:val="1F576995"/>
    <w:rsid w:val="1F811C64"/>
    <w:rsid w:val="1FA672D2"/>
    <w:rsid w:val="1FAD0CAB"/>
    <w:rsid w:val="1FC009DE"/>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DD793C"/>
    <w:rsid w:val="24FA29B1"/>
    <w:rsid w:val="25513E86"/>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3346EC"/>
    <w:rsid w:val="285C501C"/>
    <w:rsid w:val="287A2A85"/>
    <w:rsid w:val="2886653D"/>
    <w:rsid w:val="28956780"/>
    <w:rsid w:val="28A54C15"/>
    <w:rsid w:val="28CD7CC8"/>
    <w:rsid w:val="28E26544"/>
    <w:rsid w:val="28F079E6"/>
    <w:rsid w:val="28F2772E"/>
    <w:rsid w:val="28F416F8"/>
    <w:rsid w:val="290E4B79"/>
    <w:rsid w:val="2916341D"/>
    <w:rsid w:val="292956A6"/>
    <w:rsid w:val="29424212"/>
    <w:rsid w:val="294C3CAC"/>
    <w:rsid w:val="294E705B"/>
    <w:rsid w:val="29733D0B"/>
    <w:rsid w:val="29855014"/>
    <w:rsid w:val="29D054FB"/>
    <w:rsid w:val="29F71279"/>
    <w:rsid w:val="2A07200A"/>
    <w:rsid w:val="2A107348"/>
    <w:rsid w:val="2AA0743E"/>
    <w:rsid w:val="2AAE2211"/>
    <w:rsid w:val="2ABD2874"/>
    <w:rsid w:val="2ACE06A4"/>
    <w:rsid w:val="2AE15CAC"/>
    <w:rsid w:val="2B213A70"/>
    <w:rsid w:val="2B295022"/>
    <w:rsid w:val="2B3D7387"/>
    <w:rsid w:val="2B5B780D"/>
    <w:rsid w:val="2B74267D"/>
    <w:rsid w:val="2B7B4B38"/>
    <w:rsid w:val="2B85488A"/>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2707D"/>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25708"/>
    <w:rsid w:val="35633E8E"/>
    <w:rsid w:val="35643762"/>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EA0AA2"/>
    <w:rsid w:val="382014AF"/>
    <w:rsid w:val="388C54AA"/>
    <w:rsid w:val="38DE5291"/>
    <w:rsid w:val="38E54BBA"/>
    <w:rsid w:val="3916393F"/>
    <w:rsid w:val="3926472A"/>
    <w:rsid w:val="394B239C"/>
    <w:rsid w:val="396226AE"/>
    <w:rsid w:val="397473C2"/>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1175B2C"/>
    <w:rsid w:val="413B4B1F"/>
    <w:rsid w:val="4149060F"/>
    <w:rsid w:val="41531E07"/>
    <w:rsid w:val="416074D3"/>
    <w:rsid w:val="4163290A"/>
    <w:rsid w:val="416760A6"/>
    <w:rsid w:val="41760AA5"/>
    <w:rsid w:val="41967946"/>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212AD"/>
    <w:rsid w:val="44EF2547"/>
    <w:rsid w:val="450308A1"/>
    <w:rsid w:val="45376375"/>
    <w:rsid w:val="45410CB2"/>
    <w:rsid w:val="454E5E7D"/>
    <w:rsid w:val="455A06DD"/>
    <w:rsid w:val="459C0CF6"/>
    <w:rsid w:val="45A007E6"/>
    <w:rsid w:val="45B147A1"/>
    <w:rsid w:val="45BB5620"/>
    <w:rsid w:val="45D115DB"/>
    <w:rsid w:val="460F771A"/>
    <w:rsid w:val="46790470"/>
    <w:rsid w:val="467D3251"/>
    <w:rsid w:val="469519CD"/>
    <w:rsid w:val="46E979A2"/>
    <w:rsid w:val="46FC3DF0"/>
    <w:rsid w:val="471F398D"/>
    <w:rsid w:val="47472F21"/>
    <w:rsid w:val="475C698F"/>
    <w:rsid w:val="479A77C1"/>
    <w:rsid w:val="47AD2F03"/>
    <w:rsid w:val="47B24BA1"/>
    <w:rsid w:val="47E55BC7"/>
    <w:rsid w:val="47FE634A"/>
    <w:rsid w:val="4836117E"/>
    <w:rsid w:val="484F781F"/>
    <w:rsid w:val="4851401A"/>
    <w:rsid w:val="486A50DB"/>
    <w:rsid w:val="487230E1"/>
    <w:rsid w:val="488D7A30"/>
    <w:rsid w:val="48A71838"/>
    <w:rsid w:val="490B41C9"/>
    <w:rsid w:val="49282FCC"/>
    <w:rsid w:val="494A0AAA"/>
    <w:rsid w:val="496E51FF"/>
    <w:rsid w:val="4971418B"/>
    <w:rsid w:val="498E0B70"/>
    <w:rsid w:val="499C6CC0"/>
    <w:rsid w:val="49B22896"/>
    <w:rsid w:val="49C36851"/>
    <w:rsid w:val="49F20EE5"/>
    <w:rsid w:val="4A056E6A"/>
    <w:rsid w:val="4A4048B6"/>
    <w:rsid w:val="4A446B36"/>
    <w:rsid w:val="4A5B358F"/>
    <w:rsid w:val="4A670C31"/>
    <w:rsid w:val="4A8731C5"/>
    <w:rsid w:val="4ADC72BE"/>
    <w:rsid w:val="4AF64A04"/>
    <w:rsid w:val="4B133808"/>
    <w:rsid w:val="4B185640"/>
    <w:rsid w:val="4B3469EB"/>
    <w:rsid w:val="4B3742C7"/>
    <w:rsid w:val="4B653A82"/>
    <w:rsid w:val="4B897627"/>
    <w:rsid w:val="4C196BFC"/>
    <w:rsid w:val="4C687B84"/>
    <w:rsid w:val="4C6E6818"/>
    <w:rsid w:val="4CFB4554"/>
    <w:rsid w:val="4CFD02CC"/>
    <w:rsid w:val="4D2C4621"/>
    <w:rsid w:val="4D4C15F7"/>
    <w:rsid w:val="4D575818"/>
    <w:rsid w:val="4D6D36A4"/>
    <w:rsid w:val="4D8C33FE"/>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20F496B"/>
    <w:rsid w:val="52866FBA"/>
    <w:rsid w:val="52A2537B"/>
    <w:rsid w:val="52B834F4"/>
    <w:rsid w:val="52DB4C0C"/>
    <w:rsid w:val="530F10A1"/>
    <w:rsid w:val="531A33A4"/>
    <w:rsid w:val="53691386"/>
    <w:rsid w:val="538452A3"/>
    <w:rsid w:val="53BE3F28"/>
    <w:rsid w:val="53EF6DA5"/>
    <w:rsid w:val="54482775"/>
    <w:rsid w:val="544B7B6A"/>
    <w:rsid w:val="549D01C5"/>
    <w:rsid w:val="54A0435F"/>
    <w:rsid w:val="54A60154"/>
    <w:rsid w:val="54F40D0A"/>
    <w:rsid w:val="55382BA4"/>
    <w:rsid w:val="5593065D"/>
    <w:rsid w:val="5595442F"/>
    <w:rsid w:val="55A619E1"/>
    <w:rsid w:val="55BE4C30"/>
    <w:rsid w:val="55D7555A"/>
    <w:rsid w:val="55E0078B"/>
    <w:rsid w:val="560324CA"/>
    <w:rsid w:val="563A7E9B"/>
    <w:rsid w:val="567E2550"/>
    <w:rsid w:val="56AB2B47"/>
    <w:rsid w:val="56F15EAF"/>
    <w:rsid w:val="57201787"/>
    <w:rsid w:val="57305E0A"/>
    <w:rsid w:val="575E22AF"/>
    <w:rsid w:val="57B00D9C"/>
    <w:rsid w:val="57CA580C"/>
    <w:rsid w:val="57D139A2"/>
    <w:rsid w:val="57DE0CFA"/>
    <w:rsid w:val="58077BC8"/>
    <w:rsid w:val="5825157B"/>
    <w:rsid w:val="5827389A"/>
    <w:rsid w:val="58536643"/>
    <w:rsid w:val="58564D34"/>
    <w:rsid w:val="58683B10"/>
    <w:rsid w:val="5874777C"/>
    <w:rsid w:val="58886673"/>
    <w:rsid w:val="58AE691E"/>
    <w:rsid w:val="58CB74D0"/>
    <w:rsid w:val="59715A31"/>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D6065"/>
    <w:rsid w:val="5EED299C"/>
    <w:rsid w:val="5EFE0303"/>
    <w:rsid w:val="5F114560"/>
    <w:rsid w:val="5F3D27AA"/>
    <w:rsid w:val="5F52528A"/>
    <w:rsid w:val="5F747934"/>
    <w:rsid w:val="5F872946"/>
    <w:rsid w:val="5F933F51"/>
    <w:rsid w:val="5FEB0458"/>
    <w:rsid w:val="5FEC48FC"/>
    <w:rsid w:val="601654D5"/>
    <w:rsid w:val="60232AFB"/>
    <w:rsid w:val="60261490"/>
    <w:rsid w:val="603658A5"/>
    <w:rsid w:val="606A298E"/>
    <w:rsid w:val="60A62FEE"/>
    <w:rsid w:val="60AA5873"/>
    <w:rsid w:val="60AC4BD0"/>
    <w:rsid w:val="60DA29A7"/>
    <w:rsid w:val="615564D1"/>
    <w:rsid w:val="61565DA5"/>
    <w:rsid w:val="61B72597"/>
    <w:rsid w:val="61D770D4"/>
    <w:rsid w:val="61DE0EB4"/>
    <w:rsid w:val="62154B16"/>
    <w:rsid w:val="62173786"/>
    <w:rsid w:val="62324A13"/>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5A50952"/>
    <w:rsid w:val="65E971E8"/>
    <w:rsid w:val="6647071F"/>
    <w:rsid w:val="66636F9A"/>
    <w:rsid w:val="66822308"/>
    <w:rsid w:val="669B2BD8"/>
    <w:rsid w:val="66C73B2F"/>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40EEF"/>
    <w:rsid w:val="68BA0AEE"/>
    <w:rsid w:val="68BB3DB9"/>
    <w:rsid w:val="68ED02CC"/>
    <w:rsid w:val="68F55EA4"/>
    <w:rsid w:val="690C32D6"/>
    <w:rsid w:val="69110F2F"/>
    <w:rsid w:val="69623539"/>
    <w:rsid w:val="69763488"/>
    <w:rsid w:val="69782D5D"/>
    <w:rsid w:val="69955386"/>
    <w:rsid w:val="69E44896"/>
    <w:rsid w:val="6A65682A"/>
    <w:rsid w:val="6A6B1C99"/>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B5019"/>
    <w:rsid w:val="6B7C40B1"/>
    <w:rsid w:val="6B9366F7"/>
    <w:rsid w:val="6BBA57F8"/>
    <w:rsid w:val="6BDD334B"/>
    <w:rsid w:val="6BFF59B7"/>
    <w:rsid w:val="6C19757C"/>
    <w:rsid w:val="6C2172E3"/>
    <w:rsid w:val="6C674161"/>
    <w:rsid w:val="6C9B184C"/>
    <w:rsid w:val="6CB83AF0"/>
    <w:rsid w:val="6CC62031"/>
    <w:rsid w:val="6CCD7863"/>
    <w:rsid w:val="6CE41A5D"/>
    <w:rsid w:val="6D0C7C9A"/>
    <w:rsid w:val="6D4A2B29"/>
    <w:rsid w:val="6D884382"/>
    <w:rsid w:val="6D994950"/>
    <w:rsid w:val="6D9E2FAE"/>
    <w:rsid w:val="6DB93944"/>
    <w:rsid w:val="6DB97361"/>
    <w:rsid w:val="6DEE7A91"/>
    <w:rsid w:val="6E007112"/>
    <w:rsid w:val="6E4476B1"/>
    <w:rsid w:val="6E5F7886"/>
    <w:rsid w:val="6E8513F5"/>
    <w:rsid w:val="6EA711FC"/>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E64B19"/>
    <w:rsid w:val="72E72D01"/>
    <w:rsid w:val="73274D6C"/>
    <w:rsid w:val="7344188A"/>
    <w:rsid w:val="734750AB"/>
    <w:rsid w:val="736305DA"/>
    <w:rsid w:val="73F7090D"/>
    <w:rsid w:val="743133E3"/>
    <w:rsid w:val="744D3038"/>
    <w:rsid w:val="747F2F2B"/>
    <w:rsid w:val="74C01A5C"/>
    <w:rsid w:val="74C13209"/>
    <w:rsid w:val="74C71165"/>
    <w:rsid w:val="74F72384"/>
    <w:rsid w:val="74FB3901"/>
    <w:rsid w:val="74FD2BE4"/>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84359E"/>
    <w:rsid w:val="779A6594"/>
    <w:rsid w:val="779D6084"/>
    <w:rsid w:val="77B27C24"/>
    <w:rsid w:val="77E872FF"/>
    <w:rsid w:val="780D320A"/>
    <w:rsid w:val="781B2D3D"/>
    <w:rsid w:val="783A5FA7"/>
    <w:rsid w:val="78485FF0"/>
    <w:rsid w:val="7859644F"/>
    <w:rsid w:val="788D60F9"/>
    <w:rsid w:val="788F00C3"/>
    <w:rsid w:val="78A07BDA"/>
    <w:rsid w:val="78E33BC5"/>
    <w:rsid w:val="78FF0DA4"/>
    <w:rsid w:val="793B5B55"/>
    <w:rsid w:val="79687F5D"/>
    <w:rsid w:val="79986B03"/>
    <w:rsid w:val="79CA058E"/>
    <w:rsid w:val="79D834AF"/>
    <w:rsid w:val="79E021C9"/>
    <w:rsid w:val="7A230AC3"/>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C6DB5"/>
    <w:rsid w:val="7E215319"/>
    <w:rsid w:val="7E2412AD"/>
    <w:rsid w:val="7E5535E0"/>
    <w:rsid w:val="7E7347A5"/>
    <w:rsid w:val="7E9C0FCE"/>
    <w:rsid w:val="7E9F26E2"/>
    <w:rsid w:val="7EB90B73"/>
    <w:rsid w:val="7ECB1EA2"/>
    <w:rsid w:val="7EEC7FF7"/>
    <w:rsid w:val="7F201723"/>
    <w:rsid w:val="7F8738A2"/>
    <w:rsid w:val="7F963AE5"/>
    <w:rsid w:val="7FA06711"/>
    <w:rsid w:val="7FAF3154"/>
    <w:rsid w:val="7FC376C7"/>
    <w:rsid w:val="7FD37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cs="Times New Roman"/>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next w:val="1"/>
    <w:autoRedefine/>
    <w:qFormat/>
    <w:uiPriority w:val="0"/>
    <w:pPr>
      <w:widowControl/>
      <w:ind w:firstLine="420"/>
      <w:jc w:val="left"/>
    </w:pPr>
    <w:rPr>
      <w:kern w:val="0"/>
      <w:sz w:val="20"/>
      <w:szCs w:val="20"/>
    </w:rPr>
  </w:style>
  <w:style w:type="paragraph" w:styleId="7">
    <w:name w:val="Body Text"/>
    <w:basedOn w:val="1"/>
    <w:autoRedefine/>
    <w:qFormat/>
    <w:uiPriority w:val="0"/>
    <w:pPr>
      <w:spacing w:after="120"/>
    </w:pPr>
  </w:style>
  <w:style w:type="paragraph" w:styleId="8">
    <w:name w:val="Body Text Indent"/>
    <w:basedOn w:val="1"/>
    <w:autoRedefine/>
    <w:qFormat/>
    <w:uiPriority w:val="0"/>
    <w:pPr>
      <w:spacing w:after="120"/>
      <w:ind w:left="420" w:leftChars="200"/>
    </w:pPr>
  </w:style>
  <w:style w:type="paragraph" w:styleId="9">
    <w:name w:val="Plain Text"/>
    <w:basedOn w:val="1"/>
    <w:autoRedefine/>
    <w:qFormat/>
    <w:uiPriority w:val="0"/>
    <w:rPr>
      <w:rFonts w:ascii="宋体" w:hAnsi="Courier New"/>
      <w:szCs w:val="21"/>
    </w:rPr>
  </w:style>
  <w:style w:type="paragraph" w:styleId="10">
    <w:name w:val="Body Text Indent 2"/>
    <w:basedOn w:val="1"/>
    <w:next w:val="11"/>
    <w:autoRedefine/>
    <w:qFormat/>
    <w:uiPriority w:val="0"/>
    <w:pPr>
      <w:ind w:firstLine="640" w:firstLineChars="200"/>
    </w:pPr>
    <w:rPr>
      <w:color w:val="0000FF"/>
      <w:kern w:val="0"/>
      <w:sz w:val="32"/>
    </w:rPr>
  </w:style>
  <w:style w:type="paragraph" w:styleId="11">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footer"/>
    <w:basedOn w:val="1"/>
    <w:autoRedefine/>
    <w:semiHidden/>
    <w:unhideWhenUsed/>
    <w:qFormat/>
    <w:uiPriority w:val="99"/>
    <w:pPr>
      <w:tabs>
        <w:tab w:val="center" w:pos="4153"/>
        <w:tab w:val="right" w:pos="8306"/>
      </w:tabs>
      <w:snapToGrid w:val="0"/>
      <w:jc w:val="left"/>
    </w:pPr>
    <w:rPr>
      <w:sz w:val="18"/>
      <w:szCs w:val="18"/>
    </w:rPr>
  </w:style>
  <w:style w:type="paragraph" w:styleId="13">
    <w:name w:val="envelope return"/>
    <w:basedOn w:val="1"/>
    <w:autoRedefine/>
    <w:qFormat/>
    <w:uiPriority w:val="0"/>
    <w:pPr>
      <w:snapToGrid w:val="0"/>
    </w:pPr>
    <w:rPr>
      <w:rFonts w:ascii="Arial" w:hAnsi="Arial" w:cs="Arial"/>
    </w:rPr>
  </w:style>
  <w:style w:type="paragraph" w:styleId="14">
    <w:name w:val="toc 2"/>
    <w:basedOn w:val="1"/>
    <w:next w:val="1"/>
    <w:autoRedefine/>
    <w:qFormat/>
    <w:uiPriority w:val="0"/>
    <w:pPr>
      <w:ind w:left="420" w:leftChars="200"/>
    </w:pPr>
  </w:style>
  <w:style w:type="paragraph" w:styleId="15">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8"/>
    <w:next w:val="6"/>
    <w:autoRedefine/>
    <w:qFormat/>
    <w:uiPriority w:val="0"/>
    <w:pPr>
      <w:ind w:firstLine="420" w:firstLineChars="200"/>
    </w:pPr>
    <w:rPr>
      <w:rFonts w:ascii="宋体"/>
      <w:kern w:val="0"/>
      <w:sz w:val="20"/>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autoRedefine/>
    <w:qFormat/>
    <w:uiPriority w:val="0"/>
    <w:rPr>
      <w:b/>
      <w:bCs/>
    </w:rPr>
  </w:style>
  <w:style w:type="character" w:styleId="21">
    <w:name w:val="page number"/>
    <w:basedOn w:val="19"/>
    <w:qFormat/>
    <w:uiPriority w:val="0"/>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19"/>
    <w:autoRedefine/>
    <w:qFormat/>
    <w:uiPriority w:val="0"/>
    <w:rPr>
      <w:rFonts w:hint="eastAsia" w:ascii="宋体" w:hAnsi="宋体" w:eastAsia="宋体" w:cs="宋体"/>
      <w:color w:val="000000"/>
      <w:sz w:val="28"/>
      <w:szCs w:val="28"/>
      <w:u w:val="none"/>
      <w:vertAlign w:val="superscript"/>
    </w:rPr>
  </w:style>
  <w:style w:type="character" w:customStyle="1" w:styleId="26">
    <w:name w:val="font61"/>
    <w:basedOn w:val="19"/>
    <w:autoRedefine/>
    <w:qFormat/>
    <w:uiPriority w:val="0"/>
    <w:rPr>
      <w:rFonts w:hint="eastAsia" w:ascii="宋体" w:hAnsi="宋体" w:eastAsia="宋体" w:cs="宋体"/>
      <w:color w:val="000000"/>
      <w:sz w:val="28"/>
      <w:szCs w:val="28"/>
      <w:u w:val="none"/>
      <w:vertAlign w:val="superscript"/>
    </w:rPr>
  </w:style>
  <w:style w:type="character" w:customStyle="1" w:styleId="27">
    <w:name w:val="font01"/>
    <w:basedOn w:val="19"/>
    <w:autoRedefine/>
    <w:qFormat/>
    <w:uiPriority w:val="0"/>
    <w:rPr>
      <w:rFonts w:hint="eastAsia" w:ascii="宋体" w:hAnsi="宋体" w:eastAsia="宋体" w:cs="宋体"/>
      <w:color w:val="000000"/>
      <w:sz w:val="28"/>
      <w:szCs w:val="28"/>
      <w:u w:val="none"/>
      <w:vertAlign w:val="superscript"/>
    </w:rPr>
  </w:style>
  <w:style w:type="paragraph" w:styleId="28">
    <w:name w:val="List Paragraph"/>
    <w:basedOn w:val="1"/>
    <w:autoRedefine/>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eastAsia="宋体" w:cs="宋体"/>
      <w:sz w:val="11"/>
      <w:szCs w:val="11"/>
      <w:lang w:val="en-US" w:eastAsia="en-US" w:bidi="ar-SA"/>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4">
    <w:name w:val="Definition Term"/>
    <w:basedOn w:val="1"/>
    <w:next w:val="1"/>
    <w:qFormat/>
    <w:uiPriority w:val="0"/>
    <w:pPr>
      <w:spacing w:line="288" w:lineRule="auto"/>
    </w:pPr>
    <w:rPr>
      <w:sz w:val="21"/>
    </w:rPr>
  </w:style>
  <w:style w:type="character" w:customStyle="1" w:styleId="35">
    <w:name w:val="font81"/>
    <w:basedOn w:val="19"/>
    <w:qFormat/>
    <w:uiPriority w:val="0"/>
    <w:rPr>
      <w:rFonts w:hint="eastAsia" w:ascii="宋体" w:hAnsi="宋体" w:eastAsia="宋体" w:cs="宋体"/>
      <w:color w:val="000000"/>
      <w:sz w:val="24"/>
      <w:szCs w:val="24"/>
      <w:u w:val="none"/>
    </w:rPr>
  </w:style>
  <w:style w:type="character" w:customStyle="1" w:styleId="36">
    <w:name w:val="font41"/>
    <w:basedOn w:val="19"/>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8728</Words>
  <Characters>9157</Characters>
  <Lines>0</Lines>
  <Paragraphs>0</Paragraphs>
  <TotalTime>7</TotalTime>
  <ScaleCrop>false</ScaleCrop>
  <LinksUpToDate>false</LinksUpToDate>
  <CharactersWithSpaces>10125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邓礼良</cp:lastModifiedBy>
  <cp:lastPrinted>2025-06-12T02:34:00Z</cp:lastPrinted>
  <dcterms:modified xsi:type="dcterms:W3CDTF">2025-07-23T02:26:56Z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99FBFA2EBF574C1EB60DECC43E4A43A5_13</vt:lpwstr>
  </property>
  <property fmtid="{D5CDD505-2E9C-101B-9397-08002B2CF9AE}" pid="4" name="KSOTemplateDocerSaveRecord">
    <vt:lpwstr>eyJoZGlkIjoiNGEyZmQ4YjA2YzNlOWEwMmEyZDFhYzgwMzljNGJhZWEiLCJ1c2VySWQiOiIzNzUwMzk3MTIifQ==</vt:lpwstr>
  </property>
</Properties>
</file>