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63053">
      <w:pPr>
        <w:rPr>
          <w:rFonts w:hint="eastAsia" w:ascii="方正小标宋_GBK" w:hAnsi="方正小标宋_GBK" w:eastAsia="方正小标宋_GBK" w:cs="方正小标宋_GBK"/>
          <w:bCs/>
          <w:sz w:val="56"/>
          <w:szCs w:val="56"/>
        </w:rPr>
      </w:pPr>
      <w:bookmarkStart w:id="1" w:name="_GoBack"/>
      <w:bookmarkEnd w:id="1"/>
    </w:p>
    <w:p w14:paraId="74E2F415">
      <w:pPr>
        <w:pStyle w:val="8"/>
        <w:spacing w:after="0"/>
        <w:ind w:left="0" w:leftChars="0"/>
        <w:jc w:val="center"/>
        <w:rPr>
          <w:rFonts w:ascii="方正小标宋简体" w:hAnsi="方正小标宋_GBK" w:eastAsia="方正小标宋简体" w:cs="方正小标宋_GBK"/>
          <w:bCs/>
          <w:sz w:val="56"/>
          <w:szCs w:val="56"/>
        </w:rPr>
      </w:pPr>
      <w:r>
        <w:rPr>
          <w:rFonts w:hint="eastAsia" w:ascii="方正小标宋简体" w:hAnsi="方正小标宋_GBK" w:eastAsia="方正小标宋简体" w:cs="方正小标宋_GBK"/>
          <w:bCs/>
          <w:sz w:val="56"/>
          <w:szCs w:val="56"/>
        </w:rPr>
        <w:t>衡阳八中-植物园产教融合示范区城市设计（含概念性规划）编制</w:t>
      </w:r>
    </w:p>
    <w:p w14:paraId="55600884">
      <w:pPr>
        <w:pStyle w:val="8"/>
        <w:spacing w:after="0"/>
        <w:ind w:left="0" w:leftChars="0"/>
        <w:jc w:val="center"/>
        <w:rPr>
          <w:rFonts w:ascii="华文中宋" w:hAnsi="华文中宋" w:eastAsia="华文中宋"/>
          <w:b/>
          <w:sz w:val="48"/>
          <w:szCs w:val="48"/>
        </w:rPr>
      </w:pPr>
      <w:r>
        <w:rPr>
          <w:rFonts w:hint="eastAsia" w:ascii="方正小标宋简体" w:hAnsi="方正小标宋_GBK" w:eastAsia="方正小标宋简体" w:cs="方正小标宋_GBK"/>
          <w:bCs/>
          <w:sz w:val="56"/>
          <w:szCs w:val="56"/>
        </w:rPr>
        <w:t>单位公开比</w:t>
      </w:r>
      <w:r>
        <w:rPr>
          <w:rFonts w:hint="eastAsia" w:ascii="方正小标宋_GBK" w:hAnsi="方正小标宋_GBK" w:eastAsia="方正小标宋_GBK" w:cs="方正小标宋_GBK"/>
          <w:bCs/>
          <w:sz w:val="56"/>
          <w:szCs w:val="56"/>
        </w:rPr>
        <w:t>选</w:t>
      </w:r>
    </w:p>
    <w:p w14:paraId="5A0B96F5">
      <w:pPr>
        <w:pStyle w:val="9"/>
      </w:pPr>
    </w:p>
    <w:p w14:paraId="67481E88">
      <w:pPr>
        <w:pStyle w:val="9"/>
      </w:pPr>
    </w:p>
    <w:p w14:paraId="047769AA">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4E2028B9">
      <w:pPr>
        <w:pStyle w:val="11"/>
        <w:ind w:firstLine="964"/>
        <w:rPr>
          <w:rFonts w:ascii="方正小标宋_GBK" w:hAnsi="方正小标宋_GBK" w:eastAsia="方正小标宋_GBK" w:cs="方正小标宋_GBK"/>
          <w:b/>
          <w:color w:val="auto"/>
          <w:kern w:val="2"/>
          <w:sz w:val="48"/>
          <w:szCs w:val="48"/>
        </w:rPr>
      </w:pPr>
    </w:p>
    <w:p w14:paraId="662E4F25">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7025EA6D">
      <w:pPr>
        <w:pStyle w:val="11"/>
        <w:ind w:firstLine="964"/>
        <w:rPr>
          <w:rFonts w:ascii="方正小标宋_GBK" w:hAnsi="方正小标宋_GBK" w:eastAsia="方正小标宋_GBK" w:cs="方正小标宋_GBK"/>
          <w:b/>
          <w:color w:val="auto"/>
          <w:kern w:val="2"/>
          <w:sz w:val="48"/>
          <w:szCs w:val="48"/>
        </w:rPr>
      </w:pPr>
    </w:p>
    <w:p w14:paraId="53D5309D">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72C94AE2">
      <w:pPr>
        <w:pStyle w:val="11"/>
        <w:ind w:firstLine="964"/>
        <w:rPr>
          <w:rFonts w:ascii="方正小标宋_GBK" w:hAnsi="方正小标宋_GBK" w:eastAsia="方正小标宋_GBK" w:cs="方正小标宋_GBK"/>
          <w:b/>
          <w:color w:val="auto"/>
          <w:kern w:val="2"/>
          <w:sz w:val="48"/>
          <w:szCs w:val="48"/>
        </w:rPr>
      </w:pPr>
    </w:p>
    <w:p w14:paraId="7862DA36">
      <w:pPr>
        <w:pStyle w:val="8"/>
        <w:spacing w:line="480" w:lineRule="exact"/>
        <w:ind w:left="0" w:leftChars="0"/>
        <w:jc w:val="center"/>
        <w:rPr>
          <w:rFonts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704D265F">
      <w:pPr>
        <w:pStyle w:val="8"/>
        <w:spacing w:line="480" w:lineRule="exact"/>
        <w:ind w:left="0" w:leftChars="0"/>
        <w:jc w:val="center"/>
        <w:rPr>
          <w:rFonts w:ascii="华文中宋" w:hAnsi="华文中宋" w:eastAsia="华文中宋"/>
          <w:b/>
          <w:sz w:val="52"/>
          <w:szCs w:val="52"/>
        </w:rPr>
      </w:pPr>
    </w:p>
    <w:p w14:paraId="340AFC4A">
      <w:pPr>
        <w:pStyle w:val="11"/>
        <w:ind w:firstLine="0" w:firstLineChars="0"/>
      </w:pPr>
    </w:p>
    <w:p w14:paraId="115140F8">
      <w:pPr>
        <w:pStyle w:val="8"/>
        <w:adjustRightInd w:val="0"/>
        <w:snapToGrid w:val="0"/>
        <w:spacing w:before="156" w:beforeLines="50" w:line="480" w:lineRule="exact"/>
        <w:ind w:left="0" w:leftChars="0"/>
        <w:rPr>
          <w:rFonts w:ascii="宋体" w:hAnsi="宋体" w:cs="宋体"/>
          <w:b/>
          <w:sz w:val="40"/>
          <w:szCs w:val="32"/>
        </w:rPr>
      </w:pPr>
    </w:p>
    <w:p w14:paraId="6F9DF01E">
      <w:pPr>
        <w:pStyle w:val="8"/>
        <w:adjustRightInd w:val="0"/>
        <w:snapToGrid w:val="0"/>
        <w:spacing w:line="480" w:lineRule="exact"/>
        <w:ind w:left="0" w:leftChars="0"/>
        <w:jc w:val="center"/>
        <w:rPr>
          <w:rFonts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32"/>
          <w:u w:val="single"/>
        </w:rPr>
        <w:t>衡阳市国有资产投资控股集团有限公司</w:t>
      </w:r>
    </w:p>
    <w:p w14:paraId="69D8BD16">
      <w:pPr>
        <w:pStyle w:val="8"/>
        <w:adjustRightInd w:val="0"/>
        <w:snapToGrid w:val="0"/>
        <w:spacing w:line="480" w:lineRule="exact"/>
        <w:ind w:left="0" w:leftChars="0"/>
        <w:jc w:val="center"/>
        <w:rPr>
          <w:rFonts w:ascii="方正小标宋_GBK" w:hAnsi="方正小标宋_GBK" w:eastAsia="方正小标宋_GBK" w:cs="方正小标宋_GBK"/>
          <w:bCs/>
          <w:spacing w:val="160"/>
          <w:sz w:val="44"/>
          <w:szCs w:val="44"/>
        </w:rPr>
        <w:sectPr>
          <w:headerReference r:id="rId4" w:type="first"/>
          <w:headerReference r:id="rId3" w:type="default"/>
          <w:footerReference r:id="rId5" w:type="default"/>
          <w:pgSz w:w="11906" w:h="16838"/>
          <w:pgMar w:top="1440" w:right="1800" w:bottom="1440" w:left="1800" w:header="851" w:footer="992" w:gutter="0"/>
          <w:pgNumType w:start="0"/>
          <w:cols w:space="720" w:num="1"/>
          <w:titlePg/>
          <w:docGrid w:type="lines" w:linePitch="312" w:charSpace="0"/>
        </w:sectPr>
      </w:pPr>
      <w:r>
        <w:rPr>
          <w:rFonts w:hint="eastAsia" w:ascii="方正小标宋_GBK" w:hAnsi="方正小标宋_GBK" w:eastAsia="方正小标宋_GBK" w:cs="方正小标宋_GBK"/>
          <w:bCs/>
          <w:sz w:val="40"/>
          <w:szCs w:val="32"/>
        </w:rPr>
        <w:t>二〇二五年</w:t>
      </w:r>
      <w:r>
        <w:rPr>
          <w:rFonts w:hint="eastAsia" w:ascii="方正小标宋_GBK" w:hAnsi="方正小标宋_GBK" w:eastAsia="方正小标宋_GBK" w:cs="方正小标宋_GBK"/>
          <w:bCs/>
          <w:sz w:val="40"/>
          <w:szCs w:val="32"/>
          <w:u w:val="single"/>
        </w:rPr>
        <w:t>五</w:t>
      </w:r>
      <w:r>
        <w:rPr>
          <w:rFonts w:hint="eastAsia" w:ascii="方正小标宋_GBK" w:hAnsi="方正小标宋_GBK" w:eastAsia="方正小标宋_GBK" w:cs="方正小标宋_GBK"/>
          <w:bCs/>
          <w:sz w:val="40"/>
          <w:szCs w:val="32"/>
        </w:rPr>
        <w:t>月</w:t>
      </w:r>
    </w:p>
    <w:p w14:paraId="3B66C68E">
      <w:pPr>
        <w:pStyle w:val="10"/>
        <w:adjustRightInd w:val="0"/>
        <w:snapToGrid w:val="0"/>
        <w:spacing w:line="480" w:lineRule="exact"/>
        <w:jc w:val="center"/>
        <w:rPr>
          <w:rFonts w:ascii="黑体" w:hAnsi="黑体" w:eastAsia="黑体" w:cs="黑体"/>
          <w:b/>
          <w:spacing w:val="160"/>
          <w:sz w:val="40"/>
          <w:szCs w:val="40"/>
        </w:rPr>
      </w:pPr>
      <w:r>
        <w:rPr>
          <w:rFonts w:hint="eastAsia" w:ascii="黑体" w:hAnsi="黑体" w:eastAsia="黑体" w:cs="黑体"/>
          <w:b/>
          <w:spacing w:val="160"/>
          <w:sz w:val="40"/>
          <w:szCs w:val="40"/>
        </w:rPr>
        <w:t>目录</w:t>
      </w:r>
    </w:p>
    <w:p w14:paraId="4C9FF7E1">
      <w:pPr>
        <w:tabs>
          <w:tab w:val="left" w:leader="middleDot" w:pos="0"/>
          <w:tab w:val="right" w:leader="dot" w:pos="8820"/>
        </w:tabs>
        <w:adjustRightInd w:val="0"/>
        <w:snapToGrid w:val="0"/>
        <w:spacing w:line="480" w:lineRule="exact"/>
        <w:rPr>
          <w:rFonts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14:paraId="3E37B9C2">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4</w:t>
      </w:r>
    </w:p>
    <w:p w14:paraId="7BEAD2C1">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9</w:t>
      </w:r>
    </w:p>
    <w:p w14:paraId="0CC41CD8">
      <w:pPr>
        <w:tabs>
          <w:tab w:val="left" w:leader="middleDot" w:pos="0"/>
          <w:tab w:val="right" w:leader="dot" w:pos="8820"/>
        </w:tabs>
        <w:adjustRightInd w:val="0"/>
        <w:snapToGrid w:val="0"/>
        <w:spacing w:line="480" w:lineRule="exact"/>
        <w:jc w:val="center"/>
        <w:rPr>
          <w:rFonts w:ascii="宋体" w:hAnsi="宋体"/>
          <w:b/>
          <w:bCs/>
          <w:spacing w:val="10"/>
          <w:sz w:val="24"/>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17</w:t>
      </w:r>
    </w:p>
    <w:p w14:paraId="663DD1CD">
      <w:pPr>
        <w:tabs>
          <w:tab w:val="left" w:leader="middleDot" w:pos="0"/>
          <w:tab w:val="right" w:leader="dot" w:pos="8820"/>
        </w:tabs>
        <w:adjustRightInd w:val="0"/>
        <w:snapToGrid w:val="0"/>
        <w:spacing w:line="480" w:lineRule="exact"/>
        <w:jc w:val="center"/>
        <w:rPr>
          <w:rFonts w:ascii="宋体" w:hAnsi="宋体"/>
          <w:b/>
          <w:bCs/>
          <w:spacing w:val="10"/>
          <w:sz w:val="24"/>
        </w:rPr>
      </w:pPr>
    </w:p>
    <w:p w14:paraId="5DC39063">
      <w:pPr>
        <w:tabs>
          <w:tab w:val="left" w:leader="middleDot" w:pos="0"/>
          <w:tab w:val="right" w:leader="dot" w:pos="8820"/>
        </w:tabs>
        <w:adjustRightInd w:val="0"/>
        <w:snapToGrid w:val="0"/>
        <w:spacing w:line="480" w:lineRule="exact"/>
        <w:jc w:val="center"/>
        <w:rPr>
          <w:rFonts w:ascii="宋体" w:hAnsi="宋体"/>
          <w:b/>
          <w:bCs/>
          <w:spacing w:val="10"/>
          <w:sz w:val="24"/>
        </w:rPr>
      </w:pPr>
    </w:p>
    <w:p w14:paraId="702F059F">
      <w:pPr>
        <w:pStyle w:val="15"/>
        <w:spacing w:line="480" w:lineRule="exact"/>
        <w:rPr>
          <w:rFonts w:ascii="宋体" w:hAnsi="宋体"/>
          <w:b/>
          <w:bCs/>
          <w:kern w:val="0"/>
          <w:sz w:val="28"/>
          <w:szCs w:val="28"/>
        </w:rPr>
      </w:pPr>
    </w:p>
    <w:p w14:paraId="4E888522">
      <w:pPr>
        <w:spacing w:line="480" w:lineRule="exact"/>
        <w:rPr>
          <w:rFonts w:ascii="宋体" w:hAnsi="宋体"/>
          <w:b/>
          <w:bCs/>
          <w:kern w:val="0"/>
          <w:sz w:val="28"/>
          <w:szCs w:val="28"/>
        </w:rPr>
      </w:pPr>
    </w:p>
    <w:p w14:paraId="48389444">
      <w:pPr>
        <w:pStyle w:val="2"/>
        <w:spacing w:line="480" w:lineRule="exact"/>
        <w:rPr>
          <w:rFonts w:ascii="宋体" w:hAnsi="宋体"/>
          <w:b/>
          <w:bCs/>
          <w:kern w:val="0"/>
          <w:sz w:val="28"/>
          <w:szCs w:val="28"/>
        </w:rPr>
      </w:pPr>
    </w:p>
    <w:p w14:paraId="04042036">
      <w:pPr>
        <w:pStyle w:val="15"/>
        <w:spacing w:line="480" w:lineRule="exact"/>
        <w:rPr>
          <w:rFonts w:ascii="宋体" w:hAnsi="宋体"/>
          <w:b/>
          <w:bCs/>
          <w:kern w:val="0"/>
          <w:sz w:val="28"/>
          <w:szCs w:val="28"/>
        </w:rPr>
      </w:pPr>
    </w:p>
    <w:p w14:paraId="6C382883">
      <w:pPr>
        <w:spacing w:line="480" w:lineRule="exact"/>
        <w:rPr>
          <w:rFonts w:ascii="宋体" w:hAnsi="宋体"/>
          <w:b/>
          <w:bCs/>
          <w:kern w:val="0"/>
          <w:sz w:val="28"/>
          <w:szCs w:val="28"/>
        </w:rPr>
      </w:pPr>
    </w:p>
    <w:p w14:paraId="53F755AF">
      <w:pPr>
        <w:pStyle w:val="2"/>
        <w:spacing w:line="480" w:lineRule="exact"/>
        <w:rPr>
          <w:rFonts w:ascii="宋体" w:hAnsi="宋体"/>
          <w:b/>
          <w:bCs/>
          <w:kern w:val="0"/>
          <w:sz w:val="28"/>
          <w:szCs w:val="28"/>
        </w:rPr>
      </w:pPr>
    </w:p>
    <w:p w14:paraId="3102347C">
      <w:pPr>
        <w:pStyle w:val="15"/>
        <w:spacing w:line="480" w:lineRule="exact"/>
        <w:rPr>
          <w:rFonts w:ascii="宋体" w:hAnsi="宋体"/>
          <w:b/>
          <w:bCs/>
          <w:kern w:val="0"/>
          <w:sz w:val="28"/>
          <w:szCs w:val="28"/>
        </w:rPr>
      </w:pPr>
    </w:p>
    <w:p w14:paraId="148E8BF8">
      <w:pPr>
        <w:spacing w:line="480" w:lineRule="exact"/>
        <w:rPr>
          <w:rFonts w:ascii="宋体" w:hAnsi="宋体"/>
          <w:b/>
          <w:bCs/>
          <w:kern w:val="0"/>
          <w:sz w:val="28"/>
          <w:szCs w:val="28"/>
        </w:rPr>
      </w:pPr>
    </w:p>
    <w:p w14:paraId="367500CC">
      <w:pPr>
        <w:pStyle w:val="2"/>
        <w:spacing w:line="480" w:lineRule="exact"/>
        <w:rPr>
          <w:rFonts w:ascii="宋体" w:hAnsi="宋体"/>
          <w:b/>
          <w:bCs/>
          <w:kern w:val="0"/>
          <w:sz w:val="28"/>
          <w:szCs w:val="28"/>
        </w:rPr>
      </w:pPr>
    </w:p>
    <w:p w14:paraId="0C1DA60D">
      <w:pPr>
        <w:pStyle w:val="15"/>
        <w:spacing w:line="480" w:lineRule="exact"/>
        <w:rPr>
          <w:rFonts w:ascii="宋体" w:hAnsi="宋体"/>
          <w:b/>
          <w:bCs/>
          <w:kern w:val="0"/>
          <w:sz w:val="28"/>
          <w:szCs w:val="28"/>
        </w:rPr>
      </w:pPr>
    </w:p>
    <w:p w14:paraId="5EB049E6">
      <w:pPr>
        <w:spacing w:line="480" w:lineRule="exact"/>
        <w:rPr>
          <w:rFonts w:ascii="宋体" w:hAnsi="宋体"/>
          <w:b/>
          <w:bCs/>
          <w:kern w:val="0"/>
          <w:sz w:val="28"/>
          <w:szCs w:val="28"/>
        </w:rPr>
      </w:pPr>
    </w:p>
    <w:p w14:paraId="2E6CC265">
      <w:pPr>
        <w:pStyle w:val="2"/>
        <w:spacing w:line="480" w:lineRule="exact"/>
        <w:rPr>
          <w:rFonts w:ascii="宋体" w:hAnsi="宋体"/>
          <w:b/>
          <w:bCs/>
          <w:kern w:val="0"/>
          <w:sz w:val="28"/>
          <w:szCs w:val="28"/>
        </w:rPr>
      </w:pPr>
    </w:p>
    <w:p w14:paraId="69F6627F">
      <w:pPr>
        <w:spacing w:line="480" w:lineRule="exact"/>
      </w:pPr>
    </w:p>
    <w:p w14:paraId="6B41DD5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5BBD3E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714E38F">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6EE69A8">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35DA7695">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26E11A3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4EDFD1B9">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7B08088B">
      <w:pPr>
        <w:adjustRightInd w:val="0"/>
        <w:snapToGrid w:val="0"/>
        <w:spacing w:line="480" w:lineRule="exact"/>
        <w:rPr>
          <w:rFonts w:ascii="黑体" w:hAnsi="黑体" w:eastAsia="黑体" w:cs="黑体"/>
          <w:b/>
          <w:bCs/>
          <w:sz w:val="36"/>
          <w:szCs w:val="36"/>
          <w:shd w:val="clear" w:color="auto" w:fill="FFFFFF"/>
        </w:rPr>
      </w:pPr>
    </w:p>
    <w:p w14:paraId="6C0AADB6">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6" w:type="default"/>
          <w:footerReference r:id="rId7" w:type="default"/>
          <w:pgSz w:w="11906" w:h="16838"/>
          <w:pgMar w:top="1440" w:right="1800" w:bottom="1440" w:left="1800" w:header="851" w:footer="992" w:gutter="0"/>
          <w:cols w:space="425" w:num="1"/>
          <w:docGrid w:type="lines" w:linePitch="312" w:charSpace="0"/>
        </w:sectPr>
      </w:pPr>
    </w:p>
    <w:p w14:paraId="7D808798">
      <w:pPr>
        <w:adjustRightInd w:val="0"/>
        <w:snapToGrid w:val="0"/>
        <w:spacing w:line="540" w:lineRule="exact"/>
        <w:jc w:val="center"/>
        <w:rPr>
          <w:rStyle w:val="21"/>
          <w:rFonts w:ascii="方正大标宋简体" w:hAnsi="方正大标宋简体" w:eastAsia="方正大标宋简体" w:cs="方正大标宋简体"/>
          <w:sz w:val="32"/>
          <w:szCs w:val="32"/>
          <w:shd w:val="clear" w:color="auto" w:fill="FFFFFF"/>
        </w:rPr>
      </w:pPr>
      <w:r>
        <w:rPr>
          <w:rFonts w:hint="eastAsia" w:ascii="方正大标宋简体" w:hAnsi="方正大标宋简体" w:eastAsia="方正大标宋简体" w:cs="方正大标宋简体"/>
          <w:bCs/>
          <w:kern w:val="44"/>
          <w:sz w:val="44"/>
          <w:szCs w:val="44"/>
        </w:rPr>
        <w:t>第一章  比选公告</w:t>
      </w:r>
    </w:p>
    <w:p w14:paraId="5A5EFBC7">
      <w:pPr>
        <w:adjustRightInd w:val="0"/>
        <w:snapToGrid w:val="0"/>
        <w:spacing w:line="540" w:lineRule="exact"/>
        <w:jc w:val="left"/>
        <w:rPr>
          <w:rStyle w:val="21"/>
          <w:rFonts w:ascii="黑体" w:hAnsi="黑体" w:eastAsia="黑体" w:cs="黑体"/>
          <w:sz w:val="32"/>
          <w:szCs w:val="32"/>
          <w:shd w:val="clear" w:color="auto" w:fill="FFFFFF"/>
        </w:rPr>
      </w:pPr>
    </w:p>
    <w:p w14:paraId="37FF0AE4">
      <w:pPr>
        <w:adjustRightInd w:val="0"/>
        <w:snapToGrid w:val="0"/>
        <w:spacing w:line="540" w:lineRule="exact"/>
        <w:ind w:firstLine="643" w:firstLineChars="200"/>
        <w:jc w:val="left"/>
        <w:rPr>
          <w:rStyle w:val="21"/>
          <w:rFonts w:ascii="方正大标宋简体" w:hAnsi="方正大标宋简体" w:eastAsia="方正大标宋简体" w:cs="方正大标宋简体"/>
          <w:sz w:val="32"/>
          <w:szCs w:val="32"/>
          <w:shd w:val="clear" w:color="auto" w:fill="FFFFFF"/>
        </w:rPr>
      </w:pPr>
      <w:r>
        <w:rPr>
          <w:rStyle w:val="21"/>
          <w:rFonts w:hint="eastAsia" w:ascii="黑体" w:hAnsi="黑体" w:eastAsia="黑体" w:cs="黑体"/>
          <w:sz w:val="32"/>
          <w:szCs w:val="32"/>
          <w:shd w:val="clear" w:color="auto" w:fill="FFFFFF"/>
        </w:rPr>
        <w:t>一、项目概况与服务范围</w:t>
      </w:r>
    </w:p>
    <w:p w14:paraId="2067BE70">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1.项目名称：衡阳八中-植物园产教融合示范区城市设计（含概念性规划）编制单位公开比选。</w:t>
      </w:r>
    </w:p>
    <w:p w14:paraId="2D39D6B7">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2.项目地点：位于衡阳市雁峰区，规划范围南起南二环植物园一期，西至幸福河，北临衡常路与跃林路、东至东二环与黄白路。</w:t>
      </w:r>
    </w:p>
    <w:p w14:paraId="66DE3481">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3.服务期限：项目完成后经建设单位验收合格为止。</w:t>
      </w:r>
    </w:p>
    <w:p w14:paraId="436274B6">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4.服务内容：</w:t>
      </w:r>
    </w:p>
    <w:p w14:paraId="410D5DC6">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1）前期支撑性研究</w:t>
      </w:r>
    </w:p>
    <w:p w14:paraId="666E7F43">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（1）项目背景研究</w:t>
      </w:r>
    </w:p>
    <w:p w14:paraId="598ACE73">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深入研究分析本项目所处省市级层面的城市更新政策背景与发展趋势。分析更新片区的地理区位条件，研究项目在区域中所承载的功能角色与作用。</w:t>
      </w:r>
    </w:p>
    <w:p w14:paraId="12A6B829">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（2）现状分析研究</w:t>
      </w:r>
    </w:p>
    <w:p w14:paraId="1D8BFC0D">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梳理城市更新片区内土地、建筑、生活、设施、文化、生态、产业、安全等方面的基础情况。全面摸清土地利用现状、土地建设动态、土地权属，并对现状道路、公服设施、市政设施等建设情况进行详细分析和问题诊断。</w:t>
      </w:r>
    </w:p>
    <w:p w14:paraId="0C9ABCB5">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（3）上位规划解读：详细解读上位规划对本项目在规划定位、功能分区、道路交通、服务设施、空间形态等各方面，深入分析解读各相关规划对项目开发的建设要求。</w:t>
      </w:r>
    </w:p>
    <w:p w14:paraId="4A901A1E">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（4）市场分析研究</w:t>
      </w:r>
    </w:p>
    <w:p w14:paraId="25B720DE">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厘清项目与周边区域的发展关系，了解相关产业类型市场的发展规模和增长趋势，分析目标客户群体规模，研判区域竞争态势，评估项目发展潜力，为项目的市场定位和发展策略提供方向。</w:t>
      </w:r>
    </w:p>
    <w:p w14:paraId="6C8A5700">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（5）案例研究借鉴</w:t>
      </w:r>
    </w:p>
    <w:p w14:paraId="0BF3CD41">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选取与项目综合特征相似的国内外成功案例进行剖析研究，总结其开发模式、产业选择和项目运营等多方面的成功经验，为项目的更新建设找到合适的发展路径与更新模式。</w:t>
      </w:r>
    </w:p>
    <w:p w14:paraId="4FD6E4E5">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2）片区更新策划</w:t>
      </w:r>
    </w:p>
    <w:p w14:paraId="63761C53">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（1）更新目标定位</w:t>
      </w:r>
    </w:p>
    <w:p w14:paraId="0E3F78AE">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根据国家与省级相关政策、市区级工作部署情况，以及城市更新片区现状建设实情，结合上位规划具体要求，研究更新片区与周边地区功能关系，落实国家战略、上位规划与政策中对本片区的定义，提出契合于片区未来发展趋势的功能定位与目标愿景。</w:t>
      </w:r>
    </w:p>
    <w:p w14:paraId="0219C309">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（2）更新规划策略</w:t>
      </w:r>
    </w:p>
    <w:p w14:paraId="52498DE1">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以问题与目标为导向，结合前期分析研究诊断出的相关问题与结论，以及国家政策、省市发展战略和上位规划要求，分析研究片区的更新发展需求，针对性提出片区的更新规划策略，引导各类城市建设系统有序统筹发展。</w:t>
      </w:r>
    </w:p>
    <w:p w14:paraId="67BB9F1F">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（3）产业策划研究</w:t>
      </w:r>
    </w:p>
    <w:p w14:paraId="4BF78208">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分析产业发展的需求和供给潜力，提出产业发展的理念与原则，明确适应于城市更新的产业导入模式，以此统筹制定项目综合整治的整体思路。</w:t>
      </w:r>
    </w:p>
    <w:p w14:paraId="4E5BECD3">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系统梳理与筛选适应于片区市场发展的产业动能转换方向，明确片区主导产业及相关配套产业，以重点引擎项目策划为核心，以市场需求性功能业态为补充，对产业功能类型进行逐级筛选汇总，构成相互匹配的、完善的产业发展体系。同时，结合片区产业发展研究，确定各类产业功能的建设规模及比例，并提出产业空间布局建议、运营模式与发展指引。</w:t>
      </w:r>
    </w:p>
    <w:p w14:paraId="267F85A8">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业态构成研究：以资源配置优化为原则，落实功能业态的合理组合，形成片区业态的互融互促与良性发展。同时，针对不同功能分区，提出相应的业态运营指引，明确主要功能业态类型、建设规模、产居比例控制等引导性内容。</w:t>
      </w:r>
    </w:p>
    <w:p w14:paraId="221D8C01">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 xml:space="preserve">3）片区更新规划 </w:t>
      </w:r>
    </w:p>
    <w:p w14:paraId="5C0BA2BA">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（1）更新改造方案</w:t>
      </w:r>
    </w:p>
    <w:p w14:paraId="246CC084">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明确更新片区内项目的改造方案。根据国家、省、市城市更新相关政策规定，结合更新片区内土地与建筑物的权属核查结果，明确改造、拆建、补建与安置方案，划定各类更新改造用地、独立占地的城市基础设施、公共服务设施用地，以及开发建设用地的具体范围，初步测算各项更新改造建设成本；并在产业策划的空间布局方案基础上，初步测算开发收益，做好城市更新片区规划前的经济效益平衡保障。</w:t>
      </w:r>
    </w:p>
    <w:p w14:paraId="6B3EE44B">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（2）城市设计方案</w:t>
      </w:r>
    </w:p>
    <w:p w14:paraId="1C6F090F">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以更新改造方案为基础，对城市空间进行统筹与整合，通过重塑城市空间结构关系、优化区域交通组织体系、提升公共空间品质、修补绿色慢行网络、合理确定开发强度、优化建筑天际线等系统性空间策略，并制定城市空间设计方案。</w:t>
      </w:r>
    </w:p>
    <w:p w14:paraId="1D5D9254">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（3）控规调整建议</w:t>
      </w:r>
    </w:p>
    <w:p w14:paraId="28E8F860">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提出用地布局优化方案。落实改造方案总体意图，合理确定用地功能性质、开发建设高强度等相关控制指标，阐明控规调整的主要内容。</w:t>
      </w:r>
    </w:p>
    <w:p w14:paraId="118EBD82">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（4）经济效益评估与测算</w:t>
      </w:r>
    </w:p>
    <w:p w14:paraId="4BB6C398">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资金安排建议。构建可行的收益回报机制，制定与项目匹配的投融资组合模式，保障城市更新项目顺利实施。同时，对项目建设资金的来源和使用进行说明，包括自有资金规模、融资渠道、融资方式等内容。</w:t>
      </w:r>
    </w:p>
    <w:p w14:paraId="1ED80DCE">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（5）更新实施行动计划</w:t>
      </w:r>
    </w:p>
    <w:p w14:paraId="390896BE">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制定城市更新项目实施计划，明确更新类型、改造规模、实施期限等要素内容，提出分期建设规划，稳步推动城市更新行动。</w:t>
      </w:r>
    </w:p>
    <w:p w14:paraId="00BCE815">
      <w:pPr>
        <w:adjustRightInd w:val="0"/>
        <w:snapToGrid w:val="0"/>
        <w:spacing w:line="54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42F31EB6">
      <w:pPr>
        <w:pStyle w:val="2"/>
        <w:widowControl/>
        <w:tabs>
          <w:tab w:val="left" w:pos="148"/>
        </w:tabs>
        <w:autoSpaceDE w:val="0"/>
        <w:autoSpaceDN w:val="0"/>
        <w:adjustRightInd w:val="0"/>
        <w:snapToGrid w:val="0"/>
        <w:spacing w:after="0" w:line="54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本项目最高投标限价为</w:t>
      </w:r>
      <w:r>
        <w:rPr>
          <w:rFonts w:hint="eastAsia" w:ascii="仿宋" w:hAnsi="仿宋" w:eastAsia="仿宋" w:cs="仿宋"/>
          <w:sz w:val="28"/>
          <w:szCs w:val="28"/>
          <w:u w:val="single"/>
        </w:rPr>
        <w:t xml:space="preserve"> 889800.00 </w:t>
      </w:r>
      <w:r>
        <w:rPr>
          <w:rFonts w:hint="eastAsia" w:ascii="仿宋" w:hAnsi="仿宋" w:eastAsia="仿宋" w:cs="仿宋"/>
          <w:sz w:val="28"/>
          <w:szCs w:val="28"/>
        </w:rPr>
        <w:t>元。</w:t>
      </w:r>
    </w:p>
    <w:p w14:paraId="1B33179D">
      <w:pPr>
        <w:adjustRightInd w:val="0"/>
        <w:snapToGrid w:val="0"/>
        <w:spacing w:line="540" w:lineRule="exact"/>
        <w:ind w:firstLine="643" w:firstLineChars="200"/>
        <w:jc w:val="left"/>
        <w:rPr>
          <w:rStyle w:val="21"/>
          <w:rFonts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2E6DADD9">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54E07A0A">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2.资质要求：相关行政主管部门颁发的城乡规划编制资质乙级或国土空间规划编制技术单位资质认证证书（认证登记为城乡规划乙级），资质证书处于有效期内；</w:t>
      </w:r>
    </w:p>
    <w:p w14:paraId="53AB6D94">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3.类似项目业绩要求：</w:t>
      </w:r>
    </w:p>
    <w:p w14:paraId="35D3BA8C">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6060688B">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2022</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5</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2025</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4</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3</w:t>
      </w:r>
      <w:r>
        <w:rPr>
          <w:rFonts w:hint="eastAsia" w:ascii="仿宋" w:hAnsi="仿宋" w:eastAsia="仿宋" w:cs="仿宋"/>
          <w:sz w:val="28"/>
          <w:szCs w:val="28"/>
        </w:rPr>
        <w:t>个</w:t>
      </w:r>
      <w:r>
        <w:rPr>
          <w:rFonts w:hint="eastAsia" w:ascii="仿宋" w:hAnsi="仿宋" w:eastAsia="仿宋" w:cs="仿宋"/>
          <w:spacing w:val="15"/>
          <w:kern w:val="0"/>
          <w:sz w:val="28"/>
          <w:szCs w:val="28"/>
          <w:u w:val="single"/>
        </w:rPr>
        <w:t>单项合同金额不低于27</w:t>
      </w:r>
      <w:r>
        <w:rPr>
          <w:rFonts w:ascii="仿宋" w:hAnsi="仿宋" w:eastAsia="仿宋" w:cs="仿宋"/>
          <w:spacing w:val="15"/>
          <w:kern w:val="0"/>
          <w:sz w:val="28"/>
          <w:szCs w:val="28"/>
          <w:u w:val="single"/>
        </w:rPr>
        <w:t>万</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642BC3FA">
      <w:pPr>
        <w:pStyle w:val="2"/>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类似项目业绩是指：城市开发类规划（概念性规划、控制性规划、修建性规划）</w:t>
      </w:r>
    </w:p>
    <w:p w14:paraId="69A5FFA5">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4.项目负责人要求：</w:t>
      </w:r>
    </w:p>
    <w:p w14:paraId="6E9DB6CC">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50CD84CF">
      <w:pPr>
        <w:adjustRightInd w:val="0"/>
        <w:snapToGrid w:val="0"/>
        <w:spacing w:line="540" w:lineRule="exact"/>
        <w:ind w:firstLine="560" w:firstLineChars="200"/>
        <w:jc w:val="left"/>
        <w:rPr>
          <w:rFonts w:ascii="仿宋" w:hAnsi="仿宋" w:eastAsia="仿宋" w:cs="仿宋"/>
          <w:sz w:val="28"/>
          <w:szCs w:val="28"/>
          <w:highlight w:val="yellow"/>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注册城乡规划师执业资格，并具备风景园林专业高级技术职称，证书处于有效期内</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2024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11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2025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4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）的社保证明。注册城乡规划师须提供证书网站查询截图，高级工程师需提供证书复印件。</w:t>
      </w:r>
    </w:p>
    <w:p w14:paraId="6F804F2B">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5.其他人员要求：</w:t>
      </w:r>
    </w:p>
    <w:p w14:paraId="3107DA8C">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□不提供。</w:t>
      </w:r>
    </w:p>
    <w:p w14:paraId="217DC502">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☑提供: 须同时配备规划、建筑、景观、道路、给排水专业负责人，拟派的各专业负责人须具备以下相关证书证明：</w:t>
      </w:r>
    </w:p>
    <w:p w14:paraId="198EEDE3">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1）规划专业负责人：注册城乡规划师、</w:t>
      </w:r>
      <w:bookmarkStart w:id="0" w:name="OLE_LINK1"/>
      <w:r>
        <w:rPr>
          <w:rFonts w:hint="eastAsia" w:ascii="仿宋" w:hAnsi="仿宋" w:eastAsia="仿宋" w:cs="仿宋"/>
          <w:sz w:val="28"/>
          <w:szCs w:val="28"/>
        </w:rPr>
        <w:t>高级工程师及以上技术职称。</w:t>
      </w:r>
    </w:p>
    <w:bookmarkEnd w:id="0"/>
    <w:p w14:paraId="51201EEF">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2）建筑专业负责人：一级注册建筑师、高级工程师及以上技术职称。</w:t>
      </w:r>
    </w:p>
    <w:p w14:paraId="067839B3">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3）景观专业负责人：高级工程师及以上技术职称。</w:t>
      </w:r>
    </w:p>
    <w:p w14:paraId="3375E0A2">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4）道路专业负责人：注册土木工程师（道路工程）、高级工程师及以上技术职称。</w:t>
      </w:r>
    </w:p>
    <w:p w14:paraId="3C2B4769">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5）给排水专业负责人：注册公用设备工程师（给水排水）、高级工程师及以上技术职称。</w:t>
      </w:r>
    </w:p>
    <w:p w14:paraId="712EACA7">
      <w:pPr>
        <w:adjustRightInd w:val="0"/>
        <w:snapToGrid w:val="0"/>
        <w:spacing w:line="540" w:lineRule="exact"/>
        <w:ind w:firstLine="560" w:firstLineChars="200"/>
        <w:jc w:val="left"/>
        <w:rPr>
          <w:rFonts w:ascii="仿宋" w:hAnsi="仿宋" w:eastAsia="仿宋" w:cs="仿宋"/>
          <w:sz w:val="28"/>
          <w:szCs w:val="28"/>
        </w:rPr>
      </w:pPr>
      <w:r>
        <w:rPr>
          <w:rFonts w:ascii="仿宋" w:hAnsi="仿宋" w:eastAsia="仿宋" w:cs="仿宋"/>
          <w:sz w:val="28"/>
          <w:szCs w:val="28"/>
        </w:rPr>
        <w:t>以上人员须为本单位在职员工，</w:t>
      </w:r>
      <w:r>
        <w:rPr>
          <w:rFonts w:hint="eastAsia" w:ascii="仿宋" w:hAnsi="仿宋" w:eastAsia="仿宋" w:cs="仿宋"/>
          <w:sz w:val="28"/>
          <w:szCs w:val="28"/>
        </w:rPr>
        <w:t>提供相应注册证书和职称证书复印件，</w:t>
      </w:r>
      <w:r>
        <w:rPr>
          <w:rFonts w:ascii="仿宋" w:hAnsi="仿宋" w:eastAsia="仿宋" w:cs="仿宋"/>
          <w:sz w:val="28"/>
          <w:szCs w:val="28"/>
        </w:rPr>
        <w:t xml:space="preserve">并提供劳动和社会保障部门出具的投标截止时间前近半年连续6个月（ </w:t>
      </w:r>
      <w:r>
        <w:rPr>
          <w:rFonts w:hint="eastAsia" w:ascii="仿宋" w:hAnsi="仿宋" w:eastAsia="仿宋" w:cs="仿宋"/>
          <w:sz w:val="28"/>
          <w:szCs w:val="28"/>
        </w:rPr>
        <w:t>2024</w:t>
      </w:r>
      <w:r>
        <w:rPr>
          <w:rFonts w:ascii="仿宋" w:hAnsi="仿宋" w:eastAsia="仿宋" w:cs="仿宋"/>
          <w:sz w:val="28"/>
          <w:szCs w:val="28"/>
        </w:rPr>
        <w:t xml:space="preserve"> 年 </w:t>
      </w:r>
      <w:r>
        <w:rPr>
          <w:rFonts w:hint="eastAsia" w:ascii="仿宋" w:hAnsi="仿宋" w:eastAsia="仿宋" w:cs="仿宋"/>
          <w:sz w:val="28"/>
          <w:szCs w:val="28"/>
        </w:rPr>
        <w:t>11</w:t>
      </w:r>
      <w:r>
        <w:rPr>
          <w:rFonts w:ascii="仿宋" w:hAnsi="仿宋" w:eastAsia="仿宋" w:cs="仿宋"/>
          <w:sz w:val="28"/>
          <w:szCs w:val="28"/>
        </w:rPr>
        <w:t xml:space="preserve"> 月至 </w:t>
      </w:r>
      <w:r>
        <w:rPr>
          <w:rFonts w:hint="eastAsia" w:ascii="仿宋" w:hAnsi="仿宋" w:eastAsia="仿宋" w:cs="仿宋"/>
          <w:sz w:val="28"/>
          <w:szCs w:val="28"/>
        </w:rPr>
        <w:t>2025</w:t>
      </w:r>
      <w:r>
        <w:rPr>
          <w:rFonts w:ascii="仿宋" w:hAnsi="仿宋" w:eastAsia="仿宋" w:cs="仿宋"/>
          <w:sz w:val="28"/>
          <w:szCs w:val="28"/>
        </w:rPr>
        <w:t xml:space="preserve"> 年 </w:t>
      </w:r>
      <w:r>
        <w:rPr>
          <w:rFonts w:hint="eastAsia" w:ascii="仿宋" w:hAnsi="仿宋" w:eastAsia="仿宋" w:cs="仿宋"/>
          <w:sz w:val="28"/>
          <w:szCs w:val="28"/>
        </w:rPr>
        <w:t>4</w:t>
      </w:r>
      <w:r>
        <w:rPr>
          <w:rFonts w:ascii="仿宋" w:hAnsi="仿宋" w:eastAsia="仿宋" w:cs="仿宋"/>
          <w:sz w:val="28"/>
          <w:szCs w:val="28"/>
        </w:rPr>
        <w:t xml:space="preserve"> 月）的社保证明</w:t>
      </w:r>
      <w:r>
        <w:rPr>
          <w:rFonts w:hint="eastAsia" w:ascii="仿宋" w:hAnsi="仿宋" w:eastAsia="仿宋" w:cs="仿宋"/>
          <w:sz w:val="28"/>
          <w:szCs w:val="28"/>
        </w:rPr>
        <w:t>。</w:t>
      </w:r>
    </w:p>
    <w:p w14:paraId="29961CEC">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6.信誉要求：近三年内，在经营活动中无不良记录。需提供“信用中国”网站中的信用信息报告。</w:t>
      </w:r>
    </w:p>
    <w:p w14:paraId="13068C11">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13C04888">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8.联合体要求：本次比选不接受联合体参加。</w:t>
      </w:r>
    </w:p>
    <w:p w14:paraId="6F285135">
      <w:pPr>
        <w:pStyle w:val="2"/>
        <w:widowControl/>
        <w:tabs>
          <w:tab w:val="left" w:pos="148"/>
        </w:tabs>
        <w:autoSpaceDE w:val="0"/>
        <w:autoSpaceDN w:val="0"/>
        <w:adjustRightInd w:val="0"/>
        <w:snapToGrid w:val="0"/>
        <w:spacing w:line="540" w:lineRule="exact"/>
        <w:ind w:firstLine="643" w:firstLineChars="200"/>
        <w:textAlignment w:val="baseline"/>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5FF87913">
      <w:pPr>
        <w:pStyle w:val="2"/>
        <w:widowControl/>
        <w:tabs>
          <w:tab w:val="left" w:pos="148"/>
        </w:tabs>
        <w:autoSpaceDE w:val="0"/>
        <w:autoSpaceDN w:val="0"/>
        <w:adjustRightInd w:val="0"/>
        <w:snapToGrid w:val="0"/>
        <w:spacing w:after="0" w:line="54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18000 </w:t>
      </w:r>
      <w:r>
        <w:rPr>
          <w:rFonts w:hint="eastAsia" w:ascii="仿宋" w:hAnsi="仿宋" w:eastAsia="仿宋" w:cs="仿宋"/>
          <w:sz w:val="28"/>
          <w:szCs w:val="28"/>
        </w:rPr>
        <w:t>元，采用保函形式（银行保函或担保公司保函）。</w:t>
      </w:r>
    </w:p>
    <w:p w14:paraId="3D8B1D46">
      <w:pPr>
        <w:adjustRightInd w:val="0"/>
        <w:snapToGrid w:val="0"/>
        <w:spacing w:line="54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5CCFE136">
      <w:pPr>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凡有意参加比选的参选单位，请在衡阳市国有资产投资控股集团有限公司官方网站（www.hxamc.com）上下载比选文件，并按照比选文件要求参与比选。</w:t>
      </w:r>
    </w:p>
    <w:p w14:paraId="4510DA32">
      <w:pPr>
        <w:adjustRightInd w:val="0"/>
        <w:snapToGrid w:val="0"/>
        <w:spacing w:line="540" w:lineRule="exact"/>
        <w:ind w:firstLine="643" w:firstLineChars="200"/>
        <w:jc w:val="left"/>
        <w:rPr>
          <w:rFonts w:ascii="仿宋" w:hAnsi="仿宋" w:eastAsia="仿宋"/>
          <w:sz w:val="28"/>
          <w:szCs w:val="28"/>
        </w:rPr>
      </w:pPr>
      <w:r>
        <w:rPr>
          <w:rFonts w:hint="eastAsia" w:ascii="黑体" w:hAnsi="黑体" w:eastAsia="黑体" w:cs="黑体"/>
          <w:b/>
          <w:bCs/>
          <w:kern w:val="0"/>
          <w:sz w:val="32"/>
          <w:szCs w:val="32"/>
          <w:lang w:bidi="ar"/>
        </w:rPr>
        <w:t>六、开标时间及地点</w:t>
      </w:r>
    </w:p>
    <w:p w14:paraId="3E80E3DB">
      <w:pPr>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本项目拟定于2025年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6</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6</w:t>
      </w:r>
      <w:r>
        <w:rPr>
          <w:rFonts w:hint="eastAsia" w:ascii="仿宋" w:hAnsi="仿宋" w:eastAsia="仿宋" w:cs="仿宋"/>
          <w:sz w:val="28"/>
          <w:szCs w:val="28"/>
          <w:u w:val="single"/>
        </w:rPr>
        <w:t xml:space="preserve">  </w:t>
      </w:r>
      <w:r>
        <w:rPr>
          <w:rFonts w:hint="eastAsia" w:ascii="仿宋" w:hAnsi="仿宋" w:eastAsia="仿宋" w:cs="仿宋"/>
          <w:sz w:val="28"/>
          <w:szCs w:val="28"/>
        </w:rPr>
        <w:t>日下午</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3:00</w:t>
      </w:r>
      <w:r>
        <w:rPr>
          <w:rFonts w:hint="eastAsia" w:ascii="仿宋" w:hAnsi="仿宋" w:eastAsia="仿宋" w:cs="仿宋"/>
          <w:sz w:val="28"/>
          <w:szCs w:val="28"/>
          <w:u w:val="single"/>
        </w:rPr>
        <w:t xml:space="preserve"> </w:t>
      </w:r>
      <w:r>
        <w:rPr>
          <w:rFonts w:hint="eastAsia" w:ascii="仿宋" w:hAnsi="仿宋" w:eastAsia="仿宋" w:cs="仿宋"/>
          <w:sz w:val="28"/>
          <w:szCs w:val="28"/>
        </w:rPr>
        <w:t>在衡阳市国有资产投资控股集团有限公司4栋3楼评标室开标，如有变动将提前一天通知各参选单位。</w:t>
      </w:r>
    </w:p>
    <w:p w14:paraId="598B940F">
      <w:pPr>
        <w:adjustRightInd w:val="0"/>
        <w:snapToGrid w:val="0"/>
        <w:spacing w:line="540" w:lineRule="exact"/>
        <w:ind w:firstLine="643" w:firstLineChars="200"/>
        <w:jc w:val="left"/>
        <w:rPr>
          <w:rFonts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569E57D2">
      <w:pPr>
        <w:pStyle w:val="2"/>
        <w:widowControl/>
        <w:tabs>
          <w:tab w:val="left" w:pos="148"/>
        </w:tabs>
        <w:autoSpaceDE w:val="0"/>
        <w:autoSpaceDN w:val="0"/>
        <w:adjustRightInd w:val="0"/>
        <w:snapToGrid w:val="0"/>
        <w:spacing w:line="54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68D64BDF">
      <w:pPr>
        <w:pStyle w:val="2"/>
        <w:widowControl/>
        <w:tabs>
          <w:tab w:val="left" w:pos="148"/>
        </w:tabs>
        <w:autoSpaceDE w:val="0"/>
        <w:autoSpaceDN w:val="0"/>
        <w:adjustRightInd w:val="0"/>
        <w:snapToGrid w:val="0"/>
        <w:spacing w:line="540" w:lineRule="exact"/>
        <w:ind w:firstLine="560" w:firstLineChars="200"/>
        <w:textAlignment w:val="baseline"/>
        <w:rPr>
          <w:rFonts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6CEDC609">
      <w:pPr>
        <w:adjustRightInd w:val="0"/>
        <w:snapToGrid w:val="0"/>
        <w:spacing w:line="54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八、发布公告的媒介</w:t>
      </w:r>
    </w:p>
    <w:p w14:paraId="64D15653">
      <w:pPr>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3194FB37">
      <w:pPr>
        <w:adjustRightInd w:val="0"/>
        <w:snapToGrid w:val="0"/>
        <w:spacing w:line="54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九、联系方式</w:t>
      </w:r>
    </w:p>
    <w:p w14:paraId="70315A45">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比 选 人：衡阳市国有资产投资控股集团有限公司</w:t>
      </w:r>
    </w:p>
    <w:p w14:paraId="3C17220C">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址：衡阳市高新产业技术开发区（西二环）11号1栋3楼313室</w:t>
      </w:r>
    </w:p>
    <w:p w14:paraId="2A5B9436">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人：王先生</w:t>
      </w:r>
    </w:p>
    <w:p w14:paraId="1E31CE4D">
      <w:pPr>
        <w:adjustRightInd w:val="0"/>
        <w:snapToGrid w:val="0"/>
        <w:spacing w:line="540" w:lineRule="exact"/>
        <w:ind w:firstLine="560" w:firstLineChars="200"/>
        <w:jc w:val="left"/>
        <w:rPr>
          <w:rFonts w:ascii="仿宋" w:hAnsi="仿宋" w:eastAsia="仿宋" w:cs="仿宋"/>
          <w:sz w:val="32"/>
          <w:szCs w:val="32"/>
        </w:rPr>
      </w:pPr>
      <w:r>
        <w:rPr>
          <w:rFonts w:hint="eastAsia" w:ascii="仿宋" w:hAnsi="仿宋" w:eastAsia="仿宋" w:cs="仿宋"/>
          <w:sz w:val="28"/>
          <w:szCs w:val="28"/>
        </w:rPr>
        <w:t>电    话：0734-8828282</w:t>
      </w:r>
    </w:p>
    <w:p w14:paraId="4A24C443">
      <w:pPr>
        <w:adjustRightInd w:val="0"/>
        <w:snapToGrid w:val="0"/>
        <w:spacing w:line="54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十、监督</w:t>
      </w:r>
    </w:p>
    <w:p w14:paraId="3B372B86">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监督单位：中共衡阳市国有资产投资控股集团有限公司纪律检查委员会</w:t>
      </w:r>
    </w:p>
    <w:p w14:paraId="3F6337E5">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地    址：衡阳市高新产业技术开发区（西二环）11号1栋2楼208室</w:t>
      </w:r>
    </w:p>
    <w:p w14:paraId="476357C9">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联 系 人：张女士、刘先生</w:t>
      </w:r>
    </w:p>
    <w:p w14:paraId="4BFECDDF">
      <w:pPr>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电    话：0734-8888393</w:t>
      </w:r>
    </w:p>
    <w:p w14:paraId="3B59E6DF">
      <w:pPr>
        <w:pStyle w:val="2"/>
        <w:rPr>
          <w:rFonts w:ascii="仿宋" w:hAnsi="仿宋" w:eastAsia="仿宋" w:cs="仿宋"/>
          <w:sz w:val="28"/>
          <w:szCs w:val="28"/>
        </w:rPr>
      </w:pPr>
    </w:p>
    <w:p w14:paraId="354EB013">
      <w:pPr>
        <w:rPr>
          <w:rFonts w:ascii="仿宋" w:hAnsi="仿宋" w:eastAsia="仿宋" w:cs="仿宋"/>
          <w:sz w:val="28"/>
          <w:szCs w:val="28"/>
        </w:rPr>
      </w:pPr>
    </w:p>
    <w:p w14:paraId="550986B4">
      <w:pPr>
        <w:pStyle w:val="2"/>
        <w:rPr>
          <w:rFonts w:ascii="仿宋" w:hAnsi="仿宋" w:eastAsia="仿宋" w:cs="仿宋"/>
          <w:sz w:val="28"/>
          <w:szCs w:val="28"/>
        </w:rPr>
      </w:pPr>
    </w:p>
    <w:p w14:paraId="7A949E72"/>
    <w:p w14:paraId="36D8BD59">
      <w:pPr>
        <w:pStyle w:val="2"/>
      </w:pPr>
    </w:p>
    <w:p w14:paraId="127BD5A2"/>
    <w:p w14:paraId="021459B7">
      <w:pPr>
        <w:pStyle w:val="2"/>
      </w:pPr>
    </w:p>
    <w:p w14:paraId="2B0D5BAC"/>
    <w:p w14:paraId="4512E784">
      <w:pPr>
        <w:pStyle w:val="2"/>
      </w:pPr>
    </w:p>
    <w:p w14:paraId="61111B6D"/>
    <w:p w14:paraId="7B2F42E2">
      <w:pPr>
        <w:pStyle w:val="2"/>
      </w:pPr>
    </w:p>
    <w:p w14:paraId="63BCA6B0"/>
    <w:p w14:paraId="741AE8E1">
      <w:pPr>
        <w:pStyle w:val="2"/>
      </w:pPr>
    </w:p>
    <w:p w14:paraId="73A3AED9"/>
    <w:p w14:paraId="4FACEAA2">
      <w:pPr>
        <w:pStyle w:val="2"/>
      </w:pPr>
    </w:p>
    <w:p w14:paraId="6F27AA93"/>
    <w:p w14:paraId="3EE9CC9E">
      <w:pPr>
        <w:pStyle w:val="2"/>
      </w:pPr>
    </w:p>
    <w:p w14:paraId="41302CE2"/>
    <w:p w14:paraId="1E5437D5">
      <w:pPr>
        <w:pStyle w:val="2"/>
      </w:pPr>
    </w:p>
    <w:p w14:paraId="02446207"/>
    <w:p w14:paraId="4D2AA3BD">
      <w:pPr>
        <w:pStyle w:val="2"/>
      </w:pPr>
    </w:p>
    <w:p w14:paraId="4BACE537"/>
    <w:p w14:paraId="716BDB1D"/>
    <w:p w14:paraId="1CF0F833">
      <w:pPr>
        <w:rPr>
          <w:rFonts w:ascii="方正大标宋简体" w:hAnsi="方正大标宋简体" w:eastAsia="方正大标宋简体" w:cs="方正大标宋简体"/>
          <w:bCs/>
          <w:kern w:val="44"/>
          <w:sz w:val="44"/>
          <w:szCs w:val="44"/>
        </w:rPr>
      </w:pPr>
      <w:r>
        <w:rPr>
          <w:rFonts w:hint="eastAsia" w:ascii="方正大标宋简体" w:hAnsi="方正大标宋简体" w:eastAsia="方正大标宋简体" w:cs="方正大标宋简体"/>
          <w:bCs/>
          <w:kern w:val="44"/>
          <w:sz w:val="44"/>
          <w:szCs w:val="44"/>
        </w:rPr>
        <w:br w:type="page"/>
      </w:r>
    </w:p>
    <w:p w14:paraId="7E3803D7">
      <w:pPr>
        <w:adjustRightInd w:val="0"/>
        <w:snapToGrid w:val="0"/>
        <w:spacing w:line="560" w:lineRule="exact"/>
        <w:jc w:val="center"/>
        <w:rPr>
          <w:rFonts w:ascii="方正大标宋简体" w:hAnsi="方正大标宋简体" w:eastAsia="方正大标宋简体" w:cs="方正大标宋简体"/>
          <w:bCs/>
          <w:kern w:val="44"/>
          <w:sz w:val="44"/>
          <w:szCs w:val="44"/>
        </w:rPr>
      </w:pPr>
      <w:r>
        <w:rPr>
          <w:rFonts w:hint="eastAsia" w:ascii="方正大标宋简体" w:hAnsi="方正大标宋简体" w:eastAsia="方正大标宋简体" w:cs="方正大标宋简体"/>
          <w:bCs/>
          <w:kern w:val="44"/>
          <w:sz w:val="44"/>
          <w:szCs w:val="44"/>
        </w:rPr>
        <w:t>第二章  参选人须知</w:t>
      </w:r>
    </w:p>
    <w:p w14:paraId="664B7131">
      <w:pPr>
        <w:adjustRightInd w:val="0"/>
        <w:snapToGrid w:val="0"/>
        <w:spacing w:line="560" w:lineRule="exact"/>
        <w:jc w:val="left"/>
        <w:rPr>
          <w:rFonts w:ascii="黑体" w:hAnsi="黑体" w:eastAsia="黑体" w:cs="黑体"/>
          <w:b/>
          <w:bCs/>
          <w:kern w:val="0"/>
          <w:sz w:val="32"/>
          <w:szCs w:val="32"/>
        </w:rPr>
      </w:pPr>
    </w:p>
    <w:p w14:paraId="3AB72433">
      <w:pPr>
        <w:adjustRightInd w:val="0"/>
        <w:snapToGrid w:val="0"/>
        <w:spacing w:line="560" w:lineRule="exact"/>
        <w:jc w:val="left"/>
        <w:rPr>
          <w:rFonts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1C001D69">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3CFCEAF2">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5D5041BE">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0D93BDA3">
            <w:pPr>
              <w:widowControl/>
              <w:spacing w:line="480" w:lineRule="exact"/>
              <w:jc w:val="center"/>
              <w:rPr>
                <w:rFonts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1C983F87">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75A893">
            <w:pPr>
              <w:widowControl/>
              <w:spacing w:line="480" w:lineRule="exact"/>
              <w:jc w:val="center"/>
              <w:rPr>
                <w:rFonts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53694FAF">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7541B54C">
            <w:pPr>
              <w:widowControl/>
              <w:spacing w:line="480" w:lineRule="exact"/>
              <w:jc w:val="left"/>
              <w:rPr>
                <w:rFonts w:ascii="仿宋" w:hAnsi="仿宋" w:eastAsia="仿宋" w:cs="仿宋"/>
                <w:kern w:val="0"/>
                <w:sz w:val="24"/>
              </w:rPr>
            </w:pPr>
            <w:r>
              <w:rPr>
                <w:rFonts w:hint="eastAsia" w:ascii="仿宋" w:hAnsi="仿宋" w:eastAsia="仿宋" w:cs="仿宋"/>
                <w:kern w:val="0"/>
                <w:sz w:val="24"/>
              </w:rPr>
              <w:t>业   主：衡阳市国有资产投资控股集团有限公司</w:t>
            </w:r>
          </w:p>
          <w:p w14:paraId="332026F4">
            <w:pPr>
              <w:widowControl/>
              <w:spacing w:line="480" w:lineRule="exact"/>
              <w:jc w:val="left"/>
              <w:rPr>
                <w:rFonts w:ascii="仿宋" w:hAnsi="仿宋" w:eastAsia="仿宋" w:cs="仿宋"/>
                <w:kern w:val="0"/>
                <w:sz w:val="24"/>
              </w:rPr>
            </w:pPr>
            <w:r>
              <w:rPr>
                <w:rFonts w:hint="eastAsia" w:ascii="仿宋" w:hAnsi="仿宋" w:eastAsia="仿宋" w:cs="仿宋"/>
                <w:kern w:val="0"/>
                <w:sz w:val="24"/>
              </w:rPr>
              <w:t>地    址：衡阳市高新产业技术开发区（西二环）11号1栋3楼313室</w:t>
            </w:r>
          </w:p>
          <w:p w14:paraId="1FCD8C3B">
            <w:pPr>
              <w:widowControl/>
              <w:spacing w:line="480" w:lineRule="exact"/>
              <w:jc w:val="left"/>
              <w:rPr>
                <w:rFonts w:ascii="仿宋" w:hAnsi="仿宋" w:eastAsia="仿宋" w:cs="仿宋"/>
                <w:kern w:val="0"/>
                <w:sz w:val="24"/>
              </w:rPr>
            </w:pPr>
            <w:r>
              <w:rPr>
                <w:rFonts w:hint="eastAsia" w:ascii="仿宋" w:hAnsi="仿宋" w:eastAsia="仿宋" w:cs="仿宋"/>
                <w:kern w:val="0"/>
                <w:sz w:val="24"/>
              </w:rPr>
              <w:t>联 系 人：王先生</w:t>
            </w:r>
          </w:p>
          <w:p w14:paraId="213AEFF0">
            <w:pPr>
              <w:adjustRightInd w:val="0"/>
              <w:snapToGrid w:val="0"/>
              <w:spacing w:line="560" w:lineRule="exact"/>
              <w:jc w:val="left"/>
              <w:rPr>
                <w:rFonts w:ascii="仿宋" w:hAnsi="仿宋" w:eastAsia="仿宋" w:cs="仿宋"/>
                <w:kern w:val="0"/>
                <w:sz w:val="24"/>
              </w:rPr>
            </w:pPr>
            <w:r>
              <w:rPr>
                <w:rFonts w:hint="eastAsia" w:ascii="仿宋" w:hAnsi="仿宋" w:eastAsia="仿宋" w:cs="仿宋"/>
                <w:kern w:val="0"/>
                <w:sz w:val="24"/>
              </w:rPr>
              <w:t>电    话：0734-8828282</w:t>
            </w:r>
          </w:p>
        </w:tc>
      </w:tr>
      <w:tr w14:paraId="16D70931">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3C51C0F">
            <w:pPr>
              <w:widowControl/>
              <w:spacing w:line="480" w:lineRule="exact"/>
              <w:jc w:val="center"/>
              <w:rPr>
                <w:rFonts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13128F17">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586C66E9">
            <w:pPr>
              <w:widowControl/>
              <w:spacing w:line="480" w:lineRule="exact"/>
              <w:jc w:val="left"/>
              <w:rPr>
                <w:rFonts w:ascii="仿宋" w:hAnsi="仿宋" w:eastAsia="仿宋" w:cs="仿宋"/>
                <w:spacing w:val="15"/>
                <w:kern w:val="0"/>
                <w:sz w:val="24"/>
              </w:rPr>
            </w:pPr>
            <w:r>
              <w:rPr>
                <w:rFonts w:hint="eastAsia" w:ascii="仿宋" w:hAnsi="仿宋" w:eastAsia="仿宋" w:cs="仿宋"/>
                <w:kern w:val="0"/>
                <w:sz w:val="24"/>
              </w:rPr>
              <w:t>衡阳八中-植物园产教融合示范区城市设计（含概念性规划）编制单位公开比选</w:t>
            </w:r>
          </w:p>
        </w:tc>
      </w:tr>
      <w:tr w14:paraId="2E7B086D">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F61D226">
            <w:pPr>
              <w:widowControl/>
              <w:spacing w:line="480" w:lineRule="exact"/>
              <w:jc w:val="center"/>
              <w:rPr>
                <w:rFonts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42A77473">
            <w:pPr>
              <w:widowControl/>
              <w:spacing w:line="480" w:lineRule="exact"/>
              <w:jc w:val="center"/>
              <w:rPr>
                <w:rFonts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30158172">
            <w:pPr>
              <w:widowControl/>
              <w:spacing w:line="480" w:lineRule="exact"/>
              <w:jc w:val="left"/>
              <w:rPr>
                <w:rFonts w:ascii="仿宋" w:hAnsi="仿宋" w:eastAsia="仿宋" w:cs="仿宋"/>
                <w:kern w:val="0"/>
                <w:sz w:val="24"/>
              </w:rPr>
            </w:pPr>
            <w:r>
              <w:rPr>
                <w:rFonts w:hint="eastAsia" w:ascii="仿宋" w:hAnsi="仿宋" w:eastAsia="仿宋" w:cs="仿宋"/>
                <w:kern w:val="0"/>
                <w:sz w:val="24"/>
              </w:rPr>
              <w:t>1）前期支撑性研究</w:t>
            </w:r>
          </w:p>
          <w:p w14:paraId="33D1E21C">
            <w:pPr>
              <w:widowControl/>
              <w:spacing w:line="480" w:lineRule="exact"/>
              <w:jc w:val="left"/>
              <w:rPr>
                <w:rFonts w:ascii="仿宋" w:hAnsi="仿宋" w:eastAsia="仿宋" w:cs="仿宋"/>
                <w:kern w:val="0"/>
                <w:sz w:val="24"/>
              </w:rPr>
            </w:pPr>
            <w:r>
              <w:rPr>
                <w:rFonts w:hint="eastAsia" w:ascii="仿宋" w:hAnsi="仿宋" w:eastAsia="仿宋" w:cs="仿宋"/>
                <w:kern w:val="0"/>
                <w:sz w:val="24"/>
              </w:rPr>
              <w:t>（1）项目背景研究</w:t>
            </w:r>
          </w:p>
          <w:p w14:paraId="70C16CD5">
            <w:pPr>
              <w:widowControl/>
              <w:spacing w:line="480" w:lineRule="exact"/>
              <w:jc w:val="left"/>
              <w:rPr>
                <w:rFonts w:ascii="仿宋" w:hAnsi="仿宋" w:eastAsia="仿宋" w:cs="仿宋"/>
                <w:kern w:val="0"/>
                <w:sz w:val="24"/>
              </w:rPr>
            </w:pPr>
            <w:r>
              <w:rPr>
                <w:rFonts w:hint="eastAsia" w:ascii="仿宋" w:hAnsi="仿宋" w:eastAsia="仿宋" w:cs="仿宋"/>
                <w:kern w:val="0"/>
                <w:sz w:val="24"/>
              </w:rPr>
              <w:t>深入研究分析本项目所处省市级层面的城市更新政策背景与发展趋势。分析更新片区的地理区位条件，研究项目在区域中所承载的功能角色与作用。</w:t>
            </w:r>
          </w:p>
          <w:p w14:paraId="2DD10F62">
            <w:pPr>
              <w:widowControl/>
              <w:spacing w:line="480" w:lineRule="exact"/>
              <w:jc w:val="left"/>
              <w:rPr>
                <w:rFonts w:ascii="仿宋" w:hAnsi="仿宋" w:eastAsia="仿宋" w:cs="仿宋"/>
                <w:kern w:val="0"/>
                <w:sz w:val="24"/>
              </w:rPr>
            </w:pPr>
            <w:r>
              <w:rPr>
                <w:rFonts w:hint="eastAsia" w:ascii="仿宋" w:hAnsi="仿宋" w:eastAsia="仿宋" w:cs="仿宋"/>
                <w:kern w:val="0"/>
                <w:sz w:val="24"/>
              </w:rPr>
              <w:t>（2）现状分析研究</w:t>
            </w:r>
          </w:p>
          <w:p w14:paraId="6DB9A12C">
            <w:pPr>
              <w:widowControl/>
              <w:spacing w:line="480" w:lineRule="exact"/>
              <w:jc w:val="left"/>
              <w:rPr>
                <w:rFonts w:ascii="仿宋" w:hAnsi="仿宋" w:eastAsia="仿宋" w:cs="仿宋"/>
                <w:kern w:val="0"/>
                <w:sz w:val="24"/>
              </w:rPr>
            </w:pPr>
            <w:r>
              <w:rPr>
                <w:rFonts w:hint="eastAsia" w:ascii="仿宋" w:hAnsi="仿宋" w:eastAsia="仿宋" w:cs="仿宋"/>
                <w:kern w:val="0"/>
                <w:sz w:val="24"/>
              </w:rPr>
              <w:t>梳理城市更新片区内土地、建筑、生活、设施、文化、生态、产业、安全等方面的基础情况。全面摸清土地利用现状、土地建设动态、土地权属，并对现状道路、公服设施、市政设施等建设情况进行详细分析和问题诊断。</w:t>
            </w:r>
          </w:p>
          <w:p w14:paraId="5E4F4846">
            <w:pPr>
              <w:widowControl/>
              <w:spacing w:line="480" w:lineRule="exact"/>
              <w:jc w:val="left"/>
              <w:rPr>
                <w:rFonts w:ascii="仿宋" w:hAnsi="仿宋" w:eastAsia="仿宋" w:cs="仿宋"/>
                <w:kern w:val="0"/>
                <w:sz w:val="24"/>
              </w:rPr>
            </w:pPr>
            <w:r>
              <w:rPr>
                <w:rFonts w:hint="eastAsia" w:ascii="仿宋" w:hAnsi="仿宋" w:eastAsia="仿宋" w:cs="仿宋"/>
                <w:kern w:val="0"/>
                <w:sz w:val="24"/>
              </w:rPr>
              <w:t>（3）上位规划解读：详细解读上位规划对本项目在规划定位、功能分区、道路交通、服务设施、空间形态等各方面，深入分析解读各相关规划对项目开发的建设要求。</w:t>
            </w:r>
          </w:p>
          <w:p w14:paraId="39988B20">
            <w:pPr>
              <w:widowControl/>
              <w:spacing w:line="480" w:lineRule="exact"/>
              <w:jc w:val="left"/>
              <w:rPr>
                <w:rFonts w:ascii="仿宋" w:hAnsi="仿宋" w:eastAsia="仿宋" w:cs="仿宋"/>
                <w:kern w:val="0"/>
                <w:sz w:val="24"/>
              </w:rPr>
            </w:pPr>
            <w:r>
              <w:rPr>
                <w:rFonts w:hint="eastAsia" w:ascii="仿宋" w:hAnsi="仿宋" w:eastAsia="仿宋" w:cs="仿宋"/>
                <w:kern w:val="0"/>
                <w:sz w:val="24"/>
              </w:rPr>
              <w:t>（4）市场分析研究</w:t>
            </w:r>
          </w:p>
          <w:p w14:paraId="4AC209BE">
            <w:pPr>
              <w:widowControl/>
              <w:spacing w:line="480" w:lineRule="exact"/>
              <w:jc w:val="left"/>
              <w:rPr>
                <w:rFonts w:ascii="仿宋" w:hAnsi="仿宋" w:eastAsia="仿宋" w:cs="仿宋"/>
                <w:kern w:val="0"/>
                <w:sz w:val="24"/>
              </w:rPr>
            </w:pPr>
            <w:r>
              <w:rPr>
                <w:rFonts w:hint="eastAsia" w:ascii="仿宋" w:hAnsi="仿宋" w:eastAsia="仿宋" w:cs="仿宋"/>
                <w:kern w:val="0"/>
                <w:sz w:val="24"/>
              </w:rPr>
              <w:t>厘清项目与周边区域的发展关系，了解相关产业类型市场的发展规模和增长趋势，分析目标客户群体规模，研判区域竞争态势，评估项目发展潜力，为项目的市场定位和发展策略提供方向。</w:t>
            </w:r>
          </w:p>
          <w:p w14:paraId="4DAF6474">
            <w:pPr>
              <w:widowControl/>
              <w:spacing w:line="480" w:lineRule="exact"/>
              <w:jc w:val="left"/>
              <w:rPr>
                <w:rFonts w:ascii="仿宋" w:hAnsi="仿宋" w:eastAsia="仿宋" w:cs="仿宋"/>
                <w:kern w:val="0"/>
                <w:sz w:val="24"/>
              </w:rPr>
            </w:pPr>
            <w:r>
              <w:rPr>
                <w:rFonts w:hint="eastAsia" w:ascii="仿宋" w:hAnsi="仿宋" w:eastAsia="仿宋" w:cs="仿宋"/>
                <w:kern w:val="0"/>
                <w:sz w:val="24"/>
              </w:rPr>
              <w:t>（5）案例研究借鉴</w:t>
            </w:r>
          </w:p>
          <w:p w14:paraId="787CB465">
            <w:pPr>
              <w:widowControl/>
              <w:spacing w:line="480" w:lineRule="exact"/>
              <w:jc w:val="left"/>
              <w:rPr>
                <w:rFonts w:ascii="仿宋" w:hAnsi="仿宋" w:eastAsia="仿宋" w:cs="仿宋"/>
                <w:kern w:val="0"/>
                <w:sz w:val="24"/>
              </w:rPr>
            </w:pPr>
            <w:r>
              <w:rPr>
                <w:rFonts w:hint="eastAsia" w:ascii="仿宋" w:hAnsi="仿宋" w:eastAsia="仿宋" w:cs="仿宋"/>
                <w:kern w:val="0"/>
                <w:sz w:val="24"/>
              </w:rPr>
              <w:t>选取与项目综合特征相似的国内外成功案例进行剖析研究，总结其开发模式、产业选择和项目运营等多方面的成功经验，为项目的更新建设找到合适的发展路径与更新模式。</w:t>
            </w:r>
          </w:p>
          <w:p w14:paraId="20EF5FC3">
            <w:pPr>
              <w:widowControl/>
              <w:spacing w:line="480" w:lineRule="exact"/>
              <w:jc w:val="left"/>
              <w:rPr>
                <w:rFonts w:ascii="仿宋" w:hAnsi="仿宋" w:eastAsia="仿宋" w:cs="仿宋"/>
                <w:kern w:val="0"/>
                <w:sz w:val="24"/>
              </w:rPr>
            </w:pPr>
            <w:r>
              <w:rPr>
                <w:rFonts w:hint="eastAsia" w:ascii="仿宋" w:hAnsi="仿宋" w:eastAsia="仿宋" w:cs="仿宋"/>
                <w:kern w:val="0"/>
                <w:sz w:val="24"/>
              </w:rPr>
              <w:t>2）片区更新策划</w:t>
            </w:r>
          </w:p>
          <w:p w14:paraId="7DEBF750">
            <w:pPr>
              <w:widowControl/>
              <w:spacing w:line="480" w:lineRule="exact"/>
              <w:jc w:val="left"/>
              <w:rPr>
                <w:rFonts w:ascii="仿宋" w:hAnsi="仿宋" w:eastAsia="仿宋" w:cs="仿宋"/>
                <w:kern w:val="0"/>
                <w:sz w:val="24"/>
              </w:rPr>
            </w:pPr>
            <w:r>
              <w:rPr>
                <w:rFonts w:hint="eastAsia" w:ascii="仿宋" w:hAnsi="仿宋" w:eastAsia="仿宋" w:cs="仿宋"/>
                <w:kern w:val="0"/>
                <w:sz w:val="24"/>
              </w:rPr>
              <w:t>（1）更新目标定位</w:t>
            </w:r>
          </w:p>
          <w:p w14:paraId="1033AEB0">
            <w:pPr>
              <w:widowControl/>
              <w:spacing w:line="480" w:lineRule="exact"/>
              <w:jc w:val="left"/>
              <w:rPr>
                <w:rFonts w:ascii="仿宋" w:hAnsi="仿宋" w:eastAsia="仿宋" w:cs="仿宋"/>
                <w:kern w:val="0"/>
                <w:sz w:val="24"/>
              </w:rPr>
            </w:pPr>
            <w:r>
              <w:rPr>
                <w:rFonts w:hint="eastAsia" w:ascii="仿宋" w:hAnsi="仿宋" w:eastAsia="仿宋" w:cs="仿宋"/>
                <w:kern w:val="0"/>
                <w:sz w:val="24"/>
              </w:rPr>
              <w:t>根据国家与省级相关政策、市区级工作部署情况，以及城市更新片区现状建设实情，结合上位规划具体要求，研究更新片区与周边地区功能关系，落实国家战略、上位规划与政策中对本片区的定义，提出契合于片区未来发展趋势的功能定位与目标愿景。</w:t>
            </w:r>
          </w:p>
          <w:p w14:paraId="63A657EE">
            <w:pPr>
              <w:widowControl/>
              <w:spacing w:line="480" w:lineRule="exact"/>
              <w:jc w:val="left"/>
              <w:rPr>
                <w:rFonts w:ascii="仿宋" w:hAnsi="仿宋" w:eastAsia="仿宋" w:cs="仿宋"/>
                <w:kern w:val="0"/>
                <w:sz w:val="24"/>
              </w:rPr>
            </w:pPr>
            <w:r>
              <w:rPr>
                <w:rFonts w:hint="eastAsia" w:ascii="仿宋" w:hAnsi="仿宋" w:eastAsia="仿宋" w:cs="仿宋"/>
                <w:kern w:val="0"/>
                <w:sz w:val="24"/>
              </w:rPr>
              <w:t>（2）更新规划策略</w:t>
            </w:r>
          </w:p>
          <w:p w14:paraId="41CDA016">
            <w:pPr>
              <w:widowControl/>
              <w:spacing w:line="480" w:lineRule="exact"/>
              <w:jc w:val="left"/>
              <w:rPr>
                <w:rFonts w:ascii="仿宋" w:hAnsi="仿宋" w:eastAsia="仿宋" w:cs="仿宋"/>
                <w:kern w:val="0"/>
                <w:sz w:val="24"/>
              </w:rPr>
            </w:pPr>
            <w:r>
              <w:rPr>
                <w:rFonts w:hint="eastAsia" w:ascii="仿宋" w:hAnsi="仿宋" w:eastAsia="仿宋" w:cs="仿宋"/>
                <w:kern w:val="0"/>
                <w:sz w:val="24"/>
              </w:rPr>
              <w:t>以问题与目标为导向，结合前期分析研究诊断出的相关问题与结论，以及国家政策、省市发展战略和上位规划要求，分析研究片区的更新发展需求，针对性提出片区的更新规划策略，引导各类城市建设系统有序统筹发展。</w:t>
            </w:r>
          </w:p>
          <w:p w14:paraId="2D15D9EE">
            <w:pPr>
              <w:widowControl/>
              <w:spacing w:line="480" w:lineRule="exact"/>
              <w:jc w:val="left"/>
              <w:rPr>
                <w:rFonts w:ascii="仿宋" w:hAnsi="仿宋" w:eastAsia="仿宋" w:cs="仿宋"/>
                <w:kern w:val="0"/>
                <w:sz w:val="24"/>
              </w:rPr>
            </w:pPr>
            <w:r>
              <w:rPr>
                <w:rFonts w:hint="eastAsia" w:ascii="仿宋" w:hAnsi="仿宋" w:eastAsia="仿宋" w:cs="仿宋"/>
                <w:kern w:val="0"/>
                <w:sz w:val="24"/>
              </w:rPr>
              <w:t>（3）产业策划研究</w:t>
            </w:r>
          </w:p>
          <w:p w14:paraId="6CF5B452">
            <w:pPr>
              <w:widowControl/>
              <w:spacing w:line="480" w:lineRule="exact"/>
              <w:jc w:val="left"/>
              <w:rPr>
                <w:rFonts w:ascii="仿宋" w:hAnsi="仿宋" w:eastAsia="仿宋" w:cs="仿宋"/>
                <w:kern w:val="0"/>
                <w:sz w:val="24"/>
              </w:rPr>
            </w:pPr>
            <w:r>
              <w:rPr>
                <w:rFonts w:hint="eastAsia" w:ascii="仿宋" w:hAnsi="仿宋" w:eastAsia="仿宋" w:cs="仿宋"/>
                <w:kern w:val="0"/>
                <w:sz w:val="24"/>
              </w:rPr>
              <w:t>分析产业发展的需求和供给潜力，提出产业发展的理念与原则，明确适应于城市更新的产业导入模式，以此统筹制定项目综合整治的整体思路。</w:t>
            </w:r>
          </w:p>
          <w:p w14:paraId="5DCEBF26">
            <w:pPr>
              <w:widowControl/>
              <w:spacing w:line="480" w:lineRule="exact"/>
              <w:jc w:val="left"/>
              <w:rPr>
                <w:rFonts w:ascii="仿宋" w:hAnsi="仿宋" w:eastAsia="仿宋" w:cs="仿宋"/>
                <w:kern w:val="0"/>
                <w:sz w:val="24"/>
              </w:rPr>
            </w:pPr>
            <w:r>
              <w:rPr>
                <w:rFonts w:hint="eastAsia" w:ascii="仿宋" w:hAnsi="仿宋" w:eastAsia="仿宋" w:cs="仿宋"/>
                <w:kern w:val="0"/>
                <w:sz w:val="24"/>
              </w:rPr>
              <w:t>系统梳理与筛选适应于片区市场发展的产业动能转换方向，明确片区主导产业及相关配套产业，以重点引擎项目策划为核心，以市场需求性功能业态为补充，对产业功能类型进行逐级筛选汇总，构成相互匹配的、完善的产业发展体系。同时，结合片区产业发展研究，确定各类产业功能的建设规模及比例，并提出产业空间布局建议、运营模式与发展指引。</w:t>
            </w:r>
          </w:p>
          <w:p w14:paraId="5AB72E1E">
            <w:pPr>
              <w:widowControl/>
              <w:spacing w:line="480" w:lineRule="exact"/>
              <w:jc w:val="left"/>
              <w:rPr>
                <w:rFonts w:ascii="仿宋" w:hAnsi="仿宋" w:eastAsia="仿宋" w:cs="仿宋"/>
                <w:kern w:val="0"/>
                <w:sz w:val="24"/>
              </w:rPr>
            </w:pPr>
            <w:r>
              <w:rPr>
                <w:rFonts w:hint="eastAsia" w:ascii="仿宋" w:hAnsi="仿宋" w:eastAsia="仿宋" w:cs="仿宋"/>
                <w:kern w:val="0"/>
                <w:sz w:val="24"/>
              </w:rPr>
              <w:t>（4）业态构成研究：以资源配置优化为原则，落实功能业态的合理组合，形成片区业态的互融互促与良性发展。同时，针对不同功能分区，提出相应的业态运营指引，明确主要功能业态类型、建设规模、产居比例控制等引导性内容。</w:t>
            </w:r>
          </w:p>
          <w:p w14:paraId="22D94528">
            <w:pPr>
              <w:widowControl/>
              <w:spacing w:line="480" w:lineRule="exact"/>
              <w:jc w:val="left"/>
              <w:rPr>
                <w:rFonts w:ascii="仿宋" w:hAnsi="仿宋" w:eastAsia="仿宋" w:cs="仿宋"/>
                <w:kern w:val="0"/>
                <w:sz w:val="24"/>
              </w:rPr>
            </w:pPr>
            <w:r>
              <w:rPr>
                <w:rFonts w:hint="eastAsia" w:ascii="仿宋" w:hAnsi="仿宋" w:eastAsia="仿宋" w:cs="仿宋"/>
                <w:kern w:val="0"/>
                <w:sz w:val="24"/>
              </w:rPr>
              <w:t xml:space="preserve">3）片区更新规划 </w:t>
            </w:r>
          </w:p>
          <w:p w14:paraId="11957462">
            <w:pPr>
              <w:widowControl/>
              <w:spacing w:line="480" w:lineRule="exact"/>
              <w:jc w:val="left"/>
              <w:rPr>
                <w:rFonts w:ascii="仿宋" w:hAnsi="仿宋" w:eastAsia="仿宋" w:cs="仿宋"/>
                <w:kern w:val="0"/>
                <w:sz w:val="24"/>
              </w:rPr>
            </w:pPr>
            <w:r>
              <w:rPr>
                <w:rFonts w:hint="eastAsia" w:ascii="仿宋" w:hAnsi="仿宋" w:eastAsia="仿宋" w:cs="仿宋"/>
                <w:kern w:val="0"/>
                <w:sz w:val="24"/>
              </w:rPr>
              <w:t>（1）更新改造方案</w:t>
            </w:r>
          </w:p>
          <w:p w14:paraId="3190709C">
            <w:pPr>
              <w:widowControl/>
              <w:spacing w:line="480" w:lineRule="exact"/>
              <w:jc w:val="left"/>
              <w:rPr>
                <w:rFonts w:ascii="仿宋" w:hAnsi="仿宋" w:eastAsia="仿宋" w:cs="仿宋"/>
                <w:kern w:val="0"/>
                <w:sz w:val="24"/>
              </w:rPr>
            </w:pPr>
            <w:r>
              <w:rPr>
                <w:rFonts w:hint="eastAsia" w:ascii="仿宋" w:hAnsi="仿宋" w:eastAsia="仿宋" w:cs="仿宋"/>
                <w:kern w:val="0"/>
                <w:sz w:val="24"/>
              </w:rPr>
              <w:t>明确更新片区内项目的改造方案。根据国家、省、市城市更新相关政策规定，结合更新片区内土地与建筑物的权属核查结果，明确改造、拆建、补建与安置方案，划定各类更新改造用地、独立占地的城市基础设施、公共服务设施用地，以及开发建设用地的具体范围，初步测算各项更新改造建设成本；并在产业策划的空间布局方案基础上，初步测算开发收益，做好城市更新片区规划前的经济效益平衡保障。</w:t>
            </w:r>
          </w:p>
          <w:p w14:paraId="006D90E5">
            <w:pPr>
              <w:widowControl/>
              <w:spacing w:line="480" w:lineRule="exact"/>
              <w:jc w:val="left"/>
              <w:rPr>
                <w:rFonts w:ascii="仿宋" w:hAnsi="仿宋" w:eastAsia="仿宋" w:cs="仿宋"/>
                <w:kern w:val="0"/>
                <w:sz w:val="24"/>
              </w:rPr>
            </w:pPr>
            <w:r>
              <w:rPr>
                <w:rFonts w:hint="eastAsia" w:ascii="仿宋" w:hAnsi="仿宋" w:eastAsia="仿宋" w:cs="仿宋"/>
                <w:kern w:val="0"/>
                <w:sz w:val="24"/>
              </w:rPr>
              <w:t>（2）城市设计方案</w:t>
            </w:r>
          </w:p>
          <w:p w14:paraId="24278006">
            <w:pPr>
              <w:widowControl/>
              <w:spacing w:line="480" w:lineRule="exact"/>
              <w:jc w:val="left"/>
              <w:rPr>
                <w:rFonts w:ascii="仿宋" w:hAnsi="仿宋" w:eastAsia="仿宋" w:cs="仿宋"/>
                <w:kern w:val="0"/>
                <w:sz w:val="24"/>
              </w:rPr>
            </w:pPr>
            <w:r>
              <w:rPr>
                <w:rFonts w:hint="eastAsia" w:ascii="仿宋" w:hAnsi="仿宋" w:eastAsia="仿宋" w:cs="仿宋"/>
                <w:kern w:val="0"/>
                <w:sz w:val="24"/>
              </w:rPr>
              <w:t>以更新改造方案为基础，对城市空间进行统筹与整合，通过重塑城市空间结构关系、优化区域交通组织体系、提升公共空间品质、修补绿色慢行网络、合理确定开发强度、优化建筑天际线等系统性空间策略，并制定城市空间设计方案。</w:t>
            </w:r>
          </w:p>
          <w:p w14:paraId="6981488D">
            <w:pPr>
              <w:widowControl/>
              <w:spacing w:line="480" w:lineRule="exact"/>
              <w:jc w:val="left"/>
              <w:rPr>
                <w:rFonts w:ascii="仿宋" w:hAnsi="仿宋" w:eastAsia="仿宋" w:cs="仿宋"/>
                <w:kern w:val="0"/>
                <w:sz w:val="24"/>
              </w:rPr>
            </w:pPr>
            <w:r>
              <w:rPr>
                <w:rFonts w:hint="eastAsia" w:ascii="仿宋" w:hAnsi="仿宋" w:eastAsia="仿宋" w:cs="仿宋"/>
                <w:kern w:val="0"/>
                <w:sz w:val="24"/>
              </w:rPr>
              <w:t>（3）控规调整建议</w:t>
            </w:r>
          </w:p>
          <w:p w14:paraId="7A9657B7">
            <w:pPr>
              <w:widowControl/>
              <w:spacing w:line="480" w:lineRule="exact"/>
              <w:jc w:val="left"/>
              <w:rPr>
                <w:rFonts w:ascii="仿宋" w:hAnsi="仿宋" w:eastAsia="仿宋" w:cs="仿宋"/>
                <w:kern w:val="0"/>
                <w:sz w:val="24"/>
              </w:rPr>
            </w:pPr>
            <w:r>
              <w:rPr>
                <w:rFonts w:hint="eastAsia" w:ascii="仿宋" w:hAnsi="仿宋" w:eastAsia="仿宋" w:cs="仿宋"/>
                <w:kern w:val="0"/>
                <w:sz w:val="24"/>
              </w:rPr>
              <w:t>提出用地布局优化方案。落实改造方案总体意图，合理确定用地功能性质、开发建设高强度等相关控制指标，阐明控规调整的主要内容。</w:t>
            </w:r>
          </w:p>
          <w:p w14:paraId="791885F6">
            <w:pPr>
              <w:widowControl/>
              <w:spacing w:line="480" w:lineRule="exact"/>
              <w:jc w:val="left"/>
              <w:rPr>
                <w:rFonts w:ascii="仿宋" w:hAnsi="仿宋" w:eastAsia="仿宋" w:cs="仿宋"/>
                <w:kern w:val="0"/>
                <w:sz w:val="24"/>
              </w:rPr>
            </w:pPr>
            <w:r>
              <w:rPr>
                <w:rFonts w:hint="eastAsia" w:ascii="仿宋" w:hAnsi="仿宋" w:eastAsia="仿宋" w:cs="仿宋"/>
                <w:kern w:val="0"/>
                <w:sz w:val="24"/>
              </w:rPr>
              <w:t>（4）经济效益评估与测算</w:t>
            </w:r>
          </w:p>
          <w:p w14:paraId="4D676182">
            <w:pPr>
              <w:widowControl/>
              <w:spacing w:line="480" w:lineRule="exact"/>
              <w:jc w:val="left"/>
              <w:rPr>
                <w:rFonts w:ascii="仿宋" w:hAnsi="仿宋" w:eastAsia="仿宋" w:cs="仿宋"/>
                <w:kern w:val="0"/>
                <w:sz w:val="24"/>
              </w:rPr>
            </w:pPr>
            <w:r>
              <w:rPr>
                <w:rFonts w:hint="eastAsia" w:ascii="仿宋" w:hAnsi="仿宋" w:eastAsia="仿宋" w:cs="仿宋"/>
                <w:kern w:val="0"/>
                <w:sz w:val="24"/>
              </w:rPr>
              <w:t>资金安排建议。构建可行的收益回报机制，制定与项目匹配的投融资组合模式，保障城市更新项目顺利实施。同时，对项目建设资金的来源和使用进行说明，包括自有资金规模、融资渠道、融资方式等内容。</w:t>
            </w:r>
          </w:p>
          <w:p w14:paraId="7E4B0F3F">
            <w:pPr>
              <w:widowControl/>
              <w:spacing w:line="480" w:lineRule="exact"/>
              <w:jc w:val="left"/>
              <w:rPr>
                <w:rFonts w:ascii="仿宋" w:hAnsi="仿宋" w:eastAsia="仿宋" w:cs="仿宋"/>
                <w:kern w:val="0"/>
                <w:sz w:val="24"/>
              </w:rPr>
            </w:pPr>
            <w:r>
              <w:rPr>
                <w:rFonts w:hint="eastAsia" w:ascii="仿宋" w:hAnsi="仿宋" w:eastAsia="仿宋" w:cs="仿宋"/>
                <w:kern w:val="0"/>
                <w:sz w:val="24"/>
              </w:rPr>
              <w:t>（5）更新实施行动计划</w:t>
            </w:r>
          </w:p>
          <w:p w14:paraId="4B933840">
            <w:pPr>
              <w:widowControl/>
              <w:spacing w:line="480" w:lineRule="exact"/>
              <w:jc w:val="left"/>
              <w:rPr>
                <w:rFonts w:ascii="仿宋" w:hAnsi="仿宋" w:eastAsia="仿宋" w:cs="仿宋"/>
                <w:sz w:val="24"/>
              </w:rPr>
            </w:pPr>
            <w:r>
              <w:rPr>
                <w:rFonts w:hint="eastAsia" w:ascii="仿宋" w:hAnsi="仿宋" w:eastAsia="仿宋" w:cs="仿宋"/>
                <w:kern w:val="0"/>
                <w:sz w:val="24"/>
              </w:rPr>
              <w:t>制定城市更新项目实施计划，明确更新类型、改造规模、实施期限等要素内容，提出分期建设规划，稳步推动城市更新行动。</w:t>
            </w:r>
          </w:p>
        </w:tc>
      </w:tr>
      <w:tr w14:paraId="6CFF479C">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8D717C3">
            <w:pPr>
              <w:widowControl/>
              <w:spacing w:line="480" w:lineRule="exact"/>
              <w:jc w:val="center"/>
              <w:rPr>
                <w:rFonts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0016D324">
            <w:pPr>
              <w:adjustRightInd w:val="0"/>
              <w:snapToGrid w:val="0"/>
              <w:spacing w:line="480" w:lineRule="exact"/>
              <w:jc w:val="center"/>
              <w:rPr>
                <w:rFonts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0F05952B">
            <w:pPr>
              <w:adjustRightInd w:val="0"/>
              <w:snapToGrid w:val="0"/>
              <w:spacing w:line="480" w:lineRule="exact"/>
              <w:jc w:val="left"/>
              <w:rPr>
                <w:rFonts w:ascii="仿宋" w:hAnsi="仿宋" w:eastAsia="仿宋" w:cs="仿宋"/>
                <w:sz w:val="24"/>
              </w:rPr>
            </w:pPr>
            <w:r>
              <w:rPr>
                <w:rFonts w:hint="eastAsia" w:ascii="仿宋" w:hAnsi="仿宋" w:eastAsia="仿宋" w:cs="仿宋"/>
                <w:kern w:val="0"/>
                <w:sz w:val="24"/>
              </w:rPr>
              <w:t xml:space="preserve">自筹 </w:t>
            </w:r>
          </w:p>
        </w:tc>
      </w:tr>
      <w:tr w14:paraId="14442BDE">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2F3D8BC">
            <w:pPr>
              <w:widowControl/>
              <w:spacing w:line="480" w:lineRule="exact"/>
              <w:jc w:val="center"/>
              <w:rPr>
                <w:rFonts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770C0BC8">
            <w:pPr>
              <w:widowControl/>
              <w:spacing w:line="480" w:lineRule="exact"/>
              <w:jc w:val="center"/>
              <w:rPr>
                <w:rFonts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276044CF">
            <w:pPr>
              <w:widowControl/>
              <w:spacing w:line="480" w:lineRule="exact"/>
              <w:jc w:val="left"/>
              <w:rPr>
                <w:rFonts w:ascii="仿宋" w:hAnsi="仿宋" w:eastAsia="仿宋" w:cs="仿宋"/>
                <w:sz w:val="24"/>
              </w:rPr>
            </w:pPr>
            <w:r>
              <w:rPr>
                <w:rFonts w:hint="eastAsia" w:ascii="仿宋" w:hAnsi="仿宋" w:eastAsia="仿宋" w:cs="仿宋"/>
                <w:kern w:val="0"/>
                <w:sz w:val="24"/>
              </w:rPr>
              <w:t>面向社会公开比选规划编制类服务机构</w:t>
            </w:r>
          </w:p>
        </w:tc>
      </w:tr>
      <w:tr w14:paraId="7C8FA50A">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7572774">
            <w:pPr>
              <w:widowControl/>
              <w:spacing w:line="480" w:lineRule="exact"/>
              <w:jc w:val="center"/>
              <w:rPr>
                <w:rFonts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04A0336F">
            <w:pPr>
              <w:widowControl/>
              <w:spacing w:line="480" w:lineRule="exact"/>
              <w:jc w:val="center"/>
              <w:rPr>
                <w:rFonts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10E6C1D7">
            <w:pPr>
              <w:widowControl/>
              <w:spacing w:line="480" w:lineRule="exact"/>
              <w:jc w:val="left"/>
              <w:rPr>
                <w:rFonts w:ascii="仿宋" w:hAnsi="仿宋" w:eastAsia="仿宋" w:cs="仿宋"/>
                <w:sz w:val="24"/>
              </w:rPr>
            </w:pPr>
            <w:r>
              <w:rPr>
                <w:rFonts w:hint="eastAsia" w:ascii="仿宋" w:hAnsi="仿宋" w:eastAsia="仿宋" w:cs="仿宋"/>
                <w:kern w:val="0"/>
                <w:sz w:val="24"/>
              </w:rPr>
              <w:t>规划编制单位须在15日历天内提交满足上述规划编制内容要求的成果并提交业主及政府相关部门进行审查</w:t>
            </w:r>
          </w:p>
        </w:tc>
      </w:tr>
      <w:tr w14:paraId="196C2AA4">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C0E09B2">
            <w:pPr>
              <w:widowControl/>
              <w:spacing w:line="480" w:lineRule="exact"/>
              <w:jc w:val="center"/>
              <w:rPr>
                <w:rFonts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3D210F7A">
            <w:pPr>
              <w:widowControl/>
              <w:spacing w:line="480" w:lineRule="exact"/>
              <w:jc w:val="center"/>
              <w:rPr>
                <w:rFonts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31950C7A">
            <w:pPr>
              <w:adjustRightInd w:val="0"/>
              <w:snapToGrid w:val="0"/>
              <w:spacing w:line="560" w:lineRule="exact"/>
              <w:jc w:val="left"/>
              <w:rPr>
                <w:rFonts w:ascii="仿宋" w:hAnsi="仿宋" w:eastAsia="仿宋" w:cs="仿宋"/>
                <w:sz w:val="24"/>
              </w:rPr>
            </w:pPr>
            <w:r>
              <w:rPr>
                <w:rFonts w:ascii="仿宋" w:hAnsi="仿宋" w:eastAsia="仿宋" w:cs="仿宋"/>
                <w:sz w:val="24"/>
              </w:rPr>
              <w:t>1.具有独立法人资格并依法取得营业执照，营业执照处于有效期。</w:t>
            </w:r>
          </w:p>
          <w:p w14:paraId="1ECE090A">
            <w:pPr>
              <w:adjustRightInd w:val="0"/>
              <w:snapToGrid w:val="0"/>
              <w:spacing w:line="560" w:lineRule="exact"/>
              <w:jc w:val="left"/>
              <w:rPr>
                <w:rFonts w:ascii="仿宋" w:hAnsi="仿宋" w:eastAsia="仿宋" w:cs="仿宋"/>
                <w:sz w:val="24"/>
              </w:rPr>
            </w:pPr>
            <w:r>
              <w:rPr>
                <w:rFonts w:ascii="仿宋" w:hAnsi="仿宋" w:eastAsia="仿宋" w:cs="仿宋"/>
                <w:sz w:val="24"/>
              </w:rPr>
              <w:t>2.资质要求：</w:t>
            </w:r>
            <w:r>
              <w:rPr>
                <w:rFonts w:hint="eastAsia" w:ascii="仿宋" w:hAnsi="仿宋" w:eastAsia="仿宋" w:cs="仿宋"/>
                <w:sz w:val="24"/>
              </w:rPr>
              <w:t xml:space="preserve">1）相关行政主管部门颁发的城乡规划编制资质乙级或国土空间规划编制技术单位资质认证证书（认证登记为城乡规划乙级），资质证书处于有效期内； </w:t>
            </w:r>
            <w:r>
              <w:rPr>
                <w:rFonts w:ascii="仿宋" w:hAnsi="仿宋" w:eastAsia="仿宋" w:cs="仿宋"/>
                <w:sz w:val="24"/>
              </w:rPr>
              <w:t>3.类似项目业绩要求：</w:t>
            </w:r>
            <w:r>
              <w:rPr>
                <w:rFonts w:hint="eastAsia" w:ascii="仿宋" w:hAnsi="仿宋" w:eastAsia="仿宋" w:cs="仿宋"/>
                <w:sz w:val="24"/>
              </w:rPr>
              <w:t>城市开发类规划（概念性规划、控制性规划、修建性规划）</w:t>
            </w:r>
          </w:p>
          <w:p w14:paraId="0CD883EF">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7ECB1E83">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提供:近3年内（</w:t>
            </w:r>
            <w:r>
              <w:rPr>
                <w:rFonts w:hint="eastAsia" w:ascii="仿宋" w:hAnsi="仿宋" w:eastAsia="仿宋" w:cs="仿宋"/>
                <w:sz w:val="24"/>
                <w:u w:val="single"/>
              </w:rPr>
              <w:t>2022</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 xml:space="preserve">5 </w:t>
            </w:r>
            <w:r>
              <w:rPr>
                <w:rFonts w:ascii="仿宋" w:hAnsi="仿宋" w:eastAsia="仿宋" w:cs="仿宋"/>
                <w:sz w:val="24"/>
              </w:rPr>
              <w:t>月至</w:t>
            </w:r>
            <w:r>
              <w:rPr>
                <w:rFonts w:hint="eastAsia" w:ascii="仿宋" w:hAnsi="仿宋" w:eastAsia="仿宋" w:cs="仿宋"/>
                <w:sz w:val="24"/>
                <w:u w:val="single"/>
              </w:rPr>
              <w:t>2025</w:t>
            </w:r>
            <w:r>
              <w:rPr>
                <w:rFonts w:ascii="仿宋" w:hAnsi="仿宋" w:eastAsia="仿宋" w:cs="仿宋"/>
                <w:sz w:val="24"/>
              </w:rPr>
              <w:t>年</w:t>
            </w:r>
            <w:r>
              <w:rPr>
                <w:rFonts w:hint="eastAsia" w:ascii="仿宋" w:hAnsi="仿宋" w:eastAsia="仿宋" w:cs="仿宋"/>
                <w:sz w:val="24"/>
                <w:u w:val="single"/>
              </w:rPr>
              <w:t xml:space="preserve">  4 </w:t>
            </w:r>
            <w:r>
              <w:rPr>
                <w:rFonts w:ascii="仿宋" w:hAnsi="仿宋" w:eastAsia="仿宋" w:cs="仿宋"/>
                <w:sz w:val="24"/>
              </w:rPr>
              <w:t>月）不少于</w:t>
            </w:r>
            <w:r>
              <w:rPr>
                <w:rFonts w:ascii="仿宋" w:hAnsi="仿宋" w:eastAsia="仿宋" w:cs="仿宋"/>
                <w:sz w:val="24"/>
                <w:u w:val="single"/>
              </w:rPr>
              <w:t xml:space="preserve"> </w:t>
            </w:r>
            <w:r>
              <w:rPr>
                <w:rFonts w:hint="eastAsia" w:ascii="仿宋" w:hAnsi="仿宋" w:eastAsia="仿宋" w:cs="仿宋"/>
                <w:sz w:val="24"/>
                <w:u w:val="single"/>
              </w:rPr>
              <w:t>3</w:t>
            </w:r>
            <w:r>
              <w:rPr>
                <w:rFonts w:ascii="仿宋" w:hAnsi="仿宋" w:eastAsia="仿宋" w:cs="仿宋"/>
                <w:sz w:val="24"/>
                <w:u w:val="single"/>
              </w:rPr>
              <w:t xml:space="preserve">  </w:t>
            </w:r>
            <w:r>
              <w:rPr>
                <w:rFonts w:ascii="仿宋" w:hAnsi="仿宋" w:eastAsia="仿宋" w:cs="仿宋"/>
                <w:sz w:val="24"/>
              </w:rPr>
              <w:t xml:space="preserve">   个</w:t>
            </w:r>
            <w:r>
              <w:rPr>
                <w:rFonts w:ascii="仿宋" w:hAnsi="仿宋" w:eastAsia="仿宋" w:cs="仿宋"/>
                <w:sz w:val="24"/>
                <w:u w:val="single"/>
              </w:rPr>
              <w:t xml:space="preserve"> </w:t>
            </w:r>
            <w:r>
              <w:rPr>
                <w:rFonts w:hint="eastAsia" w:ascii="仿宋" w:hAnsi="仿宋" w:eastAsia="仿宋" w:cs="仿宋"/>
                <w:sz w:val="24"/>
                <w:u w:val="single"/>
              </w:rPr>
              <w:t>单项合同金额不低于2</w:t>
            </w:r>
            <w:r>
              <w:rPr>
                <w:rFonts w:hint="eastAsia" w:ascii="仿宋" w:hAnsi="仿宋" w:eastAsia="仿宋" w:cs="仿宋"/>
                <w:sz w:val="24"/>
                <w:u w:val="single"/>
                <w:lang w:val="en-US" w:eastAsia="zh-CN"/>
              </w:rPr>
              <w:t>7</w:t>
            </w:r>
            <w:r>
              <w:rPr>
                <w:rFonts w:ascii="仿宋" w:hAnsi="仿宋" w:eastAsia="仿宋" w:cs="仿宋"/>
                <w:sz w:val="24"/>
                <w:u w:val="single"/>
              </w:rPr>
              <w:t>万</w:t>
            </w:r>
            <w:r>
              <w:rPr>
                <w:rFonts w:ascii="仿宋" w:hAnsi="仿宋" w:eastAsia="仿宋" w:cs="仿宋"/>
                <w:sz w:val="24"/>
              </w:rPr>
              <w:t>的类似项目业绩。</w:t>
            </w:r>
          </w:p>
          <w:p w14:paraId="3189CA3D">
            <w:pPr>
              <w:pStyle w:val="2"/>
              <w:rPr>
                <w:rFonts w:ascii="仿宋" w:hAnsi="仿宋" w:eastAsia="仿宋" w:cs="仿宋"/>
                <w:sz w:val="24"/>
              </w:rPr>
            </w:pPr>
            <w:r>
              <w:rPr>
                <w:rFonts w:hint="eastAsia" w:ascii="仿宋" w:hAnsi="仿宋" w:eastAsia="仿宋" w:cs="仿宋"/>
                <w:sz w:val="24"/>
              </w:rPr>
              <w:t xml:space="preserve">类似项目业绩是指：城市开发类概念性规划 </w:t>
            </w:r>
          </w:p>
          <w:p w14:paraId="02013D5F">
            <w:pPr>
              <w:adjustRightInd w:val="0"/>
              <w:snapToGrid w:val="0"/>
              <w:spacing w:line="560" w:lineRule="exact"/>
              <w:jc w:val="left"/>
              <w:rPr>
                <w:rFonts w:ascii="仿宋" w:hAnsi="仿宋" w:eastAsia="仿宋" w:cs="仿宋"/>
                <w:sz w:val="24"/>
              </w:rPr>
            </w:pPr>
            <w:r>
              <w:rPr>
                <w:rFonts w:ascii="仿宋" w:hAnsi="仿宋" w:eastAsia="仿宋" w:cs="仿宋"/>
                <w:sz w:val="24"/>
              </w:rPr>
              <w:t>4.项目负责人要求：</w:t>
            </w:r>
          </w:p>
          <w:p w14:paraId="4AE29D13">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225093B9">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提供:拟任项目负责人须具有</w:t>
            </w:r>
            <w:r>
              <w:rPr>
                <w:rFonts w:ascii="仿宋" w:hAnsi="仿宋" w:eastAsia="仿宋" w:cs="仿宋"/>
                <w:sz w:val="24"/>
                <w:u w:val="single"/>
              </w:rPr>
              <w:t xml:space="preserve"> </w:t>
            </w:r>
            <w:r>
              <w:rPr>
                <w:rFonts w:hint="eastAsia" w:ascii="仿宋" w:hAnsi="仿宋" w:eastAsia="仿宋" w:cs="仿宋"/>
                <w:sz w:val="24"/>
                <w:u w:val="single"/>
              </w:rPr>
              <w:t>注册城乡规划师执业资格，并具备风景园林专业高级技术职称，且证书处于有效期内</w:t>
            </w:r>
            <w:r>
              <w:rPr>
                <w:rFonts w:ascii="仿宋" w:hAnsi="仿宋" w:eastAsia="仿宋" w:cs="仿宋"/>
                <w:sz w:val="24"/>
              </w:rPr>
              <w:t>（证书或职称或执业资格等），且为本单位在职员工，并提供劳动和社会保障部门出具的投标截止时间前近半年连续6个月（</w:t>
            </w:r>
            <w:r>
              <w:rPr>
                <w:rFonts w:ascii="仿宋" w:hAnsi="仿宋" w:eastAsia="仿宋" w:cs="仿宋"/>
                <w:sz w:val="24"/>
                <w:u w:val="single"/>
              </w:rPr>
              <w:t xml:space="preserve"> </w:t>
            </w:r>
            <w:r>
              <w:rPr>
                <w:rFonts w:hint="eastAsia" w:ascii="仿宋" w:hAnsi="仿宋" w:eastAsia="仿宋" w:cs="仿宋"/>
                <w:sz w:val="24"/>
                <w:u w:val="single"/>
              </w:rPr>
              <w:t>2024</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11</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hint="eastAsia" w:ascii="仿宋" w:hAnsi="仿宋" w:eastAsia="仿宋" w:cs="仿宋"/>
                <w:sz w:val="24"/>
                <w:u w:val="single"/>
              </w:rPr>
              <w:t>2025</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hint="eastAsia" w:ascii="仿宋" w:hAnsi="仿宋" w:eastAsia="仿宋" w:cs="仿宋"/>
                <w:sz w:val="24"/>
                <w:u w:val="single"/>
              </w:rPr>
              <w:t>4</w:t>
            </w:r>
            <w:r>
              <w:rPr>
                <w:rFonts w:ascii="仿宋" w:hAnsi="仿宋" w:eastAsia="仿宋" w:cs="仿宋"/>
                <w:sz w:val="24"/>
                <w:u w:val="single"/>
              </w:rPr>
              <w:t xml:space="preserve"> </w:t>
            </w:r>
            <w:r>
              <w:rPr>
                <w:rFonts w:ascii="仿宋" w:hAnsi="仿宋" w:eastAsia="仿宋" w:cs="仿宋"/>
                <w:sz w:val="24"/>
              </w:rPr>
              <w:t>月）的社保证明。</w:t>
            </w:r>
            <w:r>
              <w:rPr>
                <w:rFonts w:hint="eastAsia" w:ascii="仿宋" w:hAnsi="仿宋" w:eastAsia="仿宋" w:cs="仿宋"/>
                <w:sz w:val="24"/>
              </w:rPr>
              <w:t>注册城乡规划师须提供证书网站查询截图，高级工程师需提供证书复印件。</w:t>
            </w:r>
          </w:p>
          <w:p w14:paraId="45F41A12">
            <w:pPr>
              <w:adjustRightInd w:val="0"/>
              <w:snapToGrid w:val="0"/>
              <w:spacing w:line="560" w:lineRule="exact"/>
              <w:jc w:val="left"/>
              <w:rPr>
                <w:rFonts w:ascii="仿宋" w:hAnsi="仿宋" w:eastAsia="仿宋" w:cs="仿宋"/>
                <w:sz w:val="24"/>
              </w:rPr>
            </w:pPr>
            <w:r>
              <w:rPr>
                <w:rFonts w:ascii="仿宋" w:hAnsi="仿宋" w:eastAsia="仿宋" w:cs="仿宋"/>
                <w:sz w:val="24"/>
              </w:rPr>
              <w:t>5.其他人员要求：</w:t>
            </w:r>
          </w:p>
          <w:p w14:paraId="1A57933C">
            <w:pPr>
              <w:adjustRightInd w:val="0"/>
              <w:snapToGrid w:val="0"/>
              <w:spacing w:line="560" w:lineRule="exact"/>
              <w:jc w:val="left"/>
              <w:rPr>
                <w:rFonts w:ascii="仿宋" w:hAnsi="仿宋" w:eastAsia="仿宋" w:cs="仿宋"/>
                <w:sz w:val="24"/>
              </w:rPr>
            </w:pPr>
            <w:r>
              <w:rPr>
                <w:rFonts w:ascii="仿宋" w:hAnsi="仿宋" w:eastAsia="仿宋" w:cs="仿宋"/>
                <w:sz w:val="24"/>
              </w:rPr>
              <w:t>□不提供。</w:t>
            </w:r>
          </w:p>
          <w:p w14:paraId="29F87423">
            <w:pPr>
              <w:adjustRightInd w:val="0"/>
              <w:snapToGrid w:val="0"/>
              <w:spacing w:line="560" w:lineRule="exact"/>
              <w:jc w:val="left"/>
              <w:rPr>
                <w:rFonts w:ascii="仿宋" w:hAnsi="仿宋" w:eastAsia="仿宋" w:cs="仿宋"/>
                <w:sz w:val="24"/>
              </w:rPr>
            </w:pPr>
            <w:r>
              <w:rPr>
                <w:rFonts w:hint="eastAsia" w:ascii="仿宋" w:hAnsi="仿宋" w:eastAsia="仿宋" w:cs="仿宋"/>
                <w:sz w:val="24"/>
              </w:rPr>
              <w:t>☑</w:t>
            </w:r>
            <w:r>
              <w:rPr>
                <w:rFonts w:ascii="仿宋" w:hAnsi="仿宋" w:eastAsia="仿宋" w:cs="仿宋"/>
                <w:sz w:val="24"/>
              </w:rPr>
              <w:t>提供:</w:t>
            </w:r>
            <w:r>
              <w:rPr>
                <w:rFonts w:hint="eastAsia" w:ascii="仿宋" w:hAnsi="仿宋" w:eastAsia="仿宋" w:cs="仿宋"/>
                <w:sz w:val="24"/>
              </w:rPr>
              <w:t>须同时配备规划、建筑、景观、道路、给排水专业负责人，拟派的各专业负责人须具备以下相关证书证明：</w:t>
            </w:r>
          </w:p>
          <w:p w14:paraId="7FE89223">
            <w:pPr>
              <w:adjustRightInd w:val="0"/>
              <w:snapToGrid w:val="0"/>
              <w:spacing w:line="560" w:lineRule="exact"/>
              <w:jc w:val="left"/>
              <w:rPr>
                <w:rFonts w:ascii="仿宋" w:hAnsi="仿宋" w:eastAsia="仿宋" w:cs="仿宋"/>
                <w:sz w:val="24"/>
              </w:rPr>
            </w:pPr>
            <w:r>
              <w:rPr>
                <w:rFonts w:hint="eastAsia" w:ascii="仿宋" w:hAnsi="仿宋" w:eastAsia="仿宋" w:cs="仿宋"/>
                <w:sz w:val="24"/>
              </w:rPr>
              <w:t>1）规划专业负责人：注册城乡规划师、高级工程师及以上技术职称。</w:t>
            </w:r>
          </w:p>
          <w:p w14:paraId="276F6B68">
            <w:pPr>
              <w:adjustRightInd w:val="0"/>
              <w:snapToGrid w:val="0"/>
              <w:spacing w:line="560" w:lineRule="exact"/>
              <w:jc w:val="left"/>
              <w:rPr>
                <w:rFonts w:ascii="仿宋" w:hAnsi="仿宋" w:eastAsia="仿宋" w:cs="仿宋"/>
                <w:sz w:val="24"/>
              </w:rPr>
            </w:pPr>
            <w:r>
              <w:rPr>
                <w:rFonts w:hint="eastAsia" w:ascii="仿宋" w:hAnsi="仿宋" w:eastAsia="仿宋" w:cs="仿宋"/>
                <w:sz w:val="24"/>
              </w:rPr>
              <w:t>2）建筑专业负责人：一级注册建筑师、高级工程师及以上技术职称。</w:t>
            </w:r>
          </w:p>
          <w:p w14:paraId="2200182E">
            <w:pPr>
              <w:adjustRightInd w:val="0"/>
              <w:snapToGrid w:val="0"/>
              <w:spacing w:line="560" w:lineRule="exact"/>
              <w:jc w:val="left"/>
              <w:rPr>
                <w:rFonts w:ascii="仿宋" w:hAnsi="仿宋" w:eastAsia="仿宋" w:cs="仿宋"/>
                <w:sz w:val="24"/>
              </w:rPr>
            </w:pPr>
            <w:r>
              <w:rPr>
                <w:rFonts w:hint="eastAsia" w:ascii="仿宋" w:hAnsi="仿宋" w:eastAsia="仿宋" w:cs="仿宋"/>
                <w:sz w:val="24"/>
              </w:rPr>
              <w:t>3）景观专业负责人：高级工程师及以上技术职称。</w:t>
            </w:r>
          </w:p>
          <w:p w14:paraId="4297E51C">
            <w:pPr>
              <w:adjustRightInd w:val="0"/>
              <w:snapToGrid w:val="0"/>
              <w:spacing w:line="560" w:lineRule="exact"/>
              <w:jc w:val="left"/>
              <w:rPr>
                <w:rFonts w:ascii="仿宋" w:hAnsi="仿宋" w:eastAsia="仿宋" w:cs="仿宋"/>
                <w:sz w:val="24"/>
              </w:rPr>
            </w:pPr>
            <w:r>
              <w:rPr>
                <w:rFonts w:hint="eastAsia" w:ascii="仿宋" w:hAnsi="仿宋" w:eastAsia="仿宋" w:cs="仿宋"/>
                <w:sz w:val="24"/>
              </w:rPr>
              <w:t>4）道路专业负责人：注册土木工程师（道路工程）、高级工程师及以上技术职称。</w:t>
            </w:r>
          </w:p>
          <w:p w14:paraId="742E93C7">
            <w:pPr>
              <w:adjustRightInd w:val="0"/>
              <w:snapToGrid w:val="0"/>
              <w:spacing w:line="560" w:lineRule="exact"/>
              <w:jc w:val="left"/>
              <w:rPr>
                <w:rFonts w:ascii="仿宋" w:hAnsi="仿宋" w:eastAsia="仿宋" w:cs="仿宋"/>
                <w:sz w:val="24"/>
              </w:rPr>
            </w:pPr>
            <w:r>
              <w:rPr>
                <w:rFonts w:hint="eastAsia" w:ascii="仿宋" w:hAnsi="仿宋" w:eastAsia="仿宋" w:cs="仿宋"/>
                <w:sz w:val="24"/>
              </w:rPr>
              <w:t>5）给排水专业负责人：注册公用设备工程师（给水排水）、高级工程师及以上技术职称。</w:t>
            </w:r>
          </w:p>
          <w:p w14:paraId="25715365">
            <w:pPr>
              <w:adjustRightInd w:val="0"/>
              <w:snapToGrid w:val="0"/>
              <w:spacing w:line="560" w:lineRule="exact"/>
              <w:jc w:val="left"/>
              <w:rPr>
                <w:rFonts w:ascii="仿宋" w:hAnsi="仿宋" w:eastAsia="仿宋" w:cs="仿宋"/>
                <w:sz w:val="24"/>
              </w:rPr>
            </w:pPr>
            <w:r>
              <w:rPr>
                <w:rFonts w:hint="eastAsia" w:ascii="仿宋" w:hAnsi="仿宋" w:eastAsia="仿宋" w:cs="仿宋"/>
                <w:sz w:val="24"/>
              </w:rPr>
              <w:t>以上人员须为本单位在职员工，提供相应注册证书和职称证书复印件，并提供劳动和社会保障部门出具的投标截止时间前近半年连续6个月（ 2024 年 11 月至 2025 年 4 月）的社保证明。</w:t>
            </w:r>
          </w:p>
          <w:p w14:paraId="6BBB0FC3">
            <w:pPr>
              <w:adjustRightInd w:val="0"/>
              <w:snapToGrid w:val="0"/>
              <w:spacing w:line="560" w:lineRule="exact"/>
              <w:jc w:val="left"/>
              <w:rPr>
                <w:rFonts w:ascii="仿宋" w:hAnsi="仿宋" w:eastAsia="仿宋" w:cs="仿宋"/>
                <w:sz w:val="24"/>
              </w:rPr>
            </w:pPr>
            <w:r>
              <w:rPr>
                <w:rFonts w:ascii="仿宋" w:hAnsi="仿宋" w:eastAsia="仿宋" w:cs="仿宋"/>
                <w:sz w:val="24"/>
              </w:rPr>
              <w:t>6.信誉要求：近三年内，在经营活动中无不良记录。需提供“信用中国”网站中的信用信息报告。</w:t>
            </w:r>
          </w:p>
          <w:p w14:paraId="588E0039">
            <w:pPr>
              <w:adjustRightInd w:val="0"/>
              <w:snapToGrid w:val="0"/>
              <w:spacing w:line="560" w:lineRule="exact"/>
              <w:jc w:val="left"/>
              <w:rPr>
                <w:rFonts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14:paraId="3D5E6E94">
            <w:pPr>
              <w:adjustRightInd w:val="0"/>
              <w:snapToGrid w:val="0"/>
              <w:spacing w:line="560" w:lineRule="exact"/>
              <w:jc w:val="left"/>
              <w:rPr>
                <w:rFonts w:ascii="仿宋" w:hAnsi="仿宋" w:eastAsia="仿宋" w:cs="仿宋"/>
                <w:sz w:val="24"/>
              </w:rPr>
            </w:pPr>
            <w:r>
              <w:rPr>
                <w:rFonts w:ascii="仿宋" w:hAnsi="仿宋" w:eastAsia="仿宋" w:cs="仿宋"/>
                <w:sz w:val="24"/>
              </w:rPr>
              <w:t>8.联合体要求：本次比选不接受联合体参加。</w:t>
            </w:r>
          </w:p>
          <w:p w14:paraId="06EA80F2">
            <w:pPr>
              <w:adjustRightInd w:val="0"/>
              <w:snapToGrid w:val="0"/>
              <w:spacing w:line="560" w:lineRule="exact"/>
              <w:jc w:val="left"/>
              <w:rPr>
                <w:rFonts w:ascii="仿宋" w:hAnsi="仿宋" w:eastAsia="仿宋" w:cs="仿宋"/>
                <w:sz w:val="24"/>
              </w:rPr>
            </w:pPr>
          </w:p>
        </w:tc>
      </w:tr>
      <w:tr w14:paraId="79E27275">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F63FA3">
            <w:pPr>
              <w:widowControl/>
              <w:spacing w:line="480" w:lineRule="exact"/>
              <w:jc w:val="center"/>
              <w:rPr>
                <w:rFonts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2D05A5FD">
            <w:pPr>
              <w:widowControl/>
              <w:spacing w:line="480" w:lineRule="exact"/>
              <w:rPr>
                <w:rFonts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64EA0AE3">
            <w:pPr>
              <w:widowControl/>
              <w:spacing w:line="480" w:lineRule="exact"/>
              <w:rPr>
                <w:rFonts w:ascii="仿宋" w:hAnsi="仿宋" w:eastAsia="仿宋" w:cs="仿宋"/>
                <w:kern w:val="0"/>
                <w:sz w:val="24"/>
              </w:rPr>
            </w:pPr>
            <w:r>
              <w:rPr>
                <w:rFonts w:hint="eastAsia" w:ascii="仿宋" w:hAnsi="仿宋" w:eastAsia="仿宋" w:cs="仿宋"/>
                <w:kern w:val="0"/>
                <w:sz w:val="24"/>
              </w:rPr>
              <w:t>2025年</w:t>
            </w:r>
            <w:r>
              <w:rPr>
                <w:rFonts w:ascii="仿宋" w:hAnsi="仿宋" w:eastAsia="仿宋" w:cs="仿宋"/>
                <w:sz w:val="24"/>
                <w:u w:val="single"/>
              </w:rPr>
              <w:t xml:space="preserve"> </w:t>
            </w:r>
            <w:r>
              <w:rPr>
                <w:rFonts w:hint="eastAsia" w:ascii="仿宋" w:hAnsi="仿宋" w:eastAsia="仿宋" w:cs="仿宋"/>
                <w:sz w:val="24"/>
                <w:u w:val="single"/>
                <w:lang w:val="en-US" w:eastAsia="zh-CN"/>
              </w:rPr>
              <w:t>6</w:t>
            </w:r>
            <w:r>
              <w:rPr>
                <w:rFonts w:ascii="仿宋" w:hAnsi="仿宋" w:eastAsia="仿宋" w:cs="仿宋"/>
                <w:sz w:val="24"/>
                <w:u w:val="single"/>
              </w:rPr>
              <w:t xml:space="preserve"> </w:t>
            </w:r>
            <w:r>
              <w:rPr>
                <w:rFonts w:hint="eastAsia" w:ascii="仿宋" w:hAnsi="仿宋" w:eastAsia="仿宋" w:cs="仿宋"/>
                <w:kern w:val="0"/>
                <w:sz w:val="24"/>
              </w:rPr>
              <w:t>月</w:t>
            </w:r>
            <w:r>
              <w:rPr>
                <w:rFonts w:ascii="仿宋" w:hAnsi="仿宋" w:eastAsia="仿宋" w:cs="仿宋"/>
                <w:sz w:val="24"/>
                <w:u w:val="single"/>
              </w:rPr>
              <w:t xml:space="preserve"> </w:t>
            </w:r>
            <w:r>
              <w:rPr>
                <w:rFonts w:hint="eastAsia" w:ascii="仿宋" w:hAnsi="仿宋" w:eastAsia="仿宋" w:cs="仿宋"/>
                <w:sz w:val="24"/>
                <w:u w:val="single"/>
                <w:lang w:val="en-US" w:eastAsia="zh-CN"/>
              </w:rPr>
              <w:t>5</w:t>
            </w:r>
            <w:r>
              <w:rPr>
                <w:rFonts w:ascii="仿宋" w:hAnsi="仿宋" w:eastAsia="仿宋" w:cs="仿宋"/>
                <w:sz w:val="24"/>
                <w:u w:val="single"/>
              </w:rPr>
              <w:t xml:space="preserve"> </w:t>
            </w:r>
            <w:r>
              <w:rPr>
                <w:rFonts w:hint="eastAsia" w:ascii="仿宋" w:hAnsi="仿宋" w:eastAsia="仿宋" w:cs="仿宋"/>
                <w:kern w:val="0"/>
                <w:sz w:val="24"/>
              </w:rPr>
              <w:t>日下午17：00前（北京时间，节假日休息）</w:t>
            </w:r>
          </w:p>
        </w:tc>
      </w:tr>
      <w:tr w14:paraId="3F253C65">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EBFB1D7">
            <w:pPr>
              <w:widowControl/>
              <w:spacing w:line="480" w:lineRule="exact"/>
              <w:jc w:val="center"/>
              <w:rPr>
                <w:rFonts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7B865C6E">
            <w:pPr>
              <w:widowControl/>
              <w:spacing w:line="480" w:lineRule="exact"/>
              <w:rPr>
                <w:rFonts w:ascii="仿宋" w:hAnsi="仿宋" w:eastAsia="仿宋" w:cs="仿宋"/>
                <w:color w:val="000000" w:themeColor="text1"/>
                <w:kern w:val="0"/>
                <w:sz w:val="24"/>
                <w:shd w:val="clear" w:color="auto" w:fill="auto"/>
                <w14:textFill>
                  <w14:solidFill>
                    <w14:schemeClr w14:val="tx1"/>
                  </w14:solidFill>
                </w14:textFill>
              </w:rPr>
            </w:pPr>
            <w:r>
              <w:rPr>
                <w:rFonts w:hint="eastAsia" w:ascii="仿宋" w:hAnsi="仿宋" w:eastAsia="仿宋" w:cs="仿宋"/>
                <w:color w:val="000000" w:themeColor="text1"/>
                <w:sz w:val="24"/>
                <w:shd w:val="clear" w:color="auto" w:fill="auto"/>
                <w14:textFill>
                  <w14:solidFill>
                    <w14:schemeClr w14:val="tx1"/>
                  </w14:solidFill>
                </w14:textFill>
              </w:rPr>
              <w:t>参选人</w:t>
            </w:r>
            <w:r>
              <w:rPr>
                <w:rFonts w:hint="eastAsia" w:ascii="仿宋" w:hAnsi="仿宋" w:eastAsia="仿宋" w:cs="仿宋"/>
                <w:color w:val="000000" w:themeColor="text1"/>
                <w:kern w:val="0"/>
                <w:sz w:val="24"/>
                <w:shd w:val="clear" w:color="auto" w:fill="auto"/>
                <w14:textFill>
                  <w14:solidFill>
                    <w14:schemeClr w14:val="tx1"/>
                  </w14:solidFill>
                </w14:textFill>
              </w:rPr>
              <w:t>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6EA94FD6">
            <w:pPr>
              <w:widowControl/>
              <w:spacing w:line="480" w:lineRule="exact"/>
              <w:rPr>
                <w:rFonts w:ascii="仿宋" w:hAnsi="仿宋" w:eastAsia="仿宋" w:cs="仿宋"/>
                <w:color w:val="000000" w:themeColor="text1"/>
                <w:kern w:val="0"/>
                <w:sz w:val="24"/>
                <w:shd w:val="clear" w:color="auto" w:fill="auto"/>
                <w14:textFill>
                  <w14:solidFill>
                    <w14:schemeClr w14:val="tx1"/>
                  </w14:solidFill>
                </w14:textFill>
              </w:rPr>
            </w:pPr>
            <w:r>
              <w:rPr>
                <w:rFonts w:hint="eastAsia" w:ascii="仿宋" w:hAnsi="仿宋" w:eastAsia="仿宋" w:cs="仿宋"/>
                <w:color w:val="000000" w:themeColor="text1"/>
                <w:kern w:val="0"/>
                <w:sz w:val="24"/>
                <w:shd w:val="clear" w:color="auto" w:fill="auto"/>
                <w14:textFill>
                  <w14:solidFill>
                    <w14:schemeClr w14:val="tx1"/>
                  </w14:solidFill>
                </w14:textFill>
              </w:rPr>
              <w:t>在收到相应文件后24小时内，</w:t>
            </w:r>
            <w:r>
              <w:rPr>
                <w:rFonts w:hint="eastAsia" w:ascii="仿宋" w:hAnsi="仿宋" w:eastAsia="仿宋" w:cs="仿宋"/>
                <w:color w:val="000000" w:themeColor="text1"/>
                <w:sz w:val="24"/>
                <w:shd w:val="clear" w:color="auto" w:fill="auto"/>
                <w14:textFill>
                  <w14:solidFill>
                    <w14:schemeClr w14:val="tx1"/>
                  </w14:solidFill>
                </w14:textFill>
              </w:rPr>
              <w:t>超过24小时视为自动确认收到。</w:t>
            </w:r>
          </w:p>
        </w:tc>
      </w:tr>
      <w:tr w14:paraId="2A004CB9">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80329E">
            <w:pPr>
              <w:widowControl/>
              <w:spacing w:line="480" w:lineRule="exact"/>
              <w:jc w:val="center"/>
              <w:rPr>
                <w:rFonts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48773261">
            <w:pPr>
              <w:widowControl/>
              <w:spacing w:line="480" w:lineRule="exact"/>
              <w:rPr>
                <w:rFonts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17C91C99">
            <w:pPr>
              <w:widowControl/>
              <w:spacing w:line="480" w:lineRule="exact"/>
              <w:rPr>
                <w:rFonts w:ascii="仿宋" w:hAnsi="仿宋" w:eastAsia="仿宋" w:cs="仿宋"/>
                <w:kern w:val="0"/>
                <w:sz w:val="24"/>
              </w:rPr>
            </w:pPr>
            <w:r>
              <w:rPr>
                <w:rFonts w:hint="eastAsia" w:ascii="仿宋" w:hAnsi="仿宋" w:eastAsia="仿宋" w:cs="仿宋"/>
                <w:kern w:val="0"/>
                <w:sz w:val="24"/>
              </w:rPr>
              <w:t>同开标时间及地点</w:t>
            </w:r>
          </w:p>
        </w:tc>
      </w:tr>
      <w:tr w14:paraId="279195CD">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8FEDE7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5F3821C4">
            <w:pPr>
              <w:widowControl/>
              <w:spacing w:line="480" w:lineRule="exact"/>
              <w:jc w:val="center"/>
              <w:rPr>
                <w:rFonts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181C6CA4">
            <w:pPr>
              <w:widowControl/>
              <w:spacing w:line="480" w:lineRule="exact"/>
              <w:rPr>
                <w:rFonts w:ascii="仿宋" w:hAnsi="仿宋" w:eastAsia="仿宋" w:cs="仿宋"/>
                <w:kern w:val="0"/>
                <w:sz w:val="24"/>
              </w:rPr>
            </w:pPr>
            <w:r>
              <w:rPr>
                <w:rFonts w:hint="eastAsia" w:ascii="仿宋" w:hAnsi="仿宋" w:eastAsia="仿宋" w:cs="仿宋"/>
                <w:kern w:val="0"/>
                <w:sz w:val="24"/>
              </w:rPr>
              <w:t>详见比选公告</w:t>
            </w:r>
          </w:p>
        </w:tc>
      </w:tr>
      <w:tr w14:paraId="3B3E87B9">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963A91B">
            <w:pPr>
              <w:widowControl/>
              <w:spacing w:line="480" w:lineRule="exact"/>
              <w:jc w:val="center"/>
              <w:rPr>
                <w:rFonts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67326FE6">
            <w:pPr>
              <w:widowControl/>
              <w:spacing w:line="480" w:lineRule="exact"/>
              <w:jc w:val="center"/>
              <w:rPr>
                <w:rFonts w:ascii="仿宋" w:hAnsi="仿宋" w:eastAsia="仿宋" w:cs="仿宋"/>
                <w:kern w:val="0"/>
                <w:sz w:val="24"/>
              </w:rPr>
            </w:pPr>
            <w:r>
              <w:rPr>
                <w:rFonts w:hint="eastAsia" w:ascii="仿宋" w:hAnsi="仿宋" w:eastAsia="仿宋" w:cs="仿宋"/>
                <w:kern w:val="0"/>
                <w:sz w:val="24"/>
              </w:rPr>
              <w:t>参选文件</w:t>
            </w:r>
          </w:p>
          <w:p w14:paraId="03910B86">
            <w:pPr>
              <w:widowControl/>
              <w:spacing w:line="480" w:lineRule="exact"/>
              <w:jc w:val="center"/>
              <w:rPr>
                <w:rFonts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01140A2E">
            <w:pPr>
              <w:widowControl/>
              <w:spacing w:line="480" w:lineRule="exact"/>
              <w:rPr>
                <w:rFonts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16F156E8">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62A69B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1DAC260F">
            <w:pPr>
              <w:widowControl/>
              <w:spacing w:line="480" w:lineRule="exact"/>
              <w:jc w:val="center"/>
              <w:rPr>
                <w:rFonts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3ABCAB4F">
            <w:pPr>
              <w:widowControl/>
              <w:spacing w:line="480" w:lineRule="exact"/>
              <w:rPr>
                <w:rFonts w:ascii="仿宋" w:hAnsi="仿宋" w:eastAsia="仿宋" w:cs="仿宋"/>
                <w:kern w:val="0"/>
                <w:sz w:val="24"/>
              </w:rPr>
            </w:pPr>
            <w:r>
              <w:rPr>
                <w:rFonts w:hint="eastAsia" w:ascii="仿宋" w:hAnsi="仿宋" w:eastAsia="仿宋" w:cs="仿宋"/>
                <w:kern w:val="0"/>
                <w:sz w:val="24"/>
              </w:rPr>
              <w:t>60天</w:t>
            </w:r>
          </w:p>
        </w:tc>
      </w:tr>
      <w:tr w14:paraId="64B4AC41">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53AB95D">
            <w:pPr>
              <w:widowControl/>
              <w:spacing w:line="480" w:lineRule="exact"/>
              <w:jc w:val="center"/>
              <w:rPr>
                <w:rFonts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77AA4E5C">
            <w:pPr>
              <w:widowControl/>
              <w:spacing w:line="480" w:lineRule="exact"/>
              <w:jc w:val="center"/>
              <w:rPr>
                <w:rFonts w:ascii="仿宋" w:hAnsi="仿宋" w:eastAsia="仿宋" w:cs="仿宋"/>
                <w:kern w:val="0"/>
                <w:sz w:val="24"/>
              </w:rPr>
            </w:pPr>
            <w:r>
              <w:rPr>
                <w:rFonts w:hint="eastAsia" w:ascii="仿宋" w:hAnsi="仿宋" w:eastAsia="仿宋" w:cs="仿宋"/>
                <w:kern w:val="0"/>
                <w:sz w:val="24"/>
              </w:rPr>
              <w:t>投标</w:t>
            </w:r>
          </w:p>
          <w:p w14:paraId="58C63F53">
            <w:pPr>
              <w:widowControl/>
              <w:spacing w:line="480" w:lineRule="exact"/>
              <w:jc w:val="center"/>
              <w:rPr>
                <w:rFonts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6BB89ABC">
            <w:pPr>
              <w:widowControl/>
              <w:spacing w:line="480" w:lineRule="exact"/>
              <w:jc w:val="left"/>
              <w:rPr>
                <w:rFonts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5597EF40">
            <w:pPr>
              <w:widowControl/>
              <w:spacing w:line="480" w:lineRule="exact"/>
              <w:jc w:val="left"/>
              <w:rPr>
                <w:rFonts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18000   </w:t>
            </w:r>
            <w:r>
              <w:rPr>
                <w:rFonts w:hint="eastAsia" w:ascii="仿宋" w:hAnsi="仿宋" w:eastAsia="仿宋" w:cs="仿宋"/>
                <w:kern w:val="0"/>
                <w:sz w:val="24"/>
              </w:rPr>
              <w:t>元。</w:t>
            </w:r>
          </w:p>
        </w:tc>
      </w:tr>
      <w:tr w14:paraId="14569F3A">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BBB865">
            <w:pPr>
              <w:widowControl/>
              <w:spacing w:line="480" w:lineRule="exact"/>
              <w:jc w:val="center"/>
              <w:rPr>
                <w:rFonts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054C403C">
            <w:pPr>
              <w:widowControl/>
              <w:spacing w:line="480" w:lineRule="exact"/>
              <w:jc w:val="center"/>
              <w:rPr>
                <w:rFonts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2DE969FD">
            <w:pPr>
              <w:widowControl/>
              <w:spacing w:line="480" w:lineRule="exact"/>
              <w:jc w:val="left"/>
              <w:rPr>
                <w:rFonts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中标合同金额低于最高投标限价10%以内的，担保金额为中标合同金额的10%；中标合同金额低于最高投标限价10%以上的，担保金额为最高投标限价减去中标合同金额的差额。</w:t>
            </w:r>
          </w:p>
          <w:p w14:paraId="54B206F2">
            <w:pPr>
              <w:widowControl/>
              <w:spacing w:line="480" w:lineRule="exact"/>
              <w:jc w:val="left"/>
              <w:rPr>
                <w:rFonts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14:paraId="22C7E018">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2D4238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3A4A74B9">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32628F03">
            <w:pPr>
              <w:widowControl/>
              <w:spacing w:line="480" w:lineRule="exact"/>
              <w:rPr>
                <w:rFonts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rPr>
              <w:t>经评审的最低投标价法</w:t>
            </w:r>
          </w:p>
        </w:tc>
      </w:tr>
      <w:tr w14:paraId="37F2FBFB">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27DCC3A">
            <w:pPr>
              <w:widowControl/>
              <w:spacing w:line="480" w:lineRule="exact"/>
              <w:jc w:val="center"/>
              <w:rPr>
                <w:rFonts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58BFDD21">
            <w:pPr>
              <w:widowControl/>
              <w:spacing w:line="480" w:lineRule="exact"/>
              <w:jc w:val="center"/>
              <w:rPr>
                <w:rFonts w:ascii="仿宋" w:hAnsi="仿宋" w:eastAsia="仿宋" w:cs="仿宋"/>
                <w:kern w:val="0"/>
                <w:sz w:val="24"/>
              </w:rPr>
            </w:pPr>
            <w:r>
              <w:rPr>
                <w:rFonts w:hint="eastAsia" w:ascii="仿宋" w:hAnsi="仿宋" w:eastAsia="仿宋" w:cs="仿宋"/>
                <w:kern w:val="0"/>
                <w:sz w:val="24"/>
              </w:rPr>
              <w:t>最高投标</w:t>
            </w:r>
          </w:p>
          <w:p w14:paraId="21ED8A92">
            <w:pPr>
              <w:widowControl/>
              <w:spacing w:line="480" w:lineRule="exact"/>
              <w:jc w:val="center"/>
              <w:rPr>
                <w:rFonts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73075429">
            <w:pPr>
              <w:widowControl/>
              <w:spacing w:line="480" w:lineRule="exact"/>
              <w:rPr>
                <w:rFonts w:ascii="仿宋" w:hAnsi="仿宋" w:eastAsia="仿宋" w:cs="仿宋"/>
                <w:kern w:val="0"/>
                <w:sz w:val="24"/>
              </w:rPr>
            </w:pPr>
            <w:r>
              <w:rPr>
                <w:rFonts w:hint="eastAsia" w:ascii="仿宋" w:hAnsi="仿宋" w:eastAsia="仿宋" w:cs="仿宋"/>
                <w:kern w:val="0"/>
                <w:sz w:val="24"/>
              </w:rPr>
              <w:t>最高投标限价为</w:t>
            </w:r>
            <w:r>
              <w:rPr>
                <w:rFonts w:hint="eastAsia" w:ascii="仿宋" w:hAnsi="仿宋" w:eastAsia="仿宋" w:cs="仿宋"/>
                <w:kern w:val="0"/>
                <w:sz w:val="24"/>
                <w:u w:val="single"/>
              </w:rPr>
              <w:t xml:space="preserve">  889800.00  </w:t>
            </w:r>
            <w:r>
              <w:rPr>
                <w:rFonts w:hint="eastAsia" w:ascii="仿宋" w:hAnsi="仿宋" w:eastAsia="仿宋" w:cs="仿宋"/>
                <w:kern w:val="0"/>
                <w:sz w:val="24"/>
              </w:rPr>
              <w:t xml:space="preserve">元。       </w:t>
            </w:r>
          </w:p>
        </w:tc>
      </w:tr>
      <w:tr w14:paraId="0DE286FF">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881ABDA">
            <w:pPr>
              <w:widowControl/>
              <w:spacing w:line="480" w:lineRule="exact"/>
              <w:jc w:val="center"/>
              <w:rPr>
                <w:rFonts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24413C8E">
            <w:pPr>
              <w:widowControl/>
              <w:spacing w:line="480" w:lineRule="exact"/>
              <w:jc w:val="center"/>
              <w:rPr>
                <w:rFonts w:ascii="仿宋" w:hAnsi="仿宋" w:eastAsia="仿宋" w:cs="仿宋"/>
                <w:kern w:val="0"/>
                <w:sz w:val="24"/>
              </w:rPr>
            </w:pPr>
            <w:r>
              <w:rPr>
                <w:rFonts w:hint="eastAsia" w:ascii="仿宋" w:hAnsi="仿宋" w:eastAsia="仿宋" w:cs="仿宋"/>
                <w:kern w:val="0"/>
                <w:sz w:val="24"/>
              </w:rPr>
              <w:t>评选委员会</w:t>
            </w:r>
          </w:p>
          <w:p w14:paraId="2D8D2285">
            <w:pPr>
              <w:widowControl/>
              <w:spacing w:line="480" w:lineRule="exact"/>
              <w:jc w:val="center"/>
              <w:rPr>
                <w:rFonts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4F5ECD79">
            <w:pPr>
              <w:widowControl/>
              <w:spacing w:line="480" w:lineRule="exact"/>
              <w:rPr>
                <w:rFonts w:ascii="仿宋" w:hAnsi="仿宋" w:eastAsia="仿宋" w:cs="仿宋"/>
                <w:kern w:val="0"/>
                <w:sz w:val="24"/>
              </w:rPr>
            </w:pPr>
            <w:r>
              <w:rPr>
                <w:rFonts w:hint="eastAsia" w:ascii="仿宋" w:hAnsi="仿宋" w:eastAsia="仿宋" w:cs="仿宋"/>
                <w:kern w:val="0"/>
                <w:sz w:val="24"/>
              </w:rPr>
              <w:t>由比选人负责组建。</w:t>
            </w:r>
          </w:p>
        </w:tc>
      </w:tr>
      <w:tr w14:paraId="739F5EDC">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52786">
            <w:pPr>
              <w:widowControl/>
              <w:spacing w:line="480" w:lineRule="exact"/>
              <w:jc w:val="center"/>
              <w:rPr>
                <w:rFonts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66EF6525">
            <w:pPr>
              <w:widowControl/>
              <w:spacing w:line="480" w:lineRule="exact"/>
              <w:jc w:val="center"/>
              <w:rPr>
                <w:rFonts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2E1ADA63">
            <w:pPr>
              <w:widowControl/>
              <w:spacing w:line="480" w:lineRule="exact"/>
              <w:rPr>
                <w:rFonts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在中选通知书发出前，比选人将中选候选人的情况在衡阳市国有资产投资控股集团有限公司官方网站（www.hxamc.com）予以公示。中选单位自收到中选通知书5个工作日内与业主依法协商签订合同。</w:t>
            </w:r>
          </w:p>
        </w:tc>
      </w:tr>
      <w:tr w14:paraId="6A742B1A">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BB9F4">
            <w:pPr>
              <w:widowControl/>
              <w:spacing w:line="480" w:lineRule="exact"/>
              <w:jc w:val="center"/>
              <w:rPr>
                <w:rFonts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D923DDC">
            <w:pPr>
              <w:widowControl/>
              <w:spacing w:line="480" w:lineRule="exact"/>
              <w:jc w:val="center"/>
              <w:rPr>
                <w:rFonts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DF22B54">
            <w:pPr>
              <w:widowControl/>
              <w:spacing w:line="480" w:lineRule="exact"/>
              <w:rPr>
                <w:rFonts w:ascii="仿宋" w:hAnsi="仿宋" w:eastAsia="仿宋" w:cs="仿宋"/>
                <w:kern w:val="0"/>
                <w:sz w:val="24"/>
              </w:rPr>
            </w:pPr>
            <w:r>
              <w:rPr>
                <w:rFonts w:hint="eastAsia" w:ascii="仿宋" w:hAnsi="仿宋" w:eastAsia="仿宋" w:cs="仿宋"/>
                <w:kern w:val="0"/>
                <w:sz w:val="24"/>
              </w:rPr>
              <w:t>合同服务期间，要求不少于1名专业技术人员驻衡阳本地办公，规划编制单位须在15日历天内提交满足上述规划编制内容要求的成果并提交业主及政府相关部门进行审查。</w:t>
            </w:r>
          </w:p>
          <w:p w14:paraId="4614AD36">
            <w:pPr>
              <w:widowControl/>
              <w:spacing w:line="480" w:lineRule="exact"/>
              <w:rPr>
                <w:rFonts w:ascii="仿宋" w:hAnsi="仿宋" w:eastAsia="仿宋" w:cs="仿宋"/>
                <w:kern w:val="0"/>
                <w:sz w:val="24"/>
              </w:rPr>
            </w:pPr>
            <w:r>
              <w:rPr>
                <w:rFonts w:hint="eastAsia" w:ascii="仿宋" w:hAnsi="仿宋" w:eastAsia="仿宋" w:cs="仿宋"/>
                <w:kern w:val="0"/>
                <w:sz w:val="24"/>
              </w:rPr>
              <w:t>其他未尽事宜，按照相关法律法规及政策文件规定执行。</w:t>
            </w:r>
          </w:p>
        </w:tc>
      </w:tr>
    </w:tbl>
    <w:p w14:paraId="3A91B259">
      <w:pPr>
        <w:widowControl/>
        <w:spacing w:line="480" w:lineRule="exact"/>
        <w:ind w:firstLine="703" w:firstLineChars="200"/>
        <w:jc w:val="left"/>
        <w:rPr>
          <w:rFonts w:ascii="黑体" w:hAnsi="黑体" w:eastAsia="黑体" w:cs="黑体"/>
          <w:b/>
          <w:spacing w:val="15"/>
          <w:kern w:val="0"/>
          <w:sz w:val="32"/>
          <w:szCs w:val="32"/>
        </w:rPr>
      </w:pPr>
    </w:p>
    <w:p w14:paraId="332BA1CD">
      <w:pPr>
        <w:widowControl/>
        <w:spacing w:line="480" w:lineRule="exact"/>
        <w:ind w:firstLine="703" w:firstLineChars="200"/>
        <w:jc w:val="left"/>
        <w:rPr>
          <w:rFonts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330422C0">
      <w:pPr>
        <w:widowControl/>
        <w:spacing w:line="480" w:lineRule="exact"/>
        <w:ind w:firstLine="560" w:firstLineChars="200"/>
        <w:jc w:val="left"/>
        <w:rPr>
          <w:rFonts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4FB058C3">
      <w:pPr>
        <w:widowControl/>
        <w:spacing w:line="480" w:lineRule="exact"/>
        <w:ind w:firstLine="703" w:firstLineChars="200"/>
        <w:jc w:val="left"/>
        <w:rPr>
          <w:rFonts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5A4E6C9C">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56D1E0B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1F1AECB7">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3.不按比选文件要求提供的参选文件将被拒绝。</w:t>
      </w:r>
    </w:p>
    <w:p w14:paraId="462688A1">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78CB0DB8">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三、投标保证金</w:t>
      </w:r>
    </w:p>
    <w:p w14:paraId="408BF5EF">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1.参选人须知前附表规定交纳投标保证金的，应按参选人须知前附表规定的投标保证金形式交纳。投标保证金有效期应当与参选人须知前附表第13款规定的比选有效期一致。</w:t>
      </w:r>
    </w:p>
    <w:p w14:paraId="694CAAED">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2.参选人未按照比选文件要求提交投标保证金的，参选无效。</w:t>
      </w:r>
    </w:p>
    <w:p w14:paraId="0352D68E">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3.有下列情形之一的，投标保证金不予退还，比选人有权向出具保函的银行或担保公司提出索赔：</w:t>
      </w:r>
    </w:p>
    <w:p w14:paraId="21D0077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090A5909">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（2）参选人在参选文件中提供虚假资料的；</w:t>
      </w:r>
    </w:p>
    <w:p w14:paraId="7C31950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（3）确定中选结果后，无正当理由放弃中选资格的；</w:t>
      </w:r>
    </w:p>
    <w:p w14:paraId="32876264">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45D57856">
      <w:pPr>
        <w:widowControl/>
        <w:spacing w:line="48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（5）参选人与比选人或其他参选人恶意串通的；</w:t>
      </w:r>
    </w:p>
    <w:p w14:paraId="7F4FDFC9">
      <w:pPr>
        <w:widowControl/>
        <w:spacing w:line="480" w:lineRule="exact"/>
        <w:ind w:firstLine="560" w:firstLineChars="200"/>
        <w:jc w:val="left"/>
        <w:rPr>
          <w:rFonts w:ascii="黑体" w:hAnsi="黑体" w:eastAsia="黑体" w:cs="黑体"/>
          <w:b/>
          <w:bCs/>
          <w:kern w:val="0"/>
          <w:sz w:val="32"/>
          <w:szCs w:val="32"/>
        </w:rPr>
      </w:pPr>
      <w:r>
        <w:rPr>
          <w:rFonts w:hint="eastAsia" w:ascii="仿宋" w:hAnsi="仿宋" w:eastAsia="仿宋" w:cs="仿宋"/>
          <w:sz w:val="28"/>
          <w:szCs w:val="28"/>
        </w:rPr>
        <w:t>（6）比选文件规定的其他情形。</w:t>
      </w:r>
    </w:p>
    <w:p w14:paraId="0647C81A">
      <w:pPr>
        <w:widowControl/>
        <w:spacing w:line="480" w:lineRule="exact"/>
        <w:ind w:firstLine="703" w:firstLineChars="200"/>
        <w:rPr>
          <w:rFonts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7E550641">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1BDCD8D1">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69F9E375">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2AD7923B">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3.评标委员会否决不合格参选后，因有效参选不足三个使得比选明显缺乏竞争，评标委员会决定否决全部参选的； </w:t>
      </w:r>
    </w:p>
    <w:p w14:paraId="18417FDD">
      <w:pPr>
        <w:widowControl/>
        <w:spacing w:line="480" w:lineRule="exact"/>
        <w:ind w:firstLine="620" w:firstLineChars="200"/>
        <w:rPr>
          <w:rFonts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0CB0D19B">
      <w:pPr>
        <w:widowControl/>
        <w:spacing w:line="480" w:lineRule="exact"/>
        <w:rPr>
          <w:rFonts w:ascii="黑体" w:hAnsi="黑体" w:eastAsia="黑体" w:cs="黑体"/>
          <w:b/>
          <w:bCs/>
          <w:kern w:val="0"/>
          <w:sz w:val="32"/>
          <w:szCs w:val="32"/>
        </w:rPr>
      </w:pPr>
    </w:p>
    <w:p w14:paraId="19862625">
      <w:pPr>
        <w:pStyle w:val="2"/>
      </w:pPr>
    </w:p>
    <w:p w14:paraId="19352728"/>
    <w:p w14:paraId="0D61DA31">
      <w:pPr>
        <w:pStyle w:val="2"/>
      </w:pPr>
    </w:p>
    <w:p w14:paraId="38009F15"/>
    <w:p w14:paraId="292F5668">
      <w:pPr>
        <w:pStyle w:val="2"/>
      </w:pPr>
    </w:p>
    <w:p w14:paraId="7FA0F9C7"/>
    <w:p w14:paraId="221DEE1B">
      <w:pPr>
        <w:pStyle w:val="2"/>
      </w:pPr>
    </w:p>
    <w:p w14:paraId="08BF1373"/>
    <w:p w14:paraId="1735C74F">
      <w:pPr>
        <w:pStyle w:val="2"/>
      </w:pPr>
    </w:p>
    <w:p w14:paraId="0F7EDB50">
      <w:pPr>
        <w:rPr>
          <w:rFonts w:ascii="方正大标宋简体" w:hAnsi="方正大标宋简体" w:eastAsia="方正大标宋简体" w:cs="方正大标宋简体"/>
          <w:bCs/>
          <w:kern w:val="44"/>
          <w:sz w:val="44"/>
          <w:szCs w:val="44"/>
        </w:rPr>
      </w:pPr>
      <w:r>
        <w:rPr>
          <w:rFonts w:hint="eastAsia" w:ascii="方正大标宋简体" w:hAnsi="方正大标宋简体" w:eastAsia="方正大标宋简体" w:cs="方正大标宋简体"/>
          <w:bCs/>
          <w:kern w:val="44"/>
          <w:sz w:val="44"/>
          <w:szCs w:val="44"/>
        </w:rPr>
        <w:br w:type="page"/>
      </w:r>
    </w:p>
    <w:p w14:paraId="2CAD8E6A">
      <w:pPr>
        <w:adjustRightInd w:val="0"/>
        <w:snapToGrid w:val="0"/>
        <w:spacing w:line="560" w:lineRule="exact"/>
        <w:jc w:val="center"/>
        <w:rPr>
          <w:rFonts w:ascii="方正大标宋简体" w:hAnsi="方正大标宋简体" w:eastAsia="方正大标宋简体" w:cs="方正大标宋简体"/>
          <w:bCs/>
          <w:kern w:val="44"/>
          <w:sz w:val="44"/>
          <w:szCs w:val="44"/>
        </w:rPr>
      </w:pPr>
      <w:r>
        <w:rPr>
          <w:rFonts w:hint="eastAsia" w:ascii="方正大标宋简体" w:hAnsi="方正大标宋简体" w:eastAsia="方正大标宋简体" w:cs="方正大标宋简体"/>
          <w:bCs/>
          <w:kern w:val="44"/>
          <w:sz w:val="44"/>
          <w:szCs w:val="44"/>
        </w:rPr>
        <w:t>第三章 参选文件要求</w:t>
      </w:r>
    </w:p>
    <w:p w14:paraId="3E17A306">
      <w:pPr>
        <w:widowControl/>
        <w:spacing w:line="480" w:lineRule="exact"/>
        <w:rPr>
          <w:rFonts w:ascii="仿宋" w:hAnsi="仿宋" w:eastAsia="仿宋"/>
          <w:spacing w:val="15"/>
          <w:kern w:val="0"/>
          <w:sz w:val="28"/>
          <w:szCs w:val="28"/>
        </w:rPr>
      </w:pPr>
    </w:p>
    <w:p w14:paraId="494C4C0D">
      <w:pPr>
        <w:widowControl/>
        <w:spacing w:line="480" w:lineRule="exact"/>
        <w:ind w:firstLine="643" w:firstLineChars="200"/>
        <w:jc w:val="left"/>
        <w:rPr>
          <w:rFonts w:ascii="黑体" w:hAnsi="黑体" w:eastAsia="黑体" w:cs="黑体"/>
          <w:b/>
          <w:bCs/>
          <w:sz w:val="32"/>
          <w:szCs w:val="32"/>
        </w:rPr>
      </w:pPr>
      <w:r>
        <w:rPr>
          <w:rFonts w:hint="eastAsia" w:ascii="黑体" w:hAnsi="黑体" w:eastAsia="黑体" w:cs="黑体"/>
          <w:b/>
          <w:bCs/>
          <w:sz w:val="32"/>
          <w:szCs w:val="32"/>
        </w:rPr>
        <w:t>一、参选文件编制主要内容及格式</w:t>
      </w:r>
    </w:p>
    <w:p w14:paraId="1C22B764">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193B0BE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1893E21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7CCA24C2">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5F3046B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6C748DBA">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w:t>
      </w:r>
    </w:p>
    <w:p w14:paraId="61859F99">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（1）营业执照复印件</w:t>
      </w:r>
    </w:p>
    <w:p w14:paraId="754D51D5">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（2）资质证书复印件</w:t>
      </w:r>
    </w:p>
    <w:p w14:paraId="7F2FCD8B">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（3）业绩：参选单位独立完成的完整版合同复印件，并加盖参选单位公章。</w:t>
      </w:r>
    </w:p>
    <w:p w14:paraId="776E40C5">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证书和职称</w:t>
      </w:r>
      <w:r>
        <w:rPr>
          <w:rFonts w:hint="eastAsia" w:ascii="仿宋" w:hAnsi="仿宋" w:eastAsia="仿宋" w:cs="仿宋"/>
          <w:sz w:val="28"/>
          <w:szCs w:val="28"/>
        </w:rPr>
        <w:t>复印件及社保证明，并加盖参选单位公章。</w:t>
      </w:r>
    </w:p>
    <w:p w14:paraId="08DC8368">
      <w:pPr>
        <w:widowControl/>
        <w:spacing w:line="480" w:lineRule="exact"/>
        <w:ind w:firstLine="620" w:firstLineChars="200"/>
        <w:rPr>
          <w:rFonts w:ascii="仿宋" w:hAnsi="仿宋" w:eastAsia="仿宋" w:cs="仿宋"/>
          <w:sz w:val="28"/>
          <w:szCs w:val="28"/>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证书和职称复印件及社保证明，并加盖参选单位公章。    </w:t>
      </w:r>
      <w:r>
        <w:rPr>
          <w:rFonts w:hint="eastAsia" w:ascii="仿宋" w:hAnsi="仿宋" w:eastAsia="仿宋" w:cs="仿宋"/>
          <w:sz w:val="28"/>
          <w:szCs w:val="28"/>
        </w:rPr>
        <w:t xml:space="preserve"> </w:t>
      </w:r>
    </w:p>
    <w:p w14:paraId="36D2C030">
      <w:pPr>
        <w:widowControl/>
        <w:spacing w:line="480" w:lineRule="exact"/>
        <w:ind w:firstLine="620" w:firstLineChars="200"/>
        <w:rPr>
          <w:rFonts w:ascii="仿宋" w:hAnsi="仿宋" w:eastAsia="仿宋" w:cs="仿宋"/>
          <w:spacing w:val="15"/>
          <w:kern w:val="0"/>
          <w:sz w:val="28"/>
          <w:szCs w:val="28"/>
        </w:rPr>
      </w:pPr>
      <w:r>
        <w:rPr>
          <w:rFonts w:hint="eastAsia" w:ascii="仿宋" w:hAnsi="仿宋" w:eastAsia="仿宋" w:cs="仿宋"/>
          <w:spacing w:val="15"/>
          <w:kern w:val="0"/>
          <w:sz w:val="28"/>
          <w:szCs w:val="28"/>
        </w:rPr>
        <w:t>（6）“信用中国”网站查询后下载信用信息报告自动生成的PDF文件，并加盖参选单位公章。</w:t>
      </w:r>
    </w:p>
    <w:p w14:paraId="4673C383">
      <w:pPr>
        <w:widowControl/>
        <w:spacing w:line="480" w:lineRule="exact"/>
        <w:ind w:firstLine="620" w:firstLineChars="200"/>
        <w:jc w:val="left"/>
        <w:rPr>
          <w:rFonts w:ascii="仿宋" w:hAnsi="仿宋" w:eastAsia="仿宋"/>
          <w:spacing w:val="15"/>
          <w:kern w:val="0"/>
          <w:sz w:val="28"/>
          <w:szCs w:val="28"/>
        </w:rPr>
      </w:pPr>
      <w:r>
        <w:rPr>
          <w:rFonts w:hint="eastAsia" w:ascii="仿宋" w:hAnsi="仿宋" w:eastAsia="仿宋" w:cs="仿宋"/>
          <w:spacing w:val="15"/>
          <w:kern w:val="0"/>
          <w:sz w:val="28"/>
          <w:szCs w:val="28"/>
        </w:rPr>
        <w:t>（7）</w:t>
      </w:r>
      <w:r>
        <w:rPr>
          <w:rFonts w:hint="eastAsia" w:ascii="仿宋" w:hAnsi="仿宋" w:eastAsia="仿宋"/>
          <w:spacing w:val="15"/>
          <w:kern w:val="0"/>
          <w:sz w:val="28"/>
          <w:szCs w:val="28"/>
        </w:rPr>
        <w:t>企查查首页股东信息、主要人员截图并加盖参选单位公章。</w:t>
      </w:r>
    </w:p>
    <w:p w14:paraId="216353A7">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spacing w:val="15"/>
          <w:kern w:val="0"/>
          <w:sz w:val="28"/>
          <w:szCs w:val="28"/>
        </w:rPr>
        <w:t>（8）</w:t>
      </w:r>
      <w:r>
        <w:rPr>
          <w:rFonts w:hint="eastAsia" w:ascii="仿宋" w:hAnsi="仿宋" w:eastAsia="仿宋" w:cs="仿宋"/>
          <w:spacing w:val="15"/>
          <w:kern w:val="0"/>
          <w:sz w:val="28"/>
          <w:szCs w:val="28"/>
        </w:rPr>
        <w:t>其他资格要求证明文件（如有，格式自拟）</w:t>
      </w:r>
    </w:p>
    <w:p w14:paraId="7C03ECDB">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14:paraId="44C63F59">
      <w:pPr>
        <w:widowControl/>
        <w:spacing w:line="480" w:lineRule="exact"/>
        <w:ind w:firstLine="620" w:firstLineChars="200"/>
        <w:jc w:val="left"/>
        <w:rPr>
          <w:rFonts w:ascii="仿宋" w:hAnsi="仿宋" w:eastAsia="仿宋" w:cs="仿宋"/>
          <w:spacing w:val="15"/>
          <w:kern w:val="0"/>
          <w:sz w:val="28"/>
          <w:szCs w:val="28"/>
        </w:rPr>
      </w:pPr>
      <w:r>
        <w:rPr>
          <w:rFonts w:hint="eastAsia" w:ascii="仿宋" w:hAnsi="仿宋" w:eastAsia="仿宋" w:cs="仿宋"/>
          <w:spacing w:val="15"/>
          <w:kern w:val="0"/>
          <w:sz w:val="28"/>
          <w:szCs w:val="28"/>
        </w:rPr>
        <w:t>8.其他（如有，格式自拟）</w:t>
      </w:r>
    </w:p>
    <w:p w14:paraId="38BB5625">
      <w:pPr>
        <w:pStyle w:val="2"/>
      </w:pPr>
    </w:p>
    <w:p w14:paraId="313A4479"/>
    <w:p w14:paraId="182F0362">
      <w:pPr>
        <w:pStyle w:val="2"/>
      </w:pPr>
    </w:p>
    <w:p w14:paraId="1372C48E"/>
    <w:p w14:paraId="2E520778">
      <w:pPr>
        <w:widowControl/>
        <w:spacing w:line="480" w:lineRule="exact"/>
        <w:ind w:firstLine="703" w:firstLineChars="200"/>
        <w:rPr>
          <w:rFonts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59BD5B0C">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78A49317">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484F0CAE">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38A46DD1">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副本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311B3DA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633F47A0">
      <w:pPr>
        <w:widowControl/>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5CDC89AF">
      <w:pPr>
        <w:spacing w:line="480" w:lineRule="exact"/>
        <w:ind w:firstLine="620" w:firstLineChars="200"/>
        <w:rPr>
          <w:rFonts w:ascii="仿宋" w:hAnsi="仿宋" w:eastAsia="仿宋"/>
          <w:spacing w:val="15"/>
          <w:kern w:val="0"/>
          <w:sz w:val="28"/>
          <w:szCs w:val="28"/>
        </w:rPr>
      </w:pPr>
      <w:r>
        <w:rPr>
          <w:rFonts w:hint="eastAsia" w:ascii="仿宋" w:hAnsi="仿宋" w:eastAsia="仿宋"/>
          <w:spacing w:val="15"/>
          <w:kern w:val="0"/>
          <w:sz w:val="28"/>
          <w:szCs w:val="28"/>
        </w:rPr>
        <w:t xml:space="preserve"> </w:t>
      </w:r>
    </w:p>
    <w:p w14:paraId="2B79ECBD">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4766BC2E">
      <w:pPr>
        <w:widowControl/>
        <w:spacing w:line="480" w:lineRule="exact"/>
        <w:jc w:val="center"/>
        <w:rPr>
          <w:rFonts w:ascii="宋体" w:hAnsi="宋体"/>
          <w:b/>
          <w:bCs/>
          <w:kern w:val="0"/>
          <w:sz w:val="44"/>
          <w:szCs w:val="44"/>
        </w:rPr>
      </w:pPr>
      <w:r>
        <w:rPr>
          <w:rFonts w:hint="eastAsia" w:ascii="黑体" w:hAnsi="黑体" w:eastAsia="黑体" w:cs="黑体"/>
          <w:b/>
          <w:bCs/>
          <w:kern w:val="0"/>
          <w:sz w:val="40"/>
          <w:szCs w:val="40"/>
        </w:rPr>
        <w:t>比 选 函</w:t>
      </w:r>
    </w:p>
    <w:p w14:paraId="7016B4B4">
      <w:pPr>
        <w:widowControl/>
        <w:spacing w:line="480" w:lineRule="exact"/>
        <w:rPr>
          <w:rFonts w:ascii="仿宋" w:hAnsi="仿宋" w:eastAsia="仿宋"/>
          <w:kern w:val="0"/>
          <w:sz w:val="28"/>
          <w:szCs w:val="28"/>
        </w:rPr>
      </w:pPr>
      <w:r>
        <w:rPr>
          <w:rFonts w:hint="eastAsia" w:ascii="仿宋" w:hAnsi="仿宋" w:eastAsia="仿宋"/>
          <w:kern w:val="0"/>
          <w:sz w:val="28"/>
          <w:szCs w:val="28"/>
        </w:rPr>
        <w:t>致：</w:t>
      </w:r>
    </w:p>
    <w:p w14:paraId="1818BC4D">
      <w:pPr>
        <w:widowControl/>
        <w:spacing w:line="480" w:lineRule="exact"/>
        <w:rPr>
          <w:rFonts w:ascii="仿宋" w:hAnsi="仿宋" w:eastAsia="仿宋"/>
          <w:kern w:val="0"/>
          <w:sz w:val="28"/>
          <w:szCs w:val="28"/>
        </w:rPr>
      </w:pPr>
    </w:p>
    <w:p w14:paraId="6CE7EC8E">
      <w:pPr>
        <w:widowControl/>
        <w:spacing w:line="480" w:lineRule="exact"/>
        <w:rPr>
          <w:rFonts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kern w:val="0"/>
          <w:sz w:val="28"/>
          <w:szCs w:val="28"/>
          <w:u w:val="single"/>
        </w:rPr>
        <w:t>衡阳八中-植物园产教融合示范区城市设计（含概念性规划）编制单位公开比选</w:t>
      </w:r>
      <w:r>
        <w:rPr>
          <w:rFonts w:hint="eastAsia" w:ascii="仿宋" w:hAnsi="仿宋" w:eastAsia="仿宋"/>
          <w:kern w:val="0"/>
          <w:sz w:val="28"/>
          <w:szCs w:val="28"/>
        </w:rPr>
        <w:t>的有关活动。我方已充分理解贵方本项目比选公告及比选文件的全部内容，包括补充、修改、澄清、答疑文件（如果有），我方接受比选文件的全部条款，且无任何异议。</w:t>
      </w:r>
    </w:p>
    <w:p w14:paraId="1525BD7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3917EECB">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城市设计（含概念性规划）编制 </w:t>
      </w:r>
      <w:r>
        <w:rPr>
          <w:rFonts w:hint="eastAsia" w:ascii="仿宋" w:hAnsi="仿宋" w:eastAsia="仿宋"/>
          <w:kern w:val="0"/>
          <w:sz w:val="28"/>
          <w:szCs w:val="28"/>
        </w:rPr>
        <w:t>服务任务。</w:t>
      </w:r>
    </w:p>
    <w:p w14:paraId="2724D221">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kern w:val="0"/>
          <w:sz w:val="28"/>
          <w:szCs w:val="28"/>
          <w:u w:val="single"/>
        </w:rPr>
        <w:t xml:space="preserve">城市设计（含概念性规划）编制 </w:t>
      </w:r>
      <w:r>
        <w:rPr>
          <w:rFonts w:hint="eastAsia" w:ascii="仿宋" w:hAnsi="仿宋" w:eastAsia="仿宋"/>
          <w:kern w:val="0"/>
          <w:sz w:val="28"/>
          <w:szCs w:val="28"/>
        </w:rPr>
        <w:t>服务工作结束前，遵守本比选文件的承诺，且在此期限内具有约束力。</w:t>
      </w:r>
    </w:p>
    <w:p w14:paraId="76F3FF1A">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00478A04">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5FFE7487">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与本比选有关的一切正式往来函件请寄：</w:t>
      </w:r>
    </w:p>
    <w:p w14:paraId="3A07DCC6">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地址：          邮编：</w:t>
      </w:r>
    </w:p>
    <w:p w14:paraId="72707663">
      <w:pPr>
        <w:widowControl/>
        <w:spacing w:line="480" w:lineRule="exact"/>
        <w:ind w:firstLine="570"/>
        <w:rPr>
          <w:rFonts w:ascii="仿宋" w:hAnsi="仿宋" w:eastAsia="仿宋"/>
          <w:kern w:val="0"/>
          <w:sz w:val="28"/>
          <w:szCs w:val="28"/>
        </w:rPr>
      </w:pPr>
      <w:r>
        <w:rPr>
          <w:rFonts w:hint="eastAsia" w:ascii="仿宋" w:hAnsi="仿宋" w:eastAsia="仿宋"/>
          <w:kern w:val="0"/>
          <w:sz w:val="28"/>
          <w:szCs w:val="28"/>
        </w:rPr>
        <w:t>电话：          传真：</w:t>
      </w:r>
    </w:p>
    <w:p w14:paraId="1F10FE76">
      <w:pPr>
        <w:widowControl/>
        <w:spacing w:line="480" w:lineRule="exact"/>
        <w:ind w:firstLine="3209"/>
        <w:rPr>
          <w:rFonts w:ascii="仿宋" w:hAnsi="仿宋" w:eastAsia="仿宋"/>
          <w:kern w:val="0"/>
          <w:sz w:val="28"/>
          <w:szCs w:val="28"/>
        </w:rPr>
      </w:pPr>
    </w:p>
    <w:p w14:paraId="49331E86">
      <w:pPr>
        <w:widowControl/>
        <w:spacing w:line="480" w:lineRule="exact"/>
        <w:ind w:firstLine="3209"/>
        <w:rPr>
          <w:rFonts w:ascii="仿宋" w:hAnsi="仿宋" w:eastAsia="仿宋"/>
          <w:kern w:val="0"/>
          <w:sz w:val="28"/>
          <w:szCs w:val="28"/>
        </w:rPr>
      </w:pPr>
      <w:r>
        <w:rPr>
          <w:rFonts w:hint="eastAsia" w:ascii="仿宋" w:hAnsi="仿宋" w:eastAsia="仿宋"/>
          <w:kern w:val="0"/>
          <w:sz w:val="28"/>
          <w:szCs w:val="28"/>
        </w:rPr>
        <w:t>参选单位（公章）：</w:t>
      </w:r>
    </w:p>
    <w:p w14:paraId="6F922741">
      <w:pPr>
        <w:widowControl/>
        <w:spacing w:line="480" w:lineRule="exact"/>
        <w:ind w:firstLine="3209"/>
        <w:rPr>
          <w:rFonts w:ascii="仿宋" w:hAnsi="仿宋" w:eastAsia="仿宋"/>
          <w:kern w:val="0"/>
          <w:sz w:val="28"/>
          <w:szCs w:val="28"/>
          <w:u w:val="single"/>
        </w:rPr>
      </w:pPr>
      <w:r>
        <w:rPr>
          <w:rFonts w:hint="eastAsia" w:ascii="仿宋" w:hAnsi="仿宋" w:eastAsia="仿宋"/>
          <w:kern w:val="0"/>
          <w:sz w:val="28"/>
          <w:szCs w:val="28"/>
        </w:rPr>
        <w:t>法定代表人（或授权人）签字并盖章</w:t>
      </w:r>
    </w:p>
    <w:p w14:paraId="58E0948F">
      <w:pPr>
        <w:widowControl/>
        <w:spacing w:line="480" w:lineRule="exact"/>
        <w:ind w:firstLine="4346"/>
        <w:rPr>
          <w:rFonts w:ascii="仿宋" w:hAnsi="仿宋" w:eastAsia="仿宋"/>
          <w:kern w:val="0"/>
          <w:sz w:val="32"/>
          <w:szCs w:val="32"/>
        </w:rPr>
      </w:pPr>
    </w:p>
    <w:p w14:paraId="6C55E38C">
      <w:pPr>
        <w:widowControl/>
        <w:spacing w:line="480" w:lineRule="exact"/>
        <w:ind w:firstLine="3920" w:firstLineChars="1400"/>
        <w:rPr>
          <w:rFonts w:ascii="宋体" w:hAnsi="宋体"/>
          <w:kern w:val="0"/>
          <w:sz w:val="28"/>
          <w:szCs w:val="28"/>
        </w:rPr>
      </w:pPr>
      <w:r>
        <w:rPr>
          <w:rFonts w:hint="eastAsia" w:ascii="仿宋" w:hAnsi="仿宋" w:eastAsia="仿宋"/>
          <w:kern w:val="0"/>
          <w:sz w:val="28"/>
          <w:szCs w:val="28"/>
        </w:rPr>
        <w:t>日期：   年   月   日</w:t>
      </w:r>
    </w:p>
    <w:p w14:paraId="4F4DA267">
      <w:pPr>
        <w:spacing w:line="480" w:lineRule="exact"/>
        <w:rPr>
          <w:rFonts w:ascii="宋体" w:hAnsi="宋体"/>
          <w:b/>
          <w:bCs/>
          <w:kern w:val="0"/>
          <w:sz w:val="28"/>
          <w:szCs w:val="28"/>
        </w:rPr>
      </w:pPr>
      <w:r>
        <w:rPr>
          <w:rFonts w:hint="eastAsia" w:ascii="宋体" w:hAnsi="宋体"/>
          <w:b/>
          <w:bCs/>
          <w:kern w:val="0"/>
          <w:sz w:val="28"/>
          <w:szCs w:val="28"/>
        </w:rPr>
        <w:br w:type="page"/>
      </w:r>
    </w:p>
    <w:p w14:paraId="2FD8B2B1">
      <w:pPr>
        <w:widowControl/>
        <w:spacing w:line="480" w:lineRule="exact"/>
        <w:jc w:val="left"/>
        <w:rPr>
          <w:rFonts w:ascii="宋体" w:hAnsi="宋体" w:cs="宋体"/>
          <w:b/>
          <w:bCs/>
          <w:kern w:val="0"/>
          <w:sz w:val="28"/>
          <w:szCs w:val="28"/>
        </w:rPr>
      </w:pPr>
      <w:r>
        <w:rPr>
          <w:rFonts w:hint="eastAsia" w:ascii="宋体" w:hAnsi="宋体" w:cs="宋体"/>
          <w:b/>
          <w:bCs/>
          <w:kern w:val="0"/>
          <w:sz w:val="28"/>
          <w:szCs w:val="28"/>
        </w:rPr>
        <w:t>附件2</w:t>
      </w:r>
    </w:p>
    <w:p w14:paraId="2788252E">
      <w:pPr>
        <w:widowControl/>
        <w:spacing w:line="480" w:lineRule="exact"/>
        <w:jc w:val="center"/>
        <w:rPr>
          <w:rFonts w:ascii="黑体" w:hAnsi="黑体" w:eastAsia="黑体" w:cs="黑体"/>
          <w:b/>
          <w:kern w:val="0"/>
          <w:sz w:val="40"/>
          <w:szCs w:val="40"/>
        </w:rPr>
      </w:pPr>
      <w:r>
        <w:rPr>
          <w:rFonts w:hint="eastAsia" w:ascii="黑体" w:hAnsi="黑体" w:eastAsia="黑体" w:cs="黑体"/>
          <w:b/>
          <w:kern w:val="0"/>
          <w:sz w:val="40"/>
          <w:szCs w:val="40"/>
        </w:rPr>
        <w:t>承 诺 函</w:t>
      </w:r>
    </w:p>
    <w:p w14:paraId="1D996A7E">
      <w:pPr>
        <w:widowControl/>
        <w:spacing w:line="480" w:lineRule="exact"/>
        <w:jc w:val="left"/>
        <w:rPr>
          <w:rFonts w:ascii="仿宋" w:hAnsi="仿宋" w:eastAsia="仿宋"/>
          <w:kern w:val="0"/>
          <w:sz w:val="24"/>
        </w:rPr>
      </w:pPr>
    </w:p>
    <w:p w14:paraId="11347D37">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kern w:val="0"/>
          <w:sz w:val="28"/>
          <w:szCs w:val="28"/>
          <w:u w:val="single"/>
        </w:rPr>
        <w:t xml:space="preserve"> 城市设计（含概念性规划）编制</w:t>
      </w:r>
      <w:r>
        <w:rPr>
          <w:rFonts w:hint="eastAsia" w:ascii="仿宋" w:hAnsi="仿宋" w:eastAsia="仿宋"/>
          <w:kern w:val="0"/>
          <w:sz w:val="28"/>
          <w:szCs w:val="28"/>
        </w:rPr>
        <w:t>服务业务。</w:t>
      </w:r>
    </w:p>
    <w:p w14:paraId="79D050EF">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282A4983">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522741C2">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7D3571C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67E4A08A">
      <w:pPr>
        <w:widowControl/>
        <w:spacing w:line="480" w:lineRule="exact"/>
        <w:jc w:val="left"/>
        <w:rPr>
          <w:rFonts w:ascii="仿宋" w:hAnsi="仿宋" w:eastAsia="仿宋"/>
          <w:kern w:val="0"/>
          <w:sz w:val="28"/>
          <w:szCs w:val="28"/>
        </w:rPr>
      </w:pPr>
    </w:p>
    <w:p w14:paraId="081F6D6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参选单位：（公章）</w:t>
      </w:r>
    </w:p>
    <w:p w14:paraId="1E43AC5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邮政编码：</w:t>
      </w:r>
    </w:p>
    <w:p w14:paraId="68FBFB8E">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参选单位地址：</w:t>
      </w:r>
    </w:p>
    <w:p w14:paraId="55985CE5">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法定代表人或其授权的代理人：（章）</w:t>
      </w:r>
    </w:p>
    <w:p w14:paraId="2224BF9B">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联系电话：</w:t>
      </w:r>
    </w:p>
    <w:p w14:paraId="3CDE0BFC">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传真号码：</w:t>
      </w:r>
    </w:p>
    <w:p w14:paraId="77D460B6">
      <w:pPr>
        <w:widowControl/>
        <w:spacing w:line="480" w:lineRule="exact"/>
        <w:jc w:val="left"/>
        <w:rPr>
          <w:rFonts w:ascii="仿宋" w:hAnsi="仿宋" w:eastAsia="仿宋"/>
          <w:kern w:val="0"/>
          <w:sz w:val="28"/>
          <w:szCs w:val="28"/>
        </w:rPr>
      </w:pPr>
    </w:p>
    <w:p w14:paraId="35507B5D">
      <w:pPr>
        <w:pStyle w:val="17"/>
        <w:ind w:firstLine="400"/>
      </w:pPr>
    </w:p>
    <w:p w14:paraId="69448618">
      <w:pPr>
        <w:widowControl/>
        <w:spacing w:line="480" w:lineRule="exact"/>
        <w:ind w:firstLine="480"/>
        <w:jc w:val="left"/>
        <w:rPr>
          <w:rFonts w:ascii="仿宋" w:hAnsi="仿宋" w:eastAsia="仿宋"/>
          <w:kern w:val="0"/>
          <w:sz w:val="28"/>
          <w:szCs w:val="28"/>
        </w:rPr>
      </w:pPr>
      <w:r>
        <w:rPr>
          <w:rFonts w:hint="eastAsia" w:ascii="仿宋" w:hAnsi="仿宋" w:eastAsia="仿宋"/>
          <w:kern w:val="0"/>
          <w:sz w:val="28"/>
          <w:szCs w:val="28"/>
        </w:rPr>
        <w:t xml:space="preserve">                              日期：   年   月   日</w:t>
      </w:r>
    </w:p>
    <w:p w14:paraId="0FFF47B5">
      <w:pPr>
        <w:widowControl/>
        <w:spacing w:line="480" w:lineRule="exact"/>
        <w:ind w:firstLine="420"/>
        <w:jc w:val="left"/>
        <w:rPr>
          <w:kern w:val="0"/>
          <w:szCs w:val="21"/>
        </w:rPr>
      </w:pPr>
    </w:p>
    <w:p w14:paraId="528E2AA7">
      <w:pPr>
        <w:widowControl/>
        <w:spacing w:line="480" w:lineRule="exact"/>
        <w:ind w:firstLine="420"/>
        <w:jc w:val="left"/>
        <w:rPr>
          <w:kern w:val="0"/>
          <w:szCs w:val="21"/>
        </w:rPr>
      </w:pPr>
    </w:p>
    <w:p w14:paraId="4802FF3D">
      <w:pPr>
        <w:widowControl/>
        <w:spacing w:line="480" w:lineRule="exact"/>
        <w:ind w:firstLine="420"/>
        <w:jc w:val="left"/>
        <w:rPr>
          <w:kern w:val="0"/>
          <w:szCs w:val="21"/>
        </w:rPr>
      </w:pPr>
    </w:p>
    <w:p w14:paraId="1E81ADB2">
      <w:pPr>
        <w:pStyle w:val="7"/>
        <w:ind w:firstLine="0"/>
      </w:pPr>
    </w:p>
    <w:p w14:paraId="63BA5AAE">
      <w:pPr>
        <w:spacing w:line="480" w:lineRule="exact"/>
        <w:rPr>
          <w:rFonts w:ascii="宋体" w:hAnsi="宋体"/>
          <w:b/>
          <w:bCs/>
          <w:spacing w:val="15"/>
          <w:kern w:val="0"/>
          <w:sz w:val="28"/>
          <w:szCs w:val="28"/>
        </w:rPr>
      </w:pPr>
      <w:r>
        <w:rPr>
          <w:rFonts w:hint="eastAsia" w:ascii="宋体" w:hAnsi="宋体"/>
          <w:b/>
          <w:bCs/>
          <w:spacing w:val="15"/>
          <w:kern w:val="0"/>
          <w:sz w:val="28"/>
          <w:szCs w:val="28"/>
        </w:rPr>
        <w:t>附件3</w:t>
      </w:r>
    </w:p>
    <w:p w14:paraId="3927C4E9">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731252F0">
      <w:pPr>
        <w:adjustRightInd w:val="0"/>
        <w:snapToGrid w:val="0"/>
        <w:spacing w:line="360" w:lineRule="auto"/>
        <w:rPr>
          <w:rFonts w:ascii="仿宋_GB2312" w:hAnsi="华文仿宋" w:eastAsia="仿宋_GB2312"/>
          <w:sz w:val="28"/>
          <w:szCs w:val="28"/>
        </w:rPr>
      </w:pPr>
    </w:p>
    <w:p w14:paraId="10B77145">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006DD08F">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18FD2737">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41FEC154">
      <w:pPr>
        <w:adjustRightInd w:val="0"/>
        <w:snapToGrid w:val="0"/>
        <w:spacing w:line="360" w:lineRule="auto"/>
        <w:ind w:firstLine="770" w:firstLineChars="275"/>
        <w:rPr>
          <w:rFonts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BF9E3EA">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69654D25">
      <w:pPr>
        <w:adjustRightInd w:val="0"/>
        <w:snapToGrid w:val="0"/>
        <w:spacing w:line="360" w:lineRule="auto"/>
        <w:ind w:firstLine="770" w:firstLineChars="275"/>
        <w:rPr>
          <w:rFonts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2E2E9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13E7621D">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198CB6E4">
      <w:pPr>
        <w:adjustRightInd w:val="0"/>
        <w:snapToGrid w:val="0"/>
        <w:spacing w:line="360" w:lineRule="auto"/>
        <w:rPr>
          <w:rFonts w:ascii="仿宋" w:hAnsi="仿宋" w:eastAsia="仿宋" w:cs="仿宋"/>
          <w:sz w:val="28"/>
          <w:szCs w:val="28"/>
        </w:rPr>
      </w:pPr>
    </w:p>
    <w:p w14:paraId="1D542BD3">
      <w:pPr>
        <w:adjustRightInd w:val="0"/>
        <w:snapToGrid w:val="0"/>
        <w:spacing w:line="360" w:lineRule="auto"/>
        <w:rPr>
          <w:rFonts w:ascii="仿宋" w:hAnsi="仿宋" w:eastAsia="仿宋" w:cs="仿宋"/>
          <w:sz w:val="28"/>
          <w:szCs w:val="28"/>
        </w:rPr>
      </w:pPr>
    </w:p>
    <w:p w14:paraId="1EA85D06">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2CA840E1">
      <w:pPr>
        <w:adjustRightInd w:val="0"/>
        <w:snapToGrid w:val="0"/>
        <w:spacing w:line="360" w:lineRule="auto"/>
        <w:ind w:firstLine="2511" w:firstLineChars="897"/>
        <w:rPr>
          <w:rFonts w:ascii="仿宋" w:hAnsi="仿宋" w:eastAsia="仿宋" w:cs="仿宋"/>
          <w:sz w:val="28"/>
          <w:szCs w:val="28"/>
        </w:rPr>
      </w:pPr>
    </w:p>
    <w:p w14:paraId="641E9C69">
      <w:pPr>
        <w:wordWrap w:val="0"/>
        <w:adjustRightInd w:val="0"/>
        <w:snapToGrid w:val="0"/>
        <w:spacing w:line="360" w:lineRule="auto"/>
        <w:ind w:firstLine="2511" w:firstLineChars="897"/>
        <w:jc w:val="right"/>
        <w:rPr>
          <w:rFonts w:ascii="仿宋" w:hAnsi="仿宋" w:eastAsia="仿宋" w:cs="仿宋"/>
          <w:sz w:val="28"/>
          <w:szCs w:val="28"/>
        </w:rPr>
      </w:pPr>
      <w:r>
        <w:rPr>
          <w:rFonts w:hint="eastAsia" w:ascii="仿宋" w:hAnsi="仿宋" w:eastAsia="仿宋" w:cs="仿宋"/>
          <w:sz w:val="28"/>
          <w:szCs w:val="28"/>
        </w:rPr>
        <w:t xml:space="preserve">年    月   日 </w:t>
      </w:r>
    </w:p>
    <w:p w14:paraId="3FA549B0">
      <w:pPr>
        <w:widowControl/>
        <w:topLinePunct/>
        <w:spacing w:line="620" w:lineRule="exact"/>
        <w:rPr>
          <w:rFonts w:ascii="仿宋" w:hAnsi="仿宋" w:eastAsia="仿宋" w:cs="仿宋"/>
          <w:kern w:val="0"/>
          <w:sz w:val="28"/>
          <w:szCs w:val="28"/>
        </w:rPr>
      </w:pPr>
    </w:p>
    <w:p w14:paraId="24921C99">
      <w:pPr>
        <w:widowControl/>
        <w:topLinePunct/>
        <w:spacing w:line="620" w:lineRule="exact"/>
        <w:rPr>
          <w:kern w:val="0"/>
          <w:szCs w:val="21"/>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7484400C">
      <w:pPr>
        <w:spacing w:line="480" w:lineRule="exact"/>
        <w:rPr>
          <w:rFonts w:ascii="宋体" w:hAnsi="宋体"/>
          <w:b/>
          <w:bCs/>
          <w:spacing w:val="15"/>
          <w:kern w:val="0"/>
          <w:sz w:val="28"/>
          <w:szCs w:val="28"/>
        </w:rPr>
      </w:pPr>
    </w:p>
    <w:p w14:paraId="6479B838">
      <w:pPr>
        <w:spacing w:line="480" w:lineRule="exact"/>
        <w:rPr>
          <w:rFonts w:ascii="宋体" w:hAnsi="宋体"/>
          <w:b/>
          <w:bCs/>
          <w:spacing w:val="15"/>
          <w:kern w:val="0"/>
          <w:sz w:val="28"/>
          <w:szCs w:val="28"/>
        </w:rPr>
      </w:pPr>
      <w:r>
        <w:rPr>
          <w:rFonts w:hint="eastAsia" w:ascii="宋体" w:hAnsi="宋体"/>
          <w:b/>
          <w:bCs/>
          <w:spacing w:val="15"/>
          <w:kern w:val="0"/>
          <w:sz w:val="28"/>
          <w:szCs w:val="28"/>
        </w:rPr>
        <w:t>附件4</w:t>
      </w:r>
    </w:p>
    <w:p w14:paraId="2BEA1B93">
      <w:pPr>
        <w:widowControl/>
        <w:spacing w:line="480" w:lineRule="exact"/>
        <w:ind w:firstLine="560"/>
        <w:jc w:val="center"/>
        <w:rPr>
          <w:rFonts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p>
    <w:p w14:paraId="68BAC713"/>
    <w:p w14:paraId="016713C5">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（地址）</w:t>
      </w:r>
      <w:r>
        <w:rPr>
          <w:rFonts w:hint="eastAsia" w:ascii="仿宋" w:hAnsi="仿宋" w:eastAsia="仿宋" w:cs="仿宋"/>
          <w:kern w:val="0"/>
          <w:sz w:val="28"/>
          <w:szCs w:val="28"/>
        </w:rPr>
        <w:t>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u w:val="single"/>
        </w:rPr>
        <w:t>（法定代表人姓名、职务）</w:t>
      </w:r>
      <w:r>
        <w:rPr>
          <w:rFonts w:hint="eastAsia" w:ascii="仿宋" w:hAnsi="仿宋" w:eastAsia="仿宋" w:cs="仿宋"/>
          <w:kern w:val="0"/>
          <w:sz w:val="28"/>
          <w:szCs w:val="28"/>
        </w:rPr>
        <w:t>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衡阳八中-植物园产教融合示范区城市设计（含概念性规划）编制单位公开比选</w:t>
      </w:r>
      <w:r>
        <w:rPr>
          <w:rFonts w:hint="eastAsia" w:ascii="仿宋" w:hAnsi="仿宋" w:eastAsia="仿宋" w:cs="仿宋"/>
          <w:kern w:val="0"/>
          <w:sz w:val="28"/>
          <w:szCs w:val="28"/>
        </w:rPr>
        <w:t>采购投标活动中的有关事宜，代理人</w:t>
      </w:r>
      <w:r>
        <w:rPr>
          <w:rFonts w:hint="eastAsia" w:ascii="仿宋" w:hAnsi="仿宋" w:eastAsia="仿宋" w:cs="仿宋"/>
          <w:kern w:val="0"/>
          <w:sz w:val="28"/>
          <w:szCs w:val="28"/>
          <w:u w:val="single"/>
        </w:rPr>
        <w:t>（被授权人）</w:t>
      </w:r>
      <w:r>
        <w:rPr>
          <w:rFonts w:hint="eastAsia" w:ascii="仿宋" w:hAnsi="仿宋" w:eastAsia="仿宋" w:cs="仿宋"/>
          <w:kern w:val="0"/>
          <w:sz w:val="28"/>
          <w:szCs w:val="28"/>
        </w:rPr>
        <w:t>在本项目投标及合同中所签署的一切文件和处理的一切有关事宜，我单位均予以承认。</w:t>
      </w:r>
    </w:p>
    <w:p w14:paraId="43708993">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14:paraId="283EE85F">
      <w:pPr>
        <w:widowControl/>
        <w:topLinePunct/>
        <w:spacing w:line="620" w:lineRule="exact"/>
        <w:ind w:firstLine="560" w:firstLineChars="200"/>
        <w:rPr>
          <w:rFonts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008E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6" w:hRule="atLeast"/>
        </w:trPr>
        <w:tc>
          <w:tcPr>
            <w:tcW w:w="8528" w:type="dxa"/>
            <w:vAlign w:val="center"/>
          </w:tcPr>
          <w:p w14:paraId="19DF6433">
            <w:pPr>
              <w:adjustRightInd w:val="0"/>
              <w:snapToGrid w:val="0"/>
              <w:spacing w:before="156" w:beforeLines="50" w:line="360" w:lineRule="auto"/>
              <w:jc w:val="center"/>
              <w:rPr>
                <w:rFonts w:ascii="仿宋" w:hAnsi="仿宋" w:eastAsia="仿宋" w:cs="仿宋"/>
                <w:sz w:val="28"/>
                <w:szCs w:val="28"/>
              </w:rPr>
            </w:pPr>
            <w:r>
              <w:rPr>
                <w:rFonts w:hint="eastAsia" w:ascii="仿宋" w:hAnsi="仿宋" w:eastAsia="仿宋" w:cs="仿宋"/>
                <w:sz w:val="28"/>
                <w:szCs w:val="28"/>
              </w:rPr>
              <w:t>委托代理人身份证复印件（正反面）</w:t>
            </w:r>
          </w:p>
        </w:tc>
      </w:tr>
    </w:tbl>
    <w:p w14:paraId="6A1D663E">
      <w:pPr>
        <w:widowControl/>
        <w:topLinePunct/>
        <w:spacing w:line="620" w:lineRule="exact"/>
        <w:rPr>
          <w:rFonts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14:paraId="0701165D">
      <w:pPr>
        <w:widowControl/>
        <w:topLinePunct/>
        <w:spacing w:line="620" w:lineRule="exact"/>
        <w:ind w:firstLine="19" w:firstLineChars="7"/>
        <w:rPr>
          <w:rFonts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14:paraId="2EAEA045">
      <w:pPr>
        <w:widowControl/>
        <w:topLinePunct/>
        <w:spacing w:line="620" w:lineRule="exact"/>
        <w:ind w:firstLine="19" w:firstLineChars="7"/>
        <w:rPr>
          <w:rFonts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14:paraId="2B8DEAB0">
      <w:pPr>
        <w:pStyle w:val="2"/>
        <w:rPr>
          <w:rFonts w:ascii="仿宋" w:hAnsi="仿宋" w:eastAsia="仿宋" w:cs="仿宋"/>
          <w:sz w:val="28"/>
          <w:szCs w:val="28"/>
        </w:rPr>
      </w:pPr>
    </w:p>
    <w:p w14:paraId="658D0FD0">
      <w:pPr>
        <w:widowControl/>
        <w:topLinePunct/>
        <w:spacing w:line="620" w:lineRule="exact"/>
        <w:ind w:firstLine="20" w:firstLineChars="7"/>
        <w:jc w:val="right"/>
        <w:rPr>
          <w:rFonts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14:paraId="335CA5D1">
      <w:pPr>
        <w:widowControl/>
        <w:topLinePunct/>
        <w:spacing w:line="620" w:lineRule="exact"/>
        <w:rPr>
          <w:rFonts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36DBDB50">
      <w:pPr>
        <w:spacing w:line="480" w:lineRule="exact"/>
        <w:rPr>
          <w:rFonts w:ascii="宋体" w:hAnsi="宋体"/>
          <w:b/>
          <w:bCs/>
          <w:kern w:val="0"/>
          <w:sz w:val="28"/>
          <w:szCs w:val="28"/>
        </w:rPr>
      </w:pPr>
      <w:r>
        <w:rPr>
          <w:rFonts w:hint="eastAsia" w:ascii="宋体" w:hAnsi="宋体"/>
          <w:b/>
          <w:bCs/>
          <w:kern w:val="0"/>
          <w:sz w:val="28"/>
          <w:szCs w:val="28"/>
        </w:rPr>
        <w:br w:type="page"/>
      </w:r>
    </w:p>
    <w:p w14:paraId="1C84C55D">
      <w:pPr>
        <w:widowControl/>
        <w:spacing w:line="480" w:lineRule="exact"/>
        <w:rPr>
          <w:rFonts w:ascii="宋体" w:hAnsi="宋体" w:cs="宋体"/>
          <w:b/>
          <w:bCs/>
          <w:kern w:val="0"/>
          <w:sz w:val="28"/>
          <w:szCs w:val="28"/>
        </w:rPr>
      </w:pPr>
      <w:r>
        <w:rPr>
          <w:rFonts w:hint="eastAsia" w:ascii="宋体" w:hAnsi="宋体" w:cs="宋体"/>
          <w:b/>
          <w:bCs/>
          <w:kern w:val="0"/>
          <w:sz w:val="28"/>
          <w:szCs w:val="28"/>
        </w:rPr>
        <w:t>附件5</w:t>
      </w:r>
    </w:p>
    <w:p w14:paraId="1019BCE2">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31F73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531070B">
            <w:pPr>
              <w:topLinePunct/>
              <w:spacing w:line="440" w:lineRule="exact"/>
              <w:jc w:val="center"/>
              <w:rPr>
                <w:rFonts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07FF7137">
            <w:pPr>
              <w:topLinePunct/>
              <w:spacing w:line="440" w:lineRule="exact"/>
              <w:jc w:val="center"/>
              <w:rPr>
                <w:rFonts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7C0C5282">
            <w:pPr>
              <w:topLinePunct/>
              <w:spacing w:line="440" w:lineRule="exact"/>
              <w:jc w:val="center"/>
              <w:rPr>
                <w:rFonts w:ascii="仿宋" w:hAnsi="仿宋" w:eastAsia="仿宋" w:cs="仿宋"/>
                <w:sz w:val="24"/>
              </w:rPr>
            </w:pPr>
            <w:r>
              <w:rPr>
                <w:rFonts w:hint="eastAsia" w:ascii="仿宋" w:hAnsi="仿宋" w:eastAsia="仿宋" w:cs="仿宋"/>
                <w:sz w:val="24"/>
              </w:rPr>
              <w:t>法定</w:t>
            </w:r>
          </w:p>
          <w:p w14:paraId="2FC93CC8">
            <w:pPr>
              <w:topLinePunct/>
              <w:spacing w:line="440" w:lineRule="exact"/>
              <w:jc w:val="center"/>
              <w:rPr>
                <w:rFonts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0256A346">
            <w:pPr>
              <w:topLinePunct/>
              <w:spacing w:line="440" w:lineRule="exact"/>
              <w:jc w:val="center"/>
              <w:rPr>
                <w:rFonts w:ascii="仿宋" w:hAnsi="仿宋" w:eastAsia="仿宋" w:cs="仿宋"/>
                <w:sz w:val="24"/>
              </w:rPr>
            </w:pPr>
          </w:p>
        </w:tc>
      </w:tr>
      <w:tr w14:paraId="110286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36EAB7A">
            <w:pPr>
              <w:topLinePunct/>
              <w:spacing w:line="440" w:lineRule="exact"/>
              <w:jc w:val="center"/>
              <w:rPr>
                <w:rFonts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457A71A7">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24645AC8">
            <w:pPr>
              <w:topLinePunct/>
              <w:spacing w:line="440" w:lineRule="exact"/>
              <w:jc w:val="center"/>
              <w:rPr>
                <w:rFonts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1D0BDB46">
            <w:pPr>
              <w:topLinePunct/>
              <w:spacing w:line="440" w:lineRule="exact"/>
              <w:jc w:val="center"/>
              <w:rPr>
                <w:rFonts w:ascii="仿宋" w:hAnsi="仿宋" w:eastAsia="仿宋" w:cs="仿宋"/>
                <w:sz w:val="24"/>
              </w:rPr>
            </w:pPr>
          </w:p>
        </w:tc>
      </w:tr>
      <w:tr w14:paraId="73EAF6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07DBF001">
            <w:pPr>
              <w:topLinePunct/>
              <w:spacing w:line="440" w:lineRule="exact"/>
              <w:jc w:val="center"/>
              <w:rPr>
                <w:rFonts w:ascii="仿宋" w:hAnsi="仿宋" w:eastAsia="仿宋" w:cs="仿宋"/>
                <w:sz w:val="24"/>
              </w:rPr>
            </w:pPr>
            <w:r>
              <w:rPr>
                <w:rFonts w:hint="eastAsia" w:ascii="仿宋" w:hAnsi="仿宋" w:eastAsia="仿宋" w:cs="仿宋"/>
                <w:sz w:val="24"/>
              </w:rPr>
              <w:t>组织机构</w:t>
            </w:r>
          </w:p>
          <w:p w14:paraId="4CC735FE">
            <w:pPr>
              <w:topLinePunct/>
              <w:spacing w:line="440" w:lineRule="exact"/>
              <w:jc w:val="center"/>
              <w:rPr>
                <w:rFonts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7ACF63A2">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705924A3">
            <w:pPr>
              <w:topLinePunct/>
              <w:spacing w:line="440" w:lineRule="exact"/>
              <w:jc w:val="center"/>
              <w:rPr>
                <w:rFonts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32E7F56A">
            <w:pPr>
              <w:topLinePunct/>
              <w:spacing w:line="440" w:lineRule="exact"/>
              <w:jc w:val="center"/>
              <w:rPr>
                <w:rFonts w:ascii="仿宋" w:hAnsi="仿宋" w:eastAsia="仿宋" w:cs="仿宋"/>
                <w:sz w:val="24"/>
              </w:rPr>
            </w:pPr>
          </w:p>
        </w:tc>
      </w:tr>
      <w:tr w14:paraId="18F347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B157605">
            <w:pPr>
              <w:topLinePunct/>
              <w:spacing w:line="440" w:lineRule="exact"/>
              <w:jc w:val="center"/>
              <w:rPr>
                <w:rFonts w:ascii="仿宋" w:hAnsi="仿宋" w:eastAsia="仿宋" w:cs="仿宋"/>
                <w:sz w:val="24"/>
              </w:rPr>
            </w:pPr>
            <w:r>
              <w:rPr>
                <w:rFonts w:hint="eastAsia" w:ascii="仿宋" w:hAnsi="仿宋" w:eastAsia="仿宋" w:cs="仿宋"/>
                <w:sz w:val="24"/>
              </w:rPr>
              <w:t>上年营业</w:t>
            </w:r>
          </w:p>
          <w:p w14:paraId="02275B73">
            <w:pPr>
              <w:topLinePunct/>
              <w:spacing w:line="440" w:lineRule="exact"/>
              <w:jc w:val="center"/>
              <w:rPr>
                <w:rFonts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CB336CB">
            <w:pPr>
              <w:topLinePunct/>
              <w:spacing w:line="440" w:lineRule="exact"/>
              <w:jc w:val="center"/>
              <w:rPr>
                <w:rFonts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6EA02A07">
            <w:pPr>
              <w:topLinePunct/>
              <w:spacing w:line="440" w:lineRule="exact"/>
              <w:jc w:val="center"/>
              <w:rPr>
                <w:rFonts w:ascii="仿宋" w:hAnsi="仿宋" w:eastAsia="仿宋" w:cs="仿宋"/>
                <w:sz w:val="24"/>
              </w:rPr>
            </w:pPr>
            <w:r>
              <w:rPr>
                <w:rFonts w:hint="eastAsia" w:ascii="仿宋" w:hAnsi="仿宋" w:eastAsia="仿宋" w:cs="仿宋"/>
                <w:sz w:val="24"/>
              </w:rPr>
              <w:t>员工</w:t>
            </w:r>
          </w:p>
          <w:p w14:paraId="26B47DE8">
            <w:pPr>
              <w:topLinePunct/>
              <w:spacing w:line="440" w:lineRule="exact"/>
              <w:jc w:val="center"/>
              <w:rPr>
                <w:rFonts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47E24295">
            <w:pPr>
              <w:topLinePunct/>
              <w:spacing w:line="440" w:lineRule="exact"/>
              <w:jc w:val="center"/>
              <w:rPr>
                <w:rFonts w:ascii="仿宋" w:hAnsi="仿宋" w:eastAsia="仿宋" w:cs="仿宋"/>
                <w:sz w:val="24"/>
              </w:rPr>
            </w:pPr>
          </w:p>
        </w:tc>
      </w:tr>
      <w:tr w14:paraId="312B0E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3A58A66E">
            <w:pPr>
              <w:topLinePunct/>
              <w:spacing w:line="440" w:lineRule="exact"/>
              <w:jc w:val="center"/>
              <w:rPr>
                <w:rFonts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AE34251">
            <w:pPr>
              <w:topLinePunct/>
              <w:spacing w:line="440" w:lineRule="exact"/>
              <w:jc w:val="center"/>
              <w:rPr>
                <w:rFonts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2E9714BF">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4B616A1A">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065E2EC">
            <w:pPr>
              <w:topLinePunct/>
              <w:spacing w:line="440" w:lineRule="exact"/>
              <w:ind w:firstLine="120" w:firstLineChars="50"/>
              <w:jc w:val="center"/>
              <w:rPr>
                <w:rFonts w:ascii="仿宋" w:hAnsi="仿宋" w:eastAsia="仿宋" w:cs="仿宋"/>
                <w:sz w:val="24"/>
              </w:rPr>
            </w:pPr>
          </w:p>
        </w:tc>
      </w:tr>
      <w:tr w14:paraId="1E037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61DC5F0">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623D055E">
            <w:pPr>
              <w:topLinePunct/>
              <w:spacing w:line="440" w:lineRule="exact"/>
              <w:jc w:val="center"/>
              <w:rPr>
                <w:rFonts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60E5686">
            <w:pPr>
              <w:topLinePunct/>
              <w:spacing w:line="440" w:lineRule="exact"/>
              <w:jc w:val="center"/>
              <w:rPr>
                <w:rFonts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8734C7E">
            <w:pPr>
              <w:topLinePunct/>
              <w:spacing w:line="440" w:lineRule="exact"/>
              <w:ind w:firstLine="120" w:firstLineChars="50"/>
              <w:jc w:val="center"/>
              <w:rPr>
                <w:rFonts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DD50406">
            <w:pPr>
              <w:topLinePunct/>
              <w:spacing w:line="440" w:lineRule="exact"/>
              <w:ind w:firstLine="120" w:firstLineChars="50"/>
              <w:jc w:val="center"/>
              <w:rPr>
                <w:rFonts w:ascii="仿宋" w:hAnsi="仿宋" w:eastAsia="仿宋" w:cs="仿宋"/>
                <w:sz w:val="24"/>
              </w:rPr>
            </w:pPr>
          </w:p>
        </w:tc>
      </w:tr>
      <w:tr w14:paraId="43E84F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A9B9BB1">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BD34ABF">
            <w:pPr>
              <w:topLinePunct/>
              <w:spacing w:line="440" w:lineRule="exact"/>
              <w:jc w:val="center"/>
              <w:rPr>
                <w:rFonts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79E8E640">
            <w:pPr>
              <w:topLinePunct/>
              <w:spacing w:line="440" w:lineRule="exact"/>
              <w:ind w:firstLine="120" w:firstLineChars="50"/>
              <w:jc w:val="center"/>
              <w:rPr>
                <w:rFonts w:ascii="仿宋" w:hAnsi="仿宋" w:eastAsia="仿宋" w:cs="仿宋"/>
                <w:sz w:val="24"/>
              </w:rPr>
            </w:pPr>
          </w:p>
        </w:tc>
      </w:tr>
      <w:tr w14:paraId="4788EE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6EA1412">
            <w:pPr>
              <w:topLinePunct/>
              <w:spacing w:line="440" w:lineRule="exact"/>
              <w:jc w:val="center"/>
              <w:rPr>
                <w:rFonts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38204C8">
            <w:pPr>
              <w:topLinePunct/>
              <w:spacing w:line="440" w:lineRule="exact"/>
              <w:jc w:val="center"/>
              <w:rPr>
                <w:rFonts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426035F">
            <w:pPr>
              <w:topLinePunct/>
              <w:spacing w:line="440" w:lineRule="exact"/>
              <w:ind w:firstLine="120" w:firstLineChars="50"/>
              <w:jc w:val="center"/>
              <w:rPr>
                <w:rFonts w:ascii="仿宋" w:hAnsi="仿宋" w:eastAsia="仿宋" w:cs="仿宋"/>
                <w:sz w:val="24"/>
              </w:rPr>
            </w:pPr>
          </w:p>
        </w:tc>
      </w:tr>
      <w:tr w14:paraId="1AB576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58AE3AD7">
            <w:pPr>
              <w:topLinePunct/>
              <w:spacing w:line="440" w:lineRule="exact"/>
              <w:jc w:val="center"/>
              <w:rPr>
                <w:rFonts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6F0C3C7">
            <w:pPr>
              <w:topLinePunct/>
              <w:spacing w:line="440" w:lineRule="exact"/>
              <w:jc w:val="center"/>
              <w:rPr>
                <w:rFonts w:ascii="仿宋" w:hAnsi="仿宋" w:eastAsia="仿宋" w:cs="仿宋"/>
                <w:sz w:val="24"/>
              </w:rPr>
            </w:pPr>
          </w:p>
        </w:tc>
      </w:tr>
      <w:tr w14:paraId="2ED03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93C8C41">
            <w:pPr>
              <w:topLinePunct/>
              <w:spacing w:line="440" w:lineRule="exact"/>
              <w:jc w:val="center"/>
              <w:rPr>
                <w:rFonts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2325A78">
            <w:pPr>
              <w:topLinePunct/>
              <w:spacing w:line="440" w:lineRule="exact"/>
              <w:jc w:val="center"/>
              <w:rPr>
                <w:rFonts w:ascii="仿宋" w:hAnsi="仿宋" w:eastAsia="仿宋" w:cs="仿宋"/>
                <w:sz w:val="24"/>
              </w:rPr>
            </w:pPr>
          </w:p>
        </w:tc>
      </w:tr>
      <w:tr w14:paraId="3F309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0957D65">
            <w:pPr>
              <w:topLinePunct/>
              <w:spacing w:line="440" w:lineRule="exact"/>
              <w:jc w:val="center"/>
              <w:rPr>
                <w:rFonts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4B55D56">
            <w:pPr>
              <w:topLinePunct/>
              <w:spacing w:line="440" w:lineRule="exact"/>
              <w:jc w:val="center"/>
              <w:rPr>
                <w:rFonts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1E15FB38">
            <w:pPr>
              <w:topLinePunct/>
              <w:spacing w:line="440" w:lineRule="exact"/>
              <w:jc w:val="center"/>
              <w:rPr>
                <w:rFonts w:ascii="仿宋" w:hAnsi="仿宋" w:eastAsia="仿宋" w:cs="仿宋"/>
                <w:sz w:val="24"/>
              </w:rPr>
            </w:pPr>
            <w:r>
              <w:rPr>
                <w:rFonts w:hint="eastAsia" w:ascii="仿宋" w:hAnsi="仿宋" w:eastAsia="仿宋" w:cs="仿宋"/>
                <w:sz w:val="24"/>
              </w:rPr>
              <w:t>发证</w:t>
            </w:r>
          </w:p>
          <w:p w14:paraId="0CDA4A7B">
            <w:pPr>
              <w:topLinePunct/>
              <w:spacing w:line="440" w:lineRule="exact"/>
              <w:jc w:val="center"/>
              <w:rPr>
                <w:rFonts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917D134">
            <w:pPr>
              <w:topLinePunct/>
              <w:spacing w:line="440" w:lineRule="exact"/>
              <w:jc w:val="center"/>
              <w:rPr>
                <w:rFonts w:ascii="仿宋" w:hAnsi="仿宋" w:eastAsia="仿宋" w:cs="仿宋"/>
                <w:sz w:val="24"/>
              </w:rPr>
            </w:pPr>
            <w:r>
              <w:rPr>
                <w:rFonts w:hint="eastAsia" w:ascii="仿宋" w:hAnsi="仿宋" w:eastAsia="仿宋" w:cs="仿宋"/>
                <w:sz w:val="24"/>
              </w:rPr>
              <w:t>有效期</w:t>
            </w:r>
          </w:p>
        </w:tc>
      </w:tr>
      <w:tr w14:paraId="69D8EE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1EAA5F0">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B1C92CC">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2ED0FEAB">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098698F">
            <w:pPr>
              <w:topLinePunct/>
              <w:spacing w:line="440" w:lineRule="exact"/>
              <w:jc w:val="center"/>
              <w:rPr>
                <w:rFonts w:ascii="仿宋" w:hAnsi="仿宋" w:eastAsia="仿宋" w:cs="仿宋"/>
                <w:sz w:val="24"/>
              </w:rPr>
            </w:pPr>
          </w:p>
        </w:tc>
      </w:tr>
      <w:tr w14:paraId="0EF83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3ED1779">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0E50108">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05C51A3A">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C80DAC2">
            <w:pPr>
              <w:topLinePunct/>
              <w:spacing w:line="440" w:lineRule="exact"/>
              <w:jc w:val="center"/>
              <w:rPr>
                <w:rFonts w:ascii="仿宋" w:hAnsi="仿宋" w:eastAsia="仿宋" w:cs="仿宋"/>
                <w:sz w:val="24"/>
              </w:rPr>
            </w:pPr>
          </w:p>
        </w:tc>
      </w:tr>
      <w:tr w14:paraId="1F8D66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87E9682">
            <w:pPr>
              <w:topLinePunct/>
              <w:spacing w:line="440" w:lineRule="exact"/>
              <w:jc w:val="center"/>
              <w:rPr>
                <w:rFonts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B7A0D2B">
            <w:pPr>
              <w:topLinePunct/>
              <w:spacing w:line="440" w:lineRule="exact"/>
              <w:jc w:val="center"/>
              <w:rPr>
                <w:rFonts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63F5AE6">
            <w:pPr>
              <w:topLinePunct/>
              <w:spacing w:line="440" w:lineRule="exact"/>
              <w:jc w:val="center"/>
              <w:rPr>
                <w:rFonts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857CB66">
            <w:pPr>
              <w:topLinePunct/>
              <w:spacing w:line="440" w:lineRule="exact"/>
              <w:jc w:val="center"/>
              <w:rPr>
                <w:rFonts w:ascii="仿宋" w:hAnsi="仿宋" w:eastAsia="仿宋" w:cs="仿宋"/>
                <w:sz w:val="24"/>
              </w:rPr>
            </w:pPr>
          </w:p>
        </w:tc>
      </w:tr>
      <w:tr w14:paraId="724931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51FFD9BC">
            <w:pPr>
              <w:topLinePunct/>
              <w:spacing w:line="440" w:lineRule="exact"/>
              <w:jc w:val="center"/>
              <w:rPr>
                <w:rFonts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320C3BA">
            <w:pPr>
              <w:topLinePunct/>
              <w:spacing w:line="440" w:lineRule="exact"/>
              <w:rPr>
                <w:rFonts w:ascii="仿宋" w:hAnsi="仿宋" w:eastAsia="仿宋" w:cs="仿宋"/>
                <w:sz w:val="24"/>
              </w:rPr>
            </w:pPr>
            <w:r>
              <w:rPr>
                <w:rFonts w:hint="eastAsia" w:ascii="仿宋" w:hAnsi="仿宋" w:eastAsia="仿宋" w:cs="仿宋"/>
                <w:sz w:val="24"/>
              </w:rPr>
              <w:t>附《营业执照》（副本）复印件。</w:t>
            </w:r>
          </w:p>
        </w:tc>
      </w:tr>
    </w:tbl>
    <w:p w14:paraId="21CC0CD4">
      <w:pPr>
        <w:widowControl/>
        <w:spacing w:line="480" w:lineRule="exact"/>
        <w:rPr>
          <w:rFonts w:ascii="仿宋" w:hAnsi="仿宋" w:eastAsia="仿宋"/>
          <w:kern w:val="0"/>
          <w:sz w:val="28"/>
          <w:szCs w:val="28"/>
        </w:rPr>
      </w:pPr>
    </w:p>
    <w:p w14:paraId="14FECC5D">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39EC1F91">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7DCCC11F">
      <w:pPr>
        <w:spacing w:line="480" w:lineRule="exact"/>
        <w:ind w:firstLine="4760" w:firstLineChars="1700"/>
        <w:rPr>
          <w:rFonts w:ascii="宋体" w:hAnsi="宋体" w:cs="宋体"/>
          <w:b/>
          <w:bCs/>
          <w:kern w:val="0"/>
          <w:sz w:val="28"/>
          <w:szCs w:val="28"/>
        </w:rPr>
      </w:pPr>
      <w:r>
        <w:rPr>
          <w:rFonts w:hint="eastAsia" w:ascii="仿宋" w:hAnsi="仿宋" w:eastAsia="仿宋"/>
          <w:kern w:val="0"/>
          <w:sz w:val="28"/>
          <w:szCs w:val="28"/>
        </w:rPr>
        <w:t>日期：   年   月   日</w:t>
      </w:r>
    </w:p>
    <w:p w14:paraId="555834D5">
      <w:pPr>
        <w:spacing w:line="360" w:lineRule="auto"/>
        <w:jc w:val="left"/>
        <w:rPr>
          <w:rFonts w:ascii="宋体" w:hAnsi="宋体" w:cs="宋体"/>
          <w:b/>
          <w:bCs/>
          <w:sz w:val="24"/>
        </w:rPr>
      </w:pPr>
    </w:p>
    <w:p w14:paraId="5A7226EE">
      <w:pPr>
        <w:widowControl/>
        <w:spacing w:line="480" w:lineRule="exact"/>
        <w:rPr>
          <w:rFonts w:ascii="宋体" w:hAnsi="宋体" w:cs="宋体"/>
          <w:b/>
          <w:bCs/>
          <w:kern w:val="0"/>
          <w:sz w:val="28"/>
          <w:szCs w:val="28"/>
        </w:rPr>
        <w:sectPr>
          <w:headerReference r:id="rId8" w:type="default"/>
          <w:footerReference r:id="rId9" w:type="default"/>
          <w:pgSz w:w="11906" w:h="16838"/>
          <w:pgMar w:top="1440" w:right="1800" w:bottom="1440" w:left="1800" w:header="851" w:footer="992" w:gutter="0"/>
          <w:pgNumType w:start="1"/>
          <w:cols w:space="425" w:num="1"/>
          <w:docGrid w:type="lines" w:linePitch="312" w:charSpace="0"/>
        </w:sectPr>
      </w:pPr>
    </w:p>
    <w:p w14:paraId="5DA6F9F0">
      <w:pPr>
        <w:widowControl/>
        <w:spacing w:line="480" w:lineRule="exact"/>
        <w:rPr>
          <w:rFonts w:ascii="宋体" w:hAnsi="宋体" w:cs="宋体"/>
          <w:b/>
          <w:bCs/>
          <w:kern w:val="0"/>
          <w:sz w:val="28"/>
          <w:szCs w:val="28"/>
        </w:rPr>
      </w:pPr>
      <w:r>
        <w:rPr>
          <w:rFonts w:hint="eastAsia" w:ascii="宋体" w:hAnsi="宋体" w:cs="宋体"/>
          <w:b/>
          <w:bCs/>
          <w:kern w:val="0"/>
          <w:sz w:val="28"/>
          <w:szCs w:val="28"/>
        </w:rPr>
        <w:t>附件6</w:t>
      </w:r>
    </w:p>
    <w:p w14:paraId="2F2A48E6">
      <w:pPr>
        <w:widowControl/>
        <w:spacing w:line="480" w:lineRule="exact"/>
        <w:jc w:val="center"/>
        <w:rPr>
          <w:rFonts w:ascii="宋体" w:hAnsi="宋体" w:cs="宋体"/>
          <w:b/>
          <w:bCs/>
          <w:kern w:val="0"/>
          <w:sz w:val="28"/>
          <w:szCs w:val="28"/>
        </w:rPr>
        <w:sectPr>
          <w:pgSz w:w="11906" w:h="16838"/>
          <w:pgMar w:top="1440" w:right="1800" w:bottom="1440" w:left="1800" w:header="851" w:footer="992" w:gutter="0"/>
          <w:pgNumType w:start="1"/>
          <w:cols w:space="425" w:num="1"/>
          <w:docGrid w:type="lines" w:linePitch="312" w:charSpace="0"/>
        </w:sectPr>
      </w:pPr>
      <w:r>
        <w:rPr>
          <w:rFonts w:hint="eastAsia" w:ascii="黑体" w:hAnsi="黑体" w:eastAsia="黑体" w:cs="黑体"/>
          <w:b/>
          <w:bCs/>
          <w:kern w:val="0"/>
          <w:sz w:val="40"/>
          <w:szCs w:val="40"/>
        </w:rPr>
        <w:t>资格条件证明文件</w:t>
      </w:r>
    </w:p>
    <w:p w14:paraId="36D05E98">
      <w:pPr>
        <w:widowControl/>
        <w:spacing w:line="480" w:lineRule="exact"/>
        <w:rPr>
          <w:rFonts w:ascii="宋体" w:hAnsi="宋体" w:cs="宋体"/>
          <w:b/>
          <w:bCs/>
          <w:kern w:val="0"/>
          <w:sz w:val="28"/>
          <w:szCs w:val="28"/>
        </w:rPr>
      </w:pPr>
      <w:r>
        <w:rPr>
          <w:rFonts w:hint="eastAsia" w:ascii="宋体" w:hAnsi="宋体" w:cs="宋体"/>
          <w:b/>
          <w:bCs/>
          <w:kern w:val="0"/>
          <w:sz w:val="28"/>
          <w:szCs w:val="28"/>
        </w:rPr>
        <w:t>附件7</w:t>
      </w:r>
    </w:p>
    <w:p w14:paraId="7A08630A">
      <w:pPr>
        <w:widowControl/>
        <w:spacing w:line="480" w:lineRule="exact"/>
        <w:jc w:val="center"/>
        <w:rPr>
          <w:rFonts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6E1686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23A34844">
            <w:pPr>
              <w:tabs>
                <w:tab w:val="left" w:pos="403"/>
                <w:tab w:val="center" w:pos="3781"/>
              </w:tabs>
              <w:spacing w:line="420" w:lineRule="exact"/>
              <w:ind w:right="-76" w:rightChars="-36"/>
              <w:jc w:val="center"/>
              <w:rPr>
                <w:rFonts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22C513DE">
            <w:pPr>
              <w:spacing w:line="420" w:lineRule="exact"/>
              <w:rPr>
                <w:rFonts w:ascii="仿宋" w:hAnsi="仿宋" w:eastAsia="仿宋" w:cs="仿宋"/>
                <w:sz w:val="28"/>
                <w:szCs w:val="28"/>
              </w:rPr>
            </w:pPr>
            <w:r>
              <w:rPr>
                <w:rFonts w:hint="eastAsia" w:ascii="仿宋" w:hAnsi="仿宋" w:eastAsia="仿宋" w:cs="仿宋"/>
                <w:sz w:val="28"/>
                <w:szCs w:val="28"/>
              </w:rPr>
              <w:t>衡阳八中-植物园产教融合示范区城市设计（含概念性规划）编制单位公开比选</w:t>
            </w:r>
          </w:p>
        </w:tc>
      </w:tr>
      <w:tr w14:paraId="286032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3E7F189B">
            <w:pPr>
              <w:spacing w:line="420" w:lineRule="exact"/>
              <w:jc w:val="center"/>
              <w:rPr>
                <w:rFonts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0BF10829">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衡阳八中-植物园产教融合示范区概念规划编制</w:t>
            </w:r>
          </w:p>
        </w:tc>
      </w:tr>
      <w:tr w14:paraId="3FE40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31C716CF">
            <w:pPr>
              <w:spacing w:line="420" w:lineRule="exact"/>
              <w:jc w:val="center"/>
              <w:rPr>
                <w:rFonts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52FCA7FC">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大写：</w:t>
            </w:r>
          </w:p>
          <w:p w14:paraId="0CD2416B">
            <w:pPr>
              <w:adjustRightInd w:val="0"/>
              <w:snapToGrid w:val="0"/>
              <w:spacing w:line="380" w:lineRule="exact"/>
              <w:rPr>
                <w:rFonts w:ascii="仿宋" w:hAnsi="仿宋" w:eastAsia="仿宋" w:cs="仿宋"/>
                <w:sz w:val="28"/>
                <w:szCs w:val="28"/>
              </w:rPr>
            </w:pPr>
          </w:p>
          <w:p w14:paraId="7B6F51B1">
            <w:pPr>
              <w:adjustRightInd w:val="0"/>
              <w:snapToGrid w:val="0"/>
              <w:spacing w:line="380" w:lineRule="exact"/>
              <w:rPr>
                <w:rFonts w:ascii="仿宋" w:hAnsi="仿宋" w:eastAsia="仿宋" w:cs="仿宋"/>
                <w:sz w:val="28"/>
                <w:szCs w:val="28"/>
              </w:rPr>
            </w:pPr>
            <w:r>
              <w:rPr>
                <w:rFonts w:hint="eastAsia" w:ascii="仿宋" w:hAnsi="仿宋" w:eastAsia="仿宋" w:cs="仿宋"/>
                <w:sz w:val="28"/>
                <w:szCs w:val="28"/>
              </w:rPr>
              <w:t>小写：</w:t>
            </w:r>
          </w:p>
        </w:tc>
      </w:tr>
      <w:tr w14:paraId="268F7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3C2013BA">
            <w:pPr>
              <w:spacing w:line="420" w:lineRule="exact"/>
              <w:jc w:val="center"/>
              <w:rPr>
                <w:rFonts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10A2EA33">
            <w:pPr>
              <w:spacing w:line="420" w:lineRule="exact"/>
              <w:rPr>
                <w:rFonts w:ascii="仿宋" w:hAnsi="仿宋" w:eastAsia="仿宋" w:cs="仿宋"/>
                <w:iCs/>
                <w:sz w:val="28"/>
                <w:szCs w:val="28"/>
              </w:rPr>
            </w:pPr>
            <w:r>
              <w:rPr>
                <w:rFonts w:hint="eastAsia" w:ascii="仿宋" w:hAnsi="仿宋" w:eastAsia="仿宋" w:cs="仿宋"/>
                <w:iCs/>
                <w:sz w:val="28"/>
                <w:szCs w:val="28"/>
              </w:rPr>
              <w:t>满足比选文件要求。</w:t>
            </w:r>
          </w:p>
        </w:tc>
      </w:tr>
      <w:tr w14:paraId="0DAF22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27634BB">
            <w:pPr>
              <w:spacing w:line="420" w:lineRule="exact"/>
              <w:jc w:val="center"/>
              <w:rPr>
                <w:rFonts w:ascii="仿宋" w:hAnsi="仿宋" w:eastAsia="仿宋" w:cs="仿宋"/>
                <w:sz w:val="28"/>
                <w:szCs w:val="28"/>
              </w:rPr>
            </w:pPr>
            <w:r>
              <w:rPr>
                <w:rFonts w:hint="eastAsia" w:ascii="仿宋" w:hAnsi="仿宋" w:eastAsia="仿宋" w:cs="仿宋"/>
                <w:sz w:val="28"/>
                <w:szCs w:val="28"/>
              </w:rPr>
              <w:t>项目负</w:t>
            </w:r>
          </w:p>
          <w:p w14:paraId="61F475B4">
            <w:pPr>
              <w:spacing w:line="420" w:lineRule="exact"/>
              <w:jc w:val="center"/>
              <w:rPr>
                <w:rFonts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15C45457">
            <w:pPr>
              <w:spacing w:line="420" w:lineRule="exact"/>
              <w:ind w:firstLine="280" w:firstLineChars="100"/>
              <w:rPr>
                <w:rFonts w:ascii="仿宋" w:hAnsi="仿宋" w:eastAsia="仿宋" w:cs="仿宋"/>
                <w:sz w:val="28"/>
                <w:szCs w:val="28"/>
              </w:rPr>
            </w:pPr>
          </w:p>
        </w:tc>
      </w:tr>
      <w:tr w14:paraId="327B15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4C86364A">
            <w:pPr>
              <w:spacing w:line="420" w:lineRule="exact"/>
              <w:jc w:val="center"/>
              <w:rPr>
                <w:rFonts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4F4268CD">
            <w:pPr>
              <w:spacing w:line="420" w:lineRule="exact"/>
              <w:rPr>
                <w:rFonts w:ascii="仿宋" w:hAnsi="仿宋" w:eastAsia="仿宋" w:cs="仿宋"/>
                <w:sz w:val="24"/>
              </w:rPr>
            </w:pPr>
            <w:r>
              <w:rPr>
                <w:rFonts w:hint="eastAsia" w:ascii="仿宋" w:hAnsi="仿宋" w:eastAsia="仿宋" w:cs="仿宋"/>
                <w:sz w:val="24"/>
              </w:rPr>
              <w:t>本项目最高投标限价为</w:t>
            </w:r>
            <w:r>
              <w:rPr>
                <w:rFonts w:hint="eastAsia" w:ascii="仿宋" w:hAnsi="仿宋" w:eastAsia="仿宋" w:cs="仿宋"/>
                <w:sz w:val="24"/>
                <w:u w:val="single"/>
              </w:rPr>
              <w:t xml:space="preserve"> 889800.00 </w:t>
            </w:r>
            <w:r>
              <w:rPr>
                <w:rFonts w:hint="eastAsia" w:ascii="仿宋" w:hAnsi="仿宋" w:eastAsia="仿宋" w:cs="仿宋"/>
                <w:sz w:val="24"/>
              </w:rPr>
              <w:t>元，投标报价不得高于最高投标限价。</w:t>
            </w:r>
          </w:p>
        </w:tc>
      </w:tr>
    </w:tbl>
    <w:p w14:paraId="6E37113F">
      <w:pPr>
        <w:widowControl/>
        <w:spacing w:line="480" w:lineRule="exact"/>
        <w:jc w:val="center"/>
        <w:rPr>
          <w:b/>
          <w:bCs/>
          <w:kern w:val="0"/>
          <w:sz w:val="28"/>
          <w:szCs w:val="28"/>
        </w:rPr>
      </w:pPr>
    </w:p>
    <w:p w14:paraId="7A6C3750">
      <w:pPr>
        <w:widowControl/>
        <w:spacing w:line="480" w:lineRule="exact"/>
        <w:rPr>
          <w:rFonts w:ascii="仿宋" w:hAnsi="仿宋" w:eastAsia="仿宋"/>
          <w:kern w:val="0"/>
          <w:sz w:val="28"/>
          <w:szCs w:val="28"/>
        </w:rPr>
      </w:pPr>
    </w:p>
    <w:p w14:paraId="4D0AEDDF">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参选单位（公章）：</w:t>
      </w:r>
    </w:p>
    <w:p w14:paraId="6D8E6A08">
      <w:pPr>
        <w:widowControl/>
        <w:spacing w:line="480" w:lineRule="exact"/>
        <w:rPr>
          <w:rFonts w:ascii="仿宋" w:hAnsi="仿宋" w:eastAsia="仿宋"/>
          <w:kern w:val="0"/>
          <w:sz w:val="28"/>
          <w:szCs w:val="28"/>
        </w:rPr>
      </w:pPr>
    </w:p>
    <w:p w14:paraId="7B244BDD">
      <w:pPr>
        <w:widowControl/>
        <w:spacing w:line="480" w:lineRule="exact"/>
        <w:ind w:firstLine="4760" w:firstLineChars="1700"/>
        <w:rPr>
          <w:rFonts w:ascii="仿宋" w:hAnsi="仿宋" w:eastAsia="仿宋"/>
          <w:kern w:val="0"/>
          <w:sz w:val="28"/>
          <w:szCs w:val="28"/>
        </w:rPr>
      </w:pPr>
      <w:r>
        <w:rPr>
          <w:rFonts w:hint="eastAsia" w:ascii="仿宋" w:hAnsi="仿宋" w:eastAsia="仿宋"/>
          <w:kern w:val="0"/>
          <w:sz w:val="28"/>
          <w:szCs w:val="28"/>
        </w:rPr>
        <w:t>法定代表人（签字）：</w:t>
      </w:r>
    </w:p>
    <w:p w14:paraId="5B99A5EA">
      <w:pPr>
        <w:widowControl/>
        <w:spacing w:line="480" w:lineRule="exact"/>
        <w:rPr>
          <w:rFonts w:ascii="仿宋" w:hAnsi="仿宋" w:eastAsia="仿宋"/>
          <w:kern w:val="0"/>
          <w:sz w:val="28"/>
          <w:szCs w:val="28"/>
        </w:rPr>
      </w:pPr>
    </w:p>
    <w:p w14:paraId="39942E4E">
      <w:pPr>
        <w:spacing w:line="480" w:lineRule="exact"/>
        <w:ind w:firstLine="4760" w:firstLineChars="1700"/>
      </w:pPr>
      <w:r>
        <w:rPr>
          <w:rFonts w:hint="eastAsia" w:ascii="仿宋" w:hAnsi="仿宋" w:eastAsia="仿宋"/>
          <w:kern w:val="0"/>
          <w:sz w:val="28"/>
          <w:szCs w:val="28"/>
        </w:rPr>
        <w:t>日期：   年   月   日</w:t>
      </w:r>
    </w:p>
    <w:p w14:paraId="207A28E7">
      <w:pPr>
        <w:spacing w:line="600" w:lineRule="auto"/>
        <w:jc w:val="left"/>
      </w:pPr>
    </w:p>
    <w:p w14:paraId="02513484">
      <w:pPr>
        <w:spacing w:line="600" w:lineRule="auto"/>
        <w:jc w:val="left"/>
      </w:pPr>
    </w:p>
    <w:p w14:paraId="68A71BA7">
      <w:pPr>
        <w:adjustRightInd w:val="0"/>
        <w:snapToGrid w:val="0"/>
        <w:spacing w:line="560" w:lineRule="exact"/>
        <w:jc w:val="center"/>
        <w:rPr>
          <w:rFonts w:ascii="方正大标宋简体" w:hAnsi="方正大标宋简体" w:eastAsia="方正大标宋简体" w:cs="方正大标宋简体"/>
        </w:rPr>
      </w:pPr>
      <w:r>
        <w:rPr>
          <w:rFonts w:hint="eastAsia" w:ascii="方正大标宋简体" w:hAnsi="方正大标宋简体" w:eastAsia="方正大标宋简体" w:cs="方正大标宋简体"/>
          <w:bCs/>
          <w:kern w:val="44"/>
          <w:sz w:val="44"/>
          <w:szCs w:val="44"/>
        </w:rPr>
        <w:t>第四章  评标办法（经评审的最低投标价法）</w:t>
      </w: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6E8D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797543D5">
            <w:pPr>
              <w:jc w:val="center"/>
              <w:rPr>
                <w:rFonts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14AC22DA">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76D48CE2">
            <w:pPr>
              <w:jc w:val="center"/>
              <w:rPr>
                <w:rFonts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5C3659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16D74EA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0483E64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05E5A5B4">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中选候选人排序</w:t>
            </w:r>
          </w:p>
          <w:p w14:paraId="63B4EA30">
            <w:pPr>
              <w:widowControl/>
              <w:spacing w:line="360" w:lineRule="exact"/>
              <w:jc w:val="center"/>
              <w:rPr>
                <w:rFonts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7B8D167E">
            <w:pPr>
              <w:widowControl/>
              <w:spacing w:line="360" w:lineRule="exact"/>
              <w:ind w:firstLine="420" w:firstLineChars="200"/>
              <w:rPr>
                <w:rFonts w:ascii="仿宋" w:hAnsi="仿宋" w:eastAsia="仿宋" w:cs="仿宋"/>
                <w:kern w:val="0"/>
                <w:szCs w:val="21"/>
                <w:u w:val="single"/>
              </w:rPr>
            </w:pPr>
            <w:r>
              <w:rPr>
                <w:rFonts w:hint="eastAsia" w:ascii="仿宋" w:hAnsi="仿宋" w:eastAsia="仿宋" w:cs="仿宋"/>
                <w:kern w:val="0"/>
                <w:szCs w:val="21"/>
              </w:rPr>
              <w:t>对符合性评审、资格评审符合要求的参选单位进行报价评审，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715335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3F7C37C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38810178">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符合性评</w:t>
            </w:r>
          </w:p>
          <w:p w14:paraId="0D507ABD">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F45762F">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7EACFACD">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430D03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59B1F219">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2CA7B74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5F8A8C0">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6FB4B34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074994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0CDCE3E6">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0A6A3FBA">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CD9F1E5">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9D507CF">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附件6报价一览表”要求</w:t>
            </w:r>
            <w:r>
              <w:rPr>
                <w:rFonts w:hint="eastAsia" w:ascii="仿宋" w:hAnsi="仿宋" w:eastAsia="仿宋" w:cs="仿宋"/>
                <w:kern w:val="0"/>
                <w:szCs w:val="21"/>
              </w:rPr>
              <w:t>投标报价</w:t>
            </w:r>
          </w:p>
        </w:tc>
      </w:tr>
      <w:tr w14:paraId="548DDD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474734B0">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648452E5">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B6A1F77">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5F840E25">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299A01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6699D1DB">
            <w:pPr>
              <w:widowControl/>
              <w:jc w:val="left"/>
              <w:rPr>
                <w:rFonts w:ascii="仿宋" w:hAnsi="仿宋" w:eastAsia="仿宋" w:cs="仿宋"/>
                <w:kern w:val="0"/>
                <w:szCs w:val="21"/>
              </w:rPr>
            </w:pPr>
          </w:p>
        </w:tc>
        <w:tc>
          <w:tcPr>
            <w:tcW w:w="1154" w:type="dxa"/>
            <w:vMerge w:val="continue"/>
            <w:tcBorders>
              <w:left w:val="nil"/>
              <w:right w:val="single" w:color="auto" w:sz="4" w:space="0"/>
            </w:tcBorders>
            <w:vAlign w:val="center"/>
          </w:tcPr>
          <w:p w14:paraId="7848AFE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441A9C6">
            <w:pPr>
              <w:widowControl/>
              <w:spacing w:line="360" w:lineRule="exact"/>
              <w:jc w:val="left"/>
              <w:rPr>
                <w:rFonts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04DFE384">
            <w:pPr>
              <w:widowControl/>
              <w:spacing w:line="360" w:lineRule="exact"/>
              <w:ind w:firstLine="420" w:firstLineChars="200"/>
              <w:jc w:val="left"/>
              <w:rPr>
                <w:rFonts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716B2C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2490E902">
            <w:pPr>
              <w:widowControl/>
              <w:jc w:val="left"/>
              <w:rPr>
                <w:rFonts w:ascii="仿宋" w:hAnsi="仿宋" w:eastAsia="仿宋" w:cs="仿宋"/>
                <w:kern w:val="0"/>
                <w:szCs w:val="21"/>
              </w:rPr>
            </w:pPr>
          </w:p>
        </w:tc>
        <w:tc>
          <w:tcPr>
            <w:tcW w:w="1154" w:type="dxa"/>
            <w:vMerge w:val="continue"/>
            <w:tcBorders>
              <w:left w:val="nil"/>
              <w:bottom w:val="nil"/>
              <w:right w:val="single" w:color="auto" w:sz="4" w:space="0"/>
            </w:tcBorders>
            <w:vAlign w:val="center"/>
          </w:tcPr>
          <w:p w14:paraId="5617B4ED">
            <w:pPr>
              <w:widowControl/>
              <w:spacing w:line="360" w:lineRule="exact"/>
              <w:ind w:firstLine="420" w:firstLineChars="200"/>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54146B69">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2A5367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5A64396C">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64AC1ACF">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资格评</w:t>
            </w:r>
          </w:p>
          <w:p w14:paraId="4242347A">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5E991383">
            <w:pPr>
              <w:widowControl/>
              <w:spacing w:line="360" w:lineRule="exact"/>
              <w:rPr>
                <w:rFonts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260339D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0D5B2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290912C">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F4CCC49">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8A79AB2">
            <w:pPr>
              <w:widowControl/>
              <w:spacing w:line="360" w:lineRule="exact"/>
              <w:rPr>
                <w:rFonts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67638D6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24EC9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6EB1491">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51865A6">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1A68707">
            <w:pPr>
              <w:widowControl/>
              <w:spacing w:line="360" w:lineRule="exact"/>
              <w:rPr>
                <w:rFonts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3ECEDF65">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BD368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4A7BF91">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EAFDCFE">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2AC1905">
            <w:pPr>
              <w:widowControl/>
              <w:spacing w:line="360" w:lineRule="exact"/>
              <w:rPr>
                <w:rFonts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0548F4D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79E19D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DD219C2">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5C1BA70">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CFD95A5">
            <w:pPr>
              <w:widowControl/>
              <w:spacing w:line="360" w:lineRule="exact"/>
              <w:rPr>
                <w:rFonts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0CB0CEC0">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A7A81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0A4A091">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09F221D">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234CC19">
            <w:pPr>
              <w:widowControl/>
              <w:spacing w:line="360" w:lineRule="exact"/>
              <w:rPr>
                <w:rFonts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6D887DA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675B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38D8CB6">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14A3EF1">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450FCB7">
            <w:pPr>
              <w:widowControl/>
              <w:spacing w:line="360" w:lineRule="exact"/>
              <w:rPr>
                <w:rFonts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2FB01E4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629A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23DB66E">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3C019D2">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6C0E90D">
            <w:pPr>
              <w:widowControl/>
              <w:spacing w:line="360" w:lineRule="exact"/>
              <w:rPr>
                <w:rFonts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3AF6DF3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60830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5167DA23">
            <w:pPr>
              <w:widowControl/>
              <w:jc w:val="left"/>
              <w:rPr>
                <w:rFonts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46360B8">
            <w:pPr>
              <w:widowControl/>
              <w:jc w:val="left"/>
              <w:rPr>
                <w:rFonts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A29CD65">
            <w:pPr>
              <w:widowControl/>
              <w:spacing w:line="360" w:lineRule="exact"/>
              <w:rPr>
                <w:rFonts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4F41CF0D">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D30D5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210B82D9">
            <w:pPr>
              <w:widowControl/>
              <w:jc w:val="left"/>
              <w:rPr>
                <w:rFonts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56148240">
            <w:pPr>
              <w:widowControl/>
              <w:jc w:val="left"/>
              <w:rPr>
                <w:rFonts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3CFE9E06">
            <w:pPr>
              <w:widowControl/>
              <w:spacing w:line="360" w:lineRule="exact"/>
              <w:ind w:firstLine="422" w:firstLineChars="200"/>
              <w:rPr>
                <w:rFonts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4D989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0A91A9E3">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12ACD87F">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45E3A757">
            <w:pPr>
              <w:widowControl/>
              <w:spacing w:line="360" w:lineRule="exact"/>
              <w:jc w:val="center"/>
              <w:rPr>
                <w:rFonts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5240D5F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392D936F">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47D8C6B9">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式中 S—— 评标基准价；</w:t>
            </w:r>
          </w:p>
          <w:p w14:paraId="51ABB435">
            <w:pPr>
              <w:widowControl/>
              <w:spacing w:line="360" w:lineRule="exact"/>
              <w:ind w:left="420" w:leftChars="200"/>
              <w:rPr>
                <w:rFonts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34BBBC9E">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08410658">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投标报价的偏差率计算公式：偏差率=</w:t>
            </w:r>
            <w:r>
              <w:rPr>
                <w:rFonts w:hint="eastAsia" w:ascii="微软雅黑" w:hAnsi="微软雅黑" w:eastAsia="微软雅黑" w:cs="微软雅黑"/>
                <w:kern w:val="0"/>
                <w:szCs w:val="21"/>
              </w:rPr>
              <w:t>|</w:t>
            </w:r>
            <w:r>
              <w:rPr>
                <w:rFonts w:hint="eastAsia" w:ascii="仿宋" w:hAnsi="仿宋" w:eastAsia="仿宋" w:cs="仿宋"/>
                <w:kern w:val="0"/>
                <w:szCs w:val="21"/>
              </w:rPr>
              <w:t>(参选人报价一评标基准价)/评标基准价</w:t>
            </w:r>
            <w:r>
              <w:rPr>
                <w:rFonts w:hint="eastAsia" w:ascii="微软雅黑" w:hAnsi="微软雅黑" w:eastAsia="微软雅黑" w:cs="微软雅黑"/>
                <w:kern w:val="0"/>
                <w:szCs w:val="21"/>
              </w:rPr>
              <w:t>|</w:t>
            </w:r>
            <w:r>
              <w:rPr>
                <w:rFonts w:hint="eastAsia" w:ascii="仿宋" w:hAnsi="仿宋" w:eastAsia="仿宋" w:cs="仿宋"/>
                <w:kern w:val="0"/>
                <w:szCs w:val="21"/>
              </w:rPr>
              <w:t>×100%。</w:t>
            </w:r>
          </w:p>
          <w:p w14:paraId="40AEB501">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59233D4C">
            <w:pPr>
              <w:widowControl/>
              <w:spacing w:line="360" w:lineRule="exact"/>
              <w:ind w:firstLine="420" w:firstLineChars="200"/>
              <w:rPr>
                <w:rFonts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45133329">
      <w:pPr>
        <w:adjustRightInd w:val="0"/>
        <w:snapToGrid w:val="0"/>
        <w:spacing w:line="560" w:lineRule="exact"/>
        <w:jc w:val="center"/>
        <w:rPr>
          <w:rFonts w:ascii="Calibri" w:hAnsi="Calibri" w:eastAsia="方正小标宋简体"/>
          <w:bCs/>
          <w:kern w:val="44"/>
          <w:sz w:val="44"/>
          <w:szCs w:val="44"/>
        </w:rPr>
      </w:pPr>
    </w:p>
    <w:p w14:paraId="1941C8C9">
      <w:pPr>
        <w:pStyle w:val="24"/>
        <w:rPr>
          <w:color w:val="auto"/>
        </w:rPr>
      </w:pP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842D18-521F-4D4D-9D6F-12C7AEAF2E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BED473E-36F1-4244-B44F-BB5E71B81BE4}"/>
  </w:font>
  <w:font w:name="方正小标宋简体">
    <w:panose1 w:val="02010600010101010101"/>
    <w:charset w:val="86"/>
    <w:family w:val="script"/>
    <w:pitch w:val="default"/>
    <w:sig w:usb0="00000001" w:usb1="080E0000" w:usb2="00000000" w:usb3="00000000" w:csb0="00040000" w:csb1="00000000"/>
    <w:embedRegular r:id="rId3" w:fontKey="{F34D8A67-B469-4D5C-8797-35C59D383065}"/>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8DBC5716-A9EE-45B9-84B1-093163222495}"/>
  </w:font>
  <w:font w:name="方正小标宋_GBK">
    <w:panose1 w:val="03000509000000000000"/>
    <w:charset w:val="86"/>
    <w:family w:val="script"/>
    <w:pitch w:val="default"/>
    <w:sig w:usb0="00000001" w:usb1="080E0000" w:usb2="00000000" w:usb3="00000000" w:csb0="00040000" w:csb1="00000000"/>
    <w:embedRegular r:id="rId5" w:fontKey="{EC219336-CDD9-477F-86EE-AD2BAB30FD94}"/>
  </w:font>
  <w:font w:name="华文中宋">
    <w:panose1 w:val="02010600040101010101"/>
    <w:charset w:val="86"/>
    <w:family w:val="auto"/>
    <w:pitch w:val="default"/>
    <w:sig w:usb0="00000287" w:usb1="080F0000" w:usb2="00000000" w:usb3="00000000" w:csb0="0004009F" w:csb1="DFD70000"/>
    <w:embedRegular r:id="rId6" w:fontKey="{B3A81FF8-768D-4CD2-AFC5-AA12347A147A}"/>
  </w:font>
  <w:font w:name="方正大标宋简体">
    <w:panose1 w:val="02000000000000000000"/>
    <w:charset w:val="86"/>
    <w:family w:val="auto"/>
    <w:pitch w:val="default"/>
    <w:sig w:usb0="A00002BF" w:usb1="184F6CFA" w:usb2="00000012" w:usb3="00000000" w:csb0="00040001" w:csb1="00000000"/>
    <w:embedRegular r:id="rId7" w:fontKey="{E1A7B71F-EB6A-4CA8-9967-83E18F1087E3}"/>
  </w:font>
  <w:font w:name="仿宋">
    <w:panose1 w:val="02010609060101010101"/>
    <w:charset w:val="86"/>
    <w:family w:val="modern"/>
    <w:pitch w:val="default"/>
    <w:sig w:usb0="800002BF" w:usb1="38CF7CFA" w:usb2="00000016" w:usb3="00000000" w:csb0="00040001" w:csb1="00000000"/>
    <w:embedRegular r:id="rId8" w:fontKey="{BD294B1D-45DE-4AEA-9AF9-652AAF283F96}"/>
  </w:font>
  <w:font w:name="华文仿宋">
    <w:panose1 w:val="02010600040101010101"/>
    <w:charset w:val="86"/>
    <w:family w:val="auto"/>
    <w:pitch w:val="default"/>
    <w:sig w:usb0="00000287" w:usb1="080F0000" w:usb2="00000000" w:usb3="00000000" w:csb0="0004009F" w:csb1="DFD70000"/>
    <w:embedRegular r:id="rId9" w:fontKey="{C53DD799-8DC5-4970-AB5B-F1B339059E4D}"/>
  </w:font>
  <w:font w:name="微软雅黑">
    <w:panose1 w:val="020B0503020204020204"/>
    <w:charset w:val="86"/>
    <w:family w:val="swiss"/>
    <w:pitch w:val="default"/>
    <w:sig w:usb0="80000287" w:usb1="2ACF3C50" w:usb2="00000016" w:usb3="00000000" w:csb0="0004001F" w:csb1="00000000"/>
    <w:embedRegular r:id="rId10" w:fontKey="{044B689E-4344-442C-8B4F-629CE1AEEFC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839208"/>
    </w:sdtPr>
    <w:sdtContent>
      <w:p w14:paraId="5F37E9C6">
        <w:pPr>
          <w:pStyle w:val="14"/>
          <w:jc w:val="center"/>
        </w:pPr>
        <w:r>
          <w:fldChar w:fldCharType="begin"/>
        </w:r>
        <w:r>
          <w:instrText xml:space="preserve">PAGE   \* MERGEFORMAT</w:instrText>
        </w:r>
        <w:r>
          <w:fldChar w:fldCharType="separate"/>
        </w:r>
        <w:r>
          <w:rPr>
            <w:lang w:val="zh-CN"/>
          </w:rPr>
          <w:t>1</w:t>
        </w:r>
        <w:r>
          <w:fldChar w:fldCharType="end"/>
        </w:r>
      </w:p>
    </w:sdtContent>
  </w:sdt>
  <w:p w14:paraId="59D5A0FD">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57A9E">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65B3F">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9BCB8">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89BCB8">
                    <w:pPr>
                      <w:pStyle w:val="14"/>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B8EC6">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87B8EC6">
                    <w:pPr>
                      <w:pStyle w:val="14"/>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8C094">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9AFAF">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50F48">
    <w:pPr>
      <w:pStyle w:val="1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34F2A">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 w:name="KGWebUrl" w:val="http://oa.hxamc.com/weaver/weaver.file.FileDownloadForNews?uuid=2d7e4409-6f69-4028-9998-52064ba85908&amp;fileid=151843&amp;type=document&amp;isofficeview=0&amp;requestid=undefined&amp;authStr=undefined&amp;authSignatureStr=undefined&amp;f_weaver_belongto_userid=undefined&amp;isrequest=1&amp;download=1&amp;f_weaver_belongto_usertype=0"/>
  </w:docVars>
  <w:rsids>
    <w:rsidRoot w:val="6E8513F5"/>
    <w:rsid w:val="000273CC"/>
    <w:rsid w:val="00125861"/>
    <w:rsid w:val="00141843"/>
    <w:rsid w:val="00216882"/>
    <w:rsid w:val="002657C5"/>
    <w:rsid w:val="002C6D07"/>
    <w:rsid w:val="002E139F"/>
    <w:rsid w:val="003705AE"/>
    <w:rsid w:val="003E5622"/>
    <w:rsid w:val="004E2611"/>
    <w:rsid w:val="005407A7"/>
    <w:rsid w:val="0054408B"/>
    <w:rsid w:val="00577CA6"/>
    <w:rsid w:val="006275E2"/>
    <w:rsid w:val="006924A2"/>
    <w:rsid w:val="006A17A5"/>
    <w:rsid w:val="006A2EBE"/>
    <w:rsid w:val="006B314F"/>
    <w:rsid w:val="006D2248"/>
    <w:rsid w:val="006F6775"/>
    <w:rsid w:val="00727D87"/>
    <w:rsid w:val="00786043"/>
    <w:rsid w:val="00797F68"/>
    <w:rsid w:val="007F616C"/>
    <w:rsid w:val="00851B51"/>
    <w:rsid w:val="00871967"/>
    <w:rsid w:val="00942B50"/>
    <w:rsid w:val="00953D9C"/>
    <w:rsid w:val="0096582A"/>
    <w:rsid w:val="0097492C"/>
    <w:rsid w:val="00AD6CF0"/>
    <w:rsid w:val="00B64629"/>
    <w:rsid w:val="00B91529"/>
    <w:rsid w:val="00B93BC9"/>
    <w:rsid w:val="00BA5857"/>
    <w:rsid w:val="00BB1F37"/>
    <w:rsid w:val="00BB7F7E"/>
    <w:rsid w:val="00BF290B"/>
    <w:rsid w:val="00CB4002"/>
    <w:rsid w:val="00CF1D6C"/>
    <w:rsid w:val="00D15109"/>
    <w:rsid w:val="00D7695C"/>
    <w:rsid w:val="00DC5E15"/>
    <w:rsid w:val="00E11A14"/>
    <w:rsid w:val="00E319D8"/>
    <w:rsid w:val="00EA657A"/>
    <w:rsid w:val="00EE4DFC"/>
    <w:rsid w:val="00EF7950"/>
    <w:rsid w:val="00F3685F"/>
    <w:rsid w:val="00FD79B1"/>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A1B478D"/>
    <w:rsid w:val="0A3A2269"/>
    <w:rsid w:val="0A8245A3"/>
    <w:rsid w:val="0A95265E"/>
    <w:rsid w:val="0B0623DF"/>
    <w:rsid w:val="0B220922"/>
    <w:rsid w:val="0B5605CC"/>
    <w:rsid w:val="0B5F64B2"/>
    <w:rsid w:val="0B8A1173"/>
    <w:rsid w:val="0BBA3B3F"/>
    <w:rsid w:val="0BC1013B"/>
    <w:rsid w:val="0BC11EE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5410A"/>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C05FA"/>
    <w:rsid w:val="0F711E78"/>
    <w:rsid w:val="0FB0474F"/>
    <w:rsid w:val="103F3D25"/>
    <w:rsid w:val="104C68AC"/>
    <w:rsid w:val="10CA0744"/>
    <w:rsid w:val="11160F29"/>
    <w:rsid w:val="11226F4D"/>
    <w:rsid w:val="112460E6"/>
    <w:rsid w:val="112D6B93"/>
    <w:rsid w:val="115F51E1"/>
    <w:rsid w:val="11604ED1"/>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051099"/>
    <w:rsid w:val="152A0CD3"/>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2850DA"/>
    <w:rsid w:val="174F05A1"/>
    <w:rsid w:val="177D53E4"/>
    <w:rsid w:val="177D7366"/>
    <w:rsid w:val="17D24C75"/>
    <w:rsid w:val="17F727BA"/>
    <w:rsid w:val="17F7717D"/>
    <w:rsid w:val="1806190D"/>
    <w:rsid w:val="181D494B"/>
    <w:rsid w:val="18761BDB"/>
    <w:rsid w:val="18812545"/>
    <w:rsid w:val="18BC5F12"/>
    <w:rsid w:val="18BD1C8B"/>
    <w:rsid w:val="18D22DC9"/>
    <w:rsid w:val="18E13BCB"/>
    <w:rsid w:val="18EE62E8"/>
    <w:rsid w:val="19031D93"/>
    <w:rsid w:val="190F698A"/>
    <w:rsid w:val="193066BD"/>
    <w:rsid w:val="19474B83"/>
    <w:rsid w:val="19925AEB"/>
    <w:rsid w:val="19AF29F7"/>
    <w:rsid w:val="19AF4536"/>
    <w:rsid w:val="19B6182A"/>
    <w:rsid w:val="19D35C0A"/>
    <w:rsid w:val="19EF24A3"/>
    <w:rsid w:val="1A364C38"/>
    <w:rsid w:val="1A38621D"/>
    <w:rsid w:val="1A5A58B6"/>
    <w:rsid w:val="1A687CD6"/>
    <w:rsid w:val="1A8E48BD"/>
    <w:rsid w:val="1AF35C55"/>
    <w:rsid w:val="1B027E29"/>
    <w:rsid w:val="1B456946"/>
    <w:rsid w:val="1B4F51DF"/>
    <w:rsid w:val="1B6D0ED3"/>
    <w:rsid w:val="1B7E1BA5"/>
    <w:rsid w:val="1B7F06C9"/>
    <w:rsid w:val="1BA86C22"/>
    <w:rsid w:val="1BC3660E"/>
    <w:rsid w:val="1C3A159B"/>
    <w:rsid w:val="1C7020CB"/>
    <w:rsid w:val="1CC93433"/>
    <w:rsid w:val="1CCE7468"/>
    <w:rsid w:val="1CD87093"/>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D45CAB"/>
    <w:rsid w:val="1EDE45FC"/>
    <w:rsid w:val="1F52137F"/>
    <w:rsid w:val="1F5570C1"/>
    <w:rsid w:val="1F576995"/>
    <w:rsid w:val="1F811C64"/>
    <w:rsid w:val="1FA672D2"/>
    <w:rsid w:val="1FAD0CAB"/>
    <w:rsid w:val="1FC2158B"/>
    <w:rsid w:val="1FDB07C5"/>
    <w:rsid w:val="1FE55560"/>
    <w:rsid w:val="1FF57F5C"/>
    <w:rsid w:val="20591E34"/>
    <w:rsid w:val="20592B54"/>
    <w:rsid w:val="206030D2"/>
    <w:rsid w:val="20854536"/>
    <w:rsid w:val="20C56D5C"/>
    <w:rsid w:val="20D66578"/>
    <w:rsid w:val="20FA3253"/>
    <w:rsid w:val="211B128C"/>
    <w:rsid w:val="212B00D9"/>
    <w:rsid w:val="21470FA7"/>
    <w:rsid w:val="216A0B0A"/>
    <w:rsid w:val="2171021B"/>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7E2C16"/>
    <w:rsid w:val="249266C1"/>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7A2A85"/>
    <w:rsid w:val="2886653D"/>
    <w:rsid w:val="28956780"/>
    <w:rsid w:val="28A54C15"/>
    <w:rsid w:val="28CD7CC8"/>
    <w:rsid w:val="28E26544"/>
    <w:rsid w:val="28F2772E"/>
    <w:rsid w:val="28F416F8"/>
    <w:rsid w:val="290E4B79"/>
    <w:rsid w:val="2916341D"/>
    <w:rsid w:val="292956A6"/>
    <w:rsid w:val="29424212"/>
    <w:rsid w:val="294C3CAC"/>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C01D66"/>
    <w:rsid w:val="2C1A1476"/>
    <w:rsid w:val="2C2E0A7D"/>
    <w:rsid w:val="2C364F00"/>
    <w:rsid w:val="2C506C46"/>
    <w:rsid w:val="2C5113C3"/>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F51C4"/>
    <w:rsid w:val="2E463EBE"/>
    <w:rsid w:val="2E4A0987"/>
    <w:rsid w:val="2EBE2687"/>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45338E"/>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47C2"/>
    <w:rsid w:val="357A6B67"/>
    <w:rsid w:val="358E5AF3"/>
    <w:rsid w:val="35CD57AB"/>
    <w:rsid w:val="35EE06C2"/>
    <w:rsid w:val="35FC6420"/>
    <w:rsid w:val="369752F7"/>
    <w:rsid w:val="36BD11F9"/>
    <w:rsid w:val="371B60A2"/>
    <w:rsid w:val="37495343"/>
    <w:rsid w:val="37515F68"/>
    <w:rsid w:val="37647A49"/>
    <w:rsid w:val="37712AB1"/>
    <w:rsid w:val="378431AA"/>
    <w:rsid w:val="37A91900"/>
    <w:rsid w:val="37EA0AA2"/>
    <w:rsid w:val="382014AF"/>
    <w:rsid w:val="388C54AA"/>
    <w:rsid w:val="38DE5291"/>
    <w:rsid w:val="3916393F"/>
    <w:rsid w:val="3926472A"/>
    <w:rsid w:val="394B239C"/>
    <w:rsid w:val="396226AE"/>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E63CB"/>
    <w:rsid w:val="3B8907CC"/>
    <w:rsid w:val="3B9A612F"/>
    <w:rsid w:val="3B9E4539"/>
    <w:rsid w:val="3BC203D3"/>
    <w:rsid w:val="3BC23901"/>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C92AE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13B4B1F"/>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497172"/>
    <w:rsid w:val="434B6EF0"/>
    <w:rsid w:val="43C83EB2"/>
    <w:rsid w:val="43FE2FD4"/>
    <w:rsid w:val="445B2CE2"/>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6A50DB"/>
    <w:rsid w:val="487230E1"/>
    <w:rsid w:val="488D7A30"/>
    <w:rsid w:val="48A71838"/>
    <w:rsid w:val="490B41C9"/>
    <w:rsid w:val="49282FCC"/>
    <w:rsid w:val="494A0AAA"/>
    <w:rsid w:val="496E51FF"/>
    <w:rsid w:val="4971418B"/>
    <w:rsid w:val="498E0B70"/>
    <w:rsid w:val="499C6CC0"/>
    <w:rsid w:val="49B22896"/>
    <w:rsid w:val="49C36851"/>
    <w:rsid w:val="49F20EE5"/>
    <w:rsid w:val="4A056E6A"/>
    <w:rsid w:val="4A4048B6"/>
    <w:rsid w:val="4A52281B"/>
    <w:rsid w:val="4A5B358F"/>
    <w:rsid w:val="4A670C31"/>
    <w:rsid w:val="4A8731C5"/>
    <w:rsid w:val="4ADC72BE"/>
    <w:rsid w:val="4AF64A04"/>
    <w:rsid w:val="4B133808"/>
    <w:rsid w:val="4B185640"/>
    <w:rsid w:val="4B2E1FB3"/>
    <w:rsid w:val="4B3469EB"/>
    <w:rsid w:val="4B3742C7"/>
    <w:rsid w:val="4B653A82"/>
    <w:rsid w:val="4B897627"/>
    <w:rsid w:val="4BE12CC4"/>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D45864"/>
    <w:rsid w:val="4EF41136"/>
    <w:rsid w:val="4EFA0F67"/>
    <w:rsid w:val="4F2C7509"/>
    <w:rsid w:val="4F566175"/>
    <w:rsid w:val="4F635353"/>
    <w:rsid w:val="4F897338"/>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1FD6FB4"/>
    <w:rsid w:val="520F496B"/>
    <w:rsid w:val="525C45E7"/>
    <w:rsid w:val="52866FBA"/>
    <w:rsid w:val="52A2537B"/>
    <w:rsid w:val="52B834F4"/>
    <w:rsid w:val="52DB4C0C"/>
    <w:rsid w:val="530F10A1"/>
    <w:rsid w:val="53691386"/>
    <w:rsid w:val="538452A3"/>
    <w:rsid w:val="53BE3F28"/>
    <w:rsid w:val="53EF6DA5"/>
    <w:rsid w:val="544B7B6A"/>
    <w:rsid w:val="549D01C5"/>
    <w:rsid w:val="54A0435F"/>
    <w:rsid w:val="54A60154"/>
    <w:rsid w:val="54F40D0A"/>
    <w:rsid w:val="55382BA4"/>
    <w:rsid w:val="5593065D"/>
    <w:rsid w:val="55965F47"/>
    <w:rsid w:val="55BE4C30"/>
    <w:rsid w:val="55D7555A"/>
    <w:rsid w:val="55E0078B"/>
    <w:rsid w:val="560324CA"/>
    <w:rsid w:val="563A7E9B"/>
    <w:rsid w:val="567E2550"/>
    <w:rsid w:val="56AB2B47"/>
    <w:rsid w:val="56F15EAF"/>
    <w:rsid w:val="57201787"/>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D95B10"/>
    <w:rsid w:val="5DE56DB4"/>
    <w:rsid w:val="5E850121"/>
    <w:rsid w:val="5E9D6065"/>
    <w:rsid w:val="5EED299C"/>
    <w:rsid w:val="5EFE0303"/>
    <w:rsid w:val="5F114560"/>
    <w:rsid w:val="5F52528A"/>
    <w:rsid w:val="5F747934"/>
    <w:rsid w:val="5F872946"/>
    <w:rsid w:val="5F933F51"/>
    <w:rsid w:val="5FEC48FC"/>
    <w:rsid w:val="601654D5"/>
    <w:rsid w:val="60247675"/>
    <w:rsid w:val="60261490"/>
    <w:rsid w:val="603658A5"/>
    <w:rsid w:val="60A62FEE"/>
    <w:rsid w:val="60AA5873"/>
    <w:rsid w:val="60AC4BD0"/>
    <w:rsid w:val="615564D1"/>
    <w:rsid w:val="61565DA5"/>
    <w:rsid w:val="61B72597"/>
    <w:rsid w:val="61D770D4"/>
    <w:rsid w:val="61DE0EB4"/>
    <w:rsid w:val="62154B16"/>
    <w:rsid w:val="62324A13"/>
    <w:rsid w:val="62F31AFE"/>
    <w:rsid w:val="6320666B"/>
    <w:rsid w:val="6323442F"/>
    <w:rsid w:val="63471E49"/>
    <w:rsid w:val="6352089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647071F"/>
    <w:rsid w:val="66822308"/>
    <w:rsid w:val="66C73B2F"/>
    <w:rsid w:val="67027FFB"/>
    <w:rsid w:val="670A5668"/>
    <w:rsid w:val="6712692A"/>
    <w:rsid w:val="671F0122"/>
    <w:rsid w:val="67720763"/>
    <w:rsid w:val="677A27ED"/>
    <w:rsid w:val="6799749C"/>
    <w:rsid w:val="67BD6B7E"/>
    <w:rsid w:val="680D70EE"/>
    <w:rsid w:val="68362271"/>
    <w:rsid w:val="68541290"/>
    <w:rsid w:val="6867713B"/>
    <w:rsid w:val="68695DE6"/>
    <w:rsid w:val="68816331"/>
    <w:rsid w:val="68BA0AEE"/>
    <w:rsid w:val="68BB3DB9"/>
    <w:rsid w:val="68ED02CC"/>
    <w:rsid w:val="68F55EA4"/>
    <w:rsid w:val="69110F2F"/>
    <w:rsid w:val="69623539"/>
    <w:rsid w:val="69763488"/>
    <w:rsid w:val="69782D5D"/>
    <w:rsid w:val="69955386"/>
    <w:rsid w:val="69E44896"/>
    <w:rsid w:val="69F10325"/>
    <w:rsid w:val="69F73879"/>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BFF59B7"/>
    <w:rsid w:val="6C19757C"/>
    <w:rsid w:val="6C2172E3"/>
    <w:rsid w:val="6C674161"/>
    <w:rsid w:val="6C8E6327"/>
    <w:rsid w:val="6C9B184C"/>
    <w:rsid w:val="6CB83AF0"/>
    <w:rsid w:val="6CC62031"/>
    <w:rsid w:val="6CCD7863"/>
    <w:rsid w:val="6CE41A5D"/>
    <w:rsid w:val="6D4A2B29"/>
    <w:rsid w:val="6D884382"/>
    <w:rsid w:val="6D9E2FAE"/>
    <w:rsid w:val="6DB93944"/>
    <w:rsid w:val="6DB97361"/>
    <w:rsid w:val="6DEE7A91"/>
    <w:rsid w:val="6E007112"/>
    <w:rsid w:val="6E5F7886"/>
    <w:rsid w:val="6E8513F5"/>
    <w:rsid w:val="6E973783"/>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9A01E8"/>
    <w:rsid w:val="72E64B19"/>
    <w:rsid w:val="72E72D01"/>
    <w:rsid w:val="73274D6C"/>
    <w:rsid w:val="7344188A"/>
    <w:rsid w:val="734750AB"/>
    <w:rsid w:val="736305DA"/>
    <w:rsid w:val="73F7090D"/>
    <w:rsid w:val="743133E3"/>
    <w:rsid w:val="744D3038"/>
    <w:rsid w:val="747F2F2B"/>
    <w:rsid w:val="74C01A5C"/>
    <w:rsid w:val="74C13209"/>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B27C24"/>
    <w:rsid w:val="77E872FF"/>
    <w:rsid w:val="780D320A"/>
    <w:rsid w:val="781B2D3D"/>
    <w:rsid w:val="783A5FA7"/>
    <w:rsid w:val="78485FF0"/>
    <w:rsid w:val="7859644F"/>
    <w:rsid w:val="788D60F9"/>
    <w:rsid w:val="788F00C3"/>
    <w:rsid w:val="78A07BDA"/>
    <w:rsid w:val="78E33BC5"/>
    <w:rsid w:val="78FF0DA4"/>
    <w:rsid w:val="79687F5D"/>
    <w:rsid w:val="79986B03"/>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E092DCD"/>
    <w:rsid w:val="7E1C6DB5"/>
    <w:rsid w:val="7E215319"/>
    <w:rsid w:val="7E2412AD"/>
    <w:rsid w:val="7E5535E0"/>
    <w:rsid w:val="7E7347A5"/>
    <w:rsid w:val="7E9C0FCE"/>
    <w:rsid w:val="7EA702B0"/>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4">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5">
    <w:name w:val="heading 3"/>
    <w:basedOn w:val="1"/>
    <w:next w:val="1"/>
    <w:unhideWhenUsed/>
    <w:qFormat/>
    <w:uiPriority w:val="0"/>
    <w:pPr>
      <w:keepNext/>
      <w:keepLines/>
      <w:snapToGrid w:val="0"/>
      <w:spacing w:before="160" w:after="160"/>
      <w:outlineLvl w:val="2"/>
    </w:pPr>
    <w:rPr>
      <w:rFonts w:ascii="Calibri" w:hAnsi="Calibri" w:eastAsia="楷体"/>
      <w:b/>
      <w:bCs/>
      <w:kern w:val="0"/>
      <w:sz w:val="28"/>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7">
    <w:name w:val="Normal Indent"/>
    <w:basedOn w:val="1"/>
    <w:next w:val="1"/>
    <w:qFormat/>
    <w:uiPriority w:val="0"/>
    <w:pPr>
      <w:widowControl/>
      <w:ind w:firstLine="420"/>
      <w:jc w:val="left"/>
    </w:pPr>
    <w:rPr>
      <w:kern w:val="0"/>
      <w:sz w:val="20"/>
      <w:szCs w:val="20"/>
    </w:r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cs="Arial"/>
    </w:rPr>
  </w:style>
  <w:style w:type="paragraph" w:styleId="10">
    <w:name w:val="Plain Text"/>
    <w:basedOn w:val="1"/>
    <w:qFormat/>
    <w:uiPriority w:val="0"/>
    <w:rPr>
      <w:rFonts w:ascii="宋体" w:hAnsi="Courier New"/>
      <w:szCs w:val="21"/>
    </w:rPr>
  </w:style>
  <w:style w:type="paragraph" w:styleId="11">
    <w:name w:val="Body Text Indent 2"/>
    <w:basedOn w:val="1"/>
    <w:next w:val="12"/>
    <w:qFormat/>
    <w:uiPriority w:val="0"/>
    <w:pPr>
      <w:ind w:firstLine="640" w:firstLineChars="200"/>
    </w:pPr>
    <w:rPr>
      <w:color w:val="0000FF"/>
      <w:kern w:val="0"/>
      <w:sz w:val="32"/>
    </w:rPr>
  </w:style>
  <w:style w:type="paragraph" w:styleId="12">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alloon Text"/>
    <w:basedOn w:val="1"/>
    <w:link w:val="37"/>
    <w:qFormat/>
    <w:uiPriority w:val="0"/>
    <w:rPr>
      <w:sz w:val="18"/>
      <w:szCs w:val="18"/>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8"/>
    <w:next w:val="7"/>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 w:type="character" w:customStyle="1" w:styleId="37">
    <w:name w:val="批注框文本 字符"/>
    <w:basedOn w:val="20"/>
    <w:link w:val="1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10786</Words>
  <Characters>11063</Characters>
  <Lines>87</Lines>
  <Paragraphs>24</Paragraphs>
  <TotalTime>7</TotalTime>
  <ScaleCrop>false</ScaleCrop>
  <LinksUpToDate>false</LinksUpToDate>
  <CharactersWithSpaces>11600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2025-05-27T03:47:00Z</dcterms:created>
  <dc:creator>Administrator</dc:creator>
  <cp:lastModifiedBy>_盟</cp:lastModifiedBy>
  <cp:lastPrinted>2024-11-21T08:27:00Z</cp:lastPrinted>
  <dcterms:modified xsi:type="dcterms:W3CDTF">2025-06-03T02:48:47Z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886922C16A8D44F5BFDB6553100FF802_13</vt:lpwstr>
  </property>
  <property fmtid="{D5CDD505-2E9C-101B-9397-08002B2CF9AE}" pid="4" name="KSOTemplateDocerSaveRecord">
    <vt:lpwstr>eyJoZGlkIjoiNGEyZmQ4YjA2YzNlOWEwMmEyZDFhYzgwMzljNGJhZWEiLCJ1c2VySWQiOiIzNzUwMzk3MTIifQ==</vt:lpwstr>
  </property>
</Properties>
</file>