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77533">
      <w:pPr>
        <w:ind w:left="0" w:leftChars="0" w:firstLine="500" w:firstLineChars="0"/>
        <w:rPr>
          <w:rFonts w:hint="eastAsia" w:ascii="方正小标宋_GBK" w:hAnsi="方正小标宋_GBK" w:eastAsia="方正小标宋_GBK" w:cs="方正小标宋_GBK"/>
          <w:b w:val="0"/>
          <w:bCs/>
          <w:color w:val="auto"/>
          <w:kern w:val="2"/>
          <w:sz w:val="40"/>
          <w:szCs w:val="32"/>
          <w:highlight w:val="none"/>
          <w:lang w:val="en-US" w:eastAsia="zh-CN" w:bidi="ar-SA"/>
        </w:rPr>
      </w:pPr>
      <w:bookmarkStart w:id="0" w:name="_GoBack"/>
      <w:bookmarkEnd w:id="0"/>
    </w:p>
    <w:p w14:paraId="50AB0A98">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ascii="Calibri" w:hAnsi="Calibri" w:eastAsia="微软雅黑" w:cs="Times New Roman"/>
          <w:bCs/>
          <w:kern w:val="44"/>
          <w:sz w:val="44"/>
          <w:szCs w:val="44"/>
          <w:lang w:val="en-US" w:eastAsia="zh-CN" w:bidi="ar-SA"/>
        </w:rPr>
      </w:pPr>
      <w:r>
        <w:rPr>
          <w:rFonts w:hint="eastAsia" w:ascii="Calibri" w:hAnsi="Calibri" w:eastAsia="微软雅黑" w:cs="Times New Roman"/>
          <w:bCs/>
          <w:kern w:val="44"/>
          <w:sz w:val="44"/>
          <w:szCs w:val="44"/>
          <w:lang w:val="en-US" w:eastAsia="zh-CN" w:bidi="ar-SA"/>
        </w:rPr>
        <w:t>眼镜小镇城中村改造项目（太山村、金松村）林地组卷报批技术咨询服务比选</w:t>
      </w:r>
    </w:p>
    <w:p w14:paraId="4D2DBDE2">
      <w:pPr>
        <w:keepNext w:val="0"/>
        <w:keepLines w:val="0"/>
        <w:pageBreakBefore w:val="0"/>
        <w:widowControl w:val="0"/>
        <w:kinsoku/>
        <w:wordWrap/>
        <w:overflowPunct/>
        <w:topLinePunct w:val="0"/>
        <w:autoSpaceDE/>
        <w:autoSpaceDN/>
        <w:bidi w:val="0"/>
        <w:spacing w:line="360" w:lineRule="auto"/>
        <w:ind w:left="0" w:leftChars="0" w:firstLine="0" w:firstLineChars="0"/>
        <w:textAlignment w:val="auto"/>
        <w:rPr>
          <w:sz w:val="36"/>
          <w:szCs w:val="36"/>
          <w:highlight w:val="none"/>
          <w:u w:val="none"/>
        </w:rPr>
      </w:pPr>
    </w:p>
    <w:p w14:paraId="4D4E8D9F">
      <w:pPr>
        <w:spacing w:line="480" w:lineRule="exact"/>
        <w:ind w:left="0" w:leftChars="0"/>
        <w:jc w:val="center"/>
        <w:rPr>
          <w:rFonts w:hint="eastAsia" w:ascii="华文中宋" w:hAnsi="华文中宋" w:eastAsia="华文中宋"/>
          <w:b/>
          <w:sz w:val="48"/>
          <w:szCs w:val="48"/>
          <w:highlight w:val="none"/>
        </w:rPr>
      </w:pPr>
    </w:p>
    <w:p w14:paraId="7C216BF2">
      <w:pPr>
        <w:rPr>
          <w:rFonts w:hint="eastAsia"/>
        </w:rPr>
      </w:pPr>
    </w:p>
    <w:p w14:paraId="4FD13C58">
      <w:pPr>
        <w:spacing w:line="480" w:lineRule="exact"/>
        <w:ind w:left="0" w:leftChars="0"/>
        <w:jc w:val="center"/>
        <w:rPr>
          <w:rFonts w:hint="eastAsia" w:ascii="方正小标宋_GBK" w:hAnsi="方正小标宋_GBK" w:eastAsia="方正小标宋_GBK" w:cs="方正小标宋_GBK"/>
          <w:b/>
          <w:sz w:val="48"/>
          <w:szCs w:val="48"/>
          <w:highlight w:val="none"/>
        </w:rPr>
      </w:pPr>
    </w:p>
    <w:p w14:paraId="2D741BD1">
      <w:pPr>
        <w:rPr>
          <w:rFonts w:hint="eastAsia"/>
          <w:highlight w:val="none"/>
        </w:rPr>
      </w:pPr>
    </w:p>
    <w:p w14:paraId="7E34E49C">
      <w:pPr>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3B5A5C97">
      <w:pPr>
        <w:ind w:firstLine="964"/>
        <w:rPr>
          <w:rFonts w:hint="eastAsia" w:ascii="方正小标宋_GBK" w:hAnsi="方正小标宋_GBK" w:eastAsia="方正小标宋_GBK" w:cs="方正小标宋_GBK"/>
          <w:b/>
          <w:color w:val="auto"/>
          <w:kern w:val="2"/>
          <w:sz w:val="48"/>
          <w:szCs w:val="48"/>
          <w:highlight w:val="none"/>
        </w:rPr>
      </w:pPr>
    </w:p>
    <w:p w14:paraId="4763F148">
      <w:pPr>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49A13B74">
      <w:pPr>
        <w:ind w:firstLine="964"/>
        <w:rPr>
          <w:rFonts w:hint="eastAsia" w:ascii="方正小标宋_GBK" w:hAnsi="方正小标宋_GBK" w:eastAsia="方正小标宋_GBK" w:cs="方正小标宋_GBK"/>
          <w:b/>
          <w:color w:val="auto"/>
          <w:kern w:val="2"/>
          <w:sz w:val="48"/>
          <w:szCs w:val="48"/>
          <w:highlight w:val="none"/>
        </w:rPr>
      </w:pPr>
    </w:p>
    <w:p w14:paraId="64D39A34">
      <w:pPr>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3B979AF7">
      <w:pPr>
        <w:ind w:firstLine="964"/>
        <w:rPr>
          <w:rFonts w:hint="eastAsia" w:ascii="方正小标宋_GBK" w:hAnsi="方正小标宋_GBK" w:eastAsia="方正小标宋_GBK" w:cs="方正小标宋_GBK"/>
          <w:b/>
          <w:color w:val="auto"/>
          <w:kern w:val="2"/>
          <w:sz w:val="48"/>
          <w:szCs w:val="48"/>
          <w:highlight w:val="none"/>
        </w:rPr>
      </w:pPr>
    </w:p>
    <w:p w14:paraId="30F091F8">
      <w:pPr>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4A18C451">
      <w:pPr>
        <w:spacing w:line="480" w:lineRule="exact"/>
        <w:ind w:left="0" w:leftChars="0"/>
        <w:jc w:val="center"/>
        <w:rPr>
          <w:rFonts w:ascii="华文中宋" w:hAnsi="华文中宋" w:eastAsia="华文中宋"/>
          <w:b/>
          <w:sz w:val="52"/>
          <w:szCs w:val="52"/>
          <w:highlight w:val="none"/>
        </w:rPr>
      </w:pPr>
    </w:p>
    <w:p w14:paraId="48740F02">
      <w:pPr>
        <w:ind w:firstLine="0" w:firstLineChars="0"/>
        <w:rPr>
          <w:highlight w:val="none"/>
        </w:rPr>
      </w:pPr>
    </w:p>
    <w:p w14:paraId="02570F38">
      <w:pPr>
        <w:adjustRightInd w:val="0"/>
        <w:snapToGrid w:val="0"/>
        <w:spacing w:before="156" w:beforeLines="50" w:line="480" w:lineRule="exact"/>
        <w:ind w:left="0" w:leftChars="0" w:firstLine="0" w:firstLineChars="0"/>
        <w:jc w:val="both"/>
        <w:rPr>
          <w:rFonts w:hint="eastAsia" w:ascii="宋体" w:hAnsi="宋体" w:cs="宋体"/>
          <w:b/>
          <w:sz w:val="40"/>
          <w:szCs w:val="32"/>
          <w:highlight w:val="none"/>
          <w:lang w:val="en-US" w:eastAsia="zh-CN"/>
        </w:rPr>
      </w:pPr>
    </w:p>
    <w:p w14:paraId="120F70A7">
      <w:pPr>
        <w:adjustRightInd w:val="0"/>
        <w:snapToGrid w:val="0"/>
        <w:spacing w:before="156" w:beforeLines="50" w:line="480" w:lineRule="exact"/>
        <w:jc w:val="center"/>
        <w:rPr>
          <w:rFonts w:hint="eastAsia" w:ascii="方正小标宋_GBK" w:hAnsi="方正小标宋_GBK" w:eastAsia="方正小标宋_GBK" w:cs="方正小标宋_GBK"/>
          <w:b w:val="0"/>
          <w:bCs/>
          <w:sz w:val="24"/>
          <w:szCs w:val="32"/>
          <w:highlight w:val="none"/>
        </w:rPr>
      </w:pPr>
      <w:r>
        <w:rPr>
          <w:rFonts w:hint="eastAsia" w:ascii="方正小标宋_GBK" w:hAnsi="方正小标宋_GBK" w:eastAsia="方正小标宋_GBK" w:cs="方正小标宋_GBK"/>
          <w:b w:val="0"/>
          <w:bCs/>
          <w:sz w:val="40"/>
          <w:szCs w:val="32"/>
          <w:highlight w:val="none"/>
          <w:lang w:val="en-US" w:eastAsia="zh-CN"/>
        </w:rPr>
        <w:t>衡阳视界科技发展有限公司</w:t>
      </w:r>
    </w:p>
    <w:p w14:paraId="15C4363E">
      <w:pPr>
        <w:adjustRightInd w:val="0"/>
        <w:snapToGrid w:val="0"/>
        <w:spacing w:line="480" w:lineRule="exact"/>
        <w:ind w:left="0" w:leftChars="0"/>
        <w:jc w:val="center"/>
        <w:rPr>
          <w:rFonts w:hint="eastAsia" w:ascii="方正小标宋_GBK" w:hAnsi="方正小标宋_GBK" w:eastAsia="方正小标宋_GBK" w:cs="方正小标宋_GBK"/>
          <w:b w:val="0"/>
          <w:bCs/>
          <w:color w:val="auto"/>
          <w:sz w:val="40"/>
          <w:szCs w:val="32"/>
          <w:highlight w:val="none"/>
        </w:rPr>
      </w:pPr>
    </w:p>
    <w:p w14:paraId="603C0C94">
      <w:pPr>
        <w:adjustRightInd w:val="0"/>
        <w:snapToGrid w:val="0"/>
        <w:spacing w:line="480" w:lineRule="exact"/>
        <w:ind w:left="0" w:leftChars="0"/>
        <w:jc w:val="center"/>
        <w:rPr>
          <w:rFonts w:hint="eastAsia" w:ascii="方正小标宋_GBK" w:hAnsi="方正小标宋_GBK" w:eastAsia="方正小标宋_GBK" w:cs="方正小标宋_GBK"/>
          <w:b w:val="0"/>
          <w:bCs/>
          <w:color w:val="auto"/>
          <w:spacing w:val="160"/>
          <w:sz w:val="44"/>
          <w:szCs w:val="44"/>
          <w:highlight w:val="none"/>
        </w:rPr>
        <w:sectPr>
          <w:footerReference r:id="rId6" w:type="first"/>
          <w:footerReference r:id="rId4" w:type="default"/>
          <w:headerReference r:id="rId3" w:type="even"/>
          <w:footerReference r:id="rId5" w:type="even"/>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titlePg/>
          <w:docGrid w:type="lines" w:linePitch="312" w:charSpace="0"/>
        </w:sectPr>
      </w:pPr>
      <w:r>
        <w:rPr>
          <w:rFonts w:hint="eastAsia" w:ascii="方正小标宋_GBK" w:hAnsi="方正小标宋_GBK" w:eastAsia="方正小标宋_GBK" w:cs="方正小标宋_GBK"/>
          <w:b w:val="0"/>
          <w:bCs/>
          <w:color w:val="auto"/>
          <w:sz w:val="40"/>
          <w:szCs w:val="32"/>
          <w:highlight w:val="none"/>
        </w:rPr>
        <w:t>二〇二</w:t>
      </w:r>
      <w:r>
        <w:rPr>
          <w:rFonts w:hint="eastAsia" w:ascii="方正小标宋_GBK" w:hAnsi="方正小标宋_GBK" w:eastAsia="方正小标宋_GBK" w:cs="方正小标宋_GBK"/>
          <w:b w:val="0"/>
          <w:bCs/>
          <w:color w:val="auto"/>
          <w:sz w:val="40"/>
          <w:szCs w:val="32"/>
          <w:highlight w:val="none"/>
          <w:lang w:val="en-US" w:eastAsia="zh-CN"/>
        </w:rPr>
        <w:t>五</w:t>
      </w:r>
      <w:r>
        <w:rPr>
          <w:rFonts w:hint="eastAsia" w:ascii="方正小标宋_GBK" w:hAnsi="方正小标宋_GBK" w:eastAsia="方正小标宋_GBK" w:cs="方正小标宋_GBK"/>
          <w:b w:val="0"/>
          <w:bCs/>
          <w:color w:val="auto"/>
          <w:sz w:val="40"/>
          <w:szCs w:val="32"/>
          <w:highlight w:val="none"/>
        </w:rPr>
        <w:t>年</w:t>
      </w:r>
      <w:r>
        <w:rPr>
          <w:rFonts w:hint="eastAsia" w:ascii="方正小标宋_GBK" w:hAnsi="方正小标宋_GBK" w:eastAsia="方正小标宋_GBK" w:cs="方正小标宋_GBK"/>
          <w:b w:val="0"/>
          <w:bCs/>
          <w:color w:val="auto"/>
          <w:sz w:val="40"/>
          <w:szCs w:val="32"/>
          <w:highlight w:val="none"/>
          <w:lang w:val="en-US" w:eastAsia="zh-CN"/>
        </w:rPr>
        <w:t>五</w:t>
      </w:r>
      <w:r>
        <w:rPr>
          <w:rFonts w:hint="eastAsia" w:ascii="方正小标宋_GBK" w:hAnsi="方正小标宋_GBK" w:eastAsia="方正小标宋_GBK" w:cs="方正小标宋_GBK"/>
          <w:b w:val="0"/>
          <w:bCs/>
          <w:color w:val="auto"/>
          <w:sz w:val="40"/>
          <w:szCs w:val="32"/>
          <w:highlight w:val="none"/>
        </w:rPr>
        <w:t>月</w:t>
      </w:r>
    </w:p>
    <w:p w14:paraId="0FEE76FB">
      <w:pPr>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2814F0A3">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14:paraId="4047695B">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6</w:t>
      </w:r>
    </w:p>
    <w:p w14:paraId="607B8E3B">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11</w:t>
      </w:r>
    </w:p>
    <w:p w14:paraId="237CC08C">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评标办法（经评审的最低投标价法）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20</w:t>
      </w:r>
    </w:p>
    <w:p w14:paraId="5EEB8E53">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sz w:val="24"/>
        </w:rPr>
        <w:t>比选人</w:t>
      </w:r>
      <w:r>
        <w:rPr>
          <w:rFonts w:hint="eastAsia" w:ascii="宋体" w:hAnsi="宋体"/>
          <w:b/>
          <w:bCs/>
          <w:color w:val="auto"/>
          <w:sz w:val="24"/>
          <w:highlight w:val="none"/>
          <w:lang w:val="en-US" w:eastAsia="zh-CN"/>
        </w:rPr>
        <w:t>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21</w:t>
      </w:r>
    </w:p>
    <w:p w14:paraId="57638859">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7885ED85">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EA072D0">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EBEFA2E">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02EB543E">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760E8125">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7E8128E">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7E72C69">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7B501D6">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7F1D8A3">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C35EB41">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1250F9E">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020D3575">
      <w:pPr>
        <w:keepNext w:val="0"/>
        <w:keepLines w:val="0"/>
        <w:pageBreakBefore w:val="0"/>
        <w:kinsoku/>
        <w:wordWrap/>
        <w:overflowPunct/>
        <w:topLinePunct w:val="0"/>
        <w:autoSpaceDE/>
        <w:autoSpaceDN/>
        <w:bidi w:val="0"/>
        <w:spacing w:line="480" w:lineRule="exact"/>
        <w:rPr>
          <w:color w:val="auto"/>
          <w:highlight w:val="none"/>
        </w:rPr>
      </w:pPr>
    </w:p>
    <w:p w14:paraId="101AA9FC">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33E2BBA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278F610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317A5B83">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D283276">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62A3341">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26B8501">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2BE6C83">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14:paraId="487E5032">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7" w:type="default"/>
          <w:footerReference r:id="rId8"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43B5C8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color w:val="auto"/>
          <w:sz w:val="32"/>
          <w:szCs w:val="32"/>
          <w:highlight w:val="none"/>
          <w:shd w:val="clear" w:color="auto" w:fill="FFFFFF"/>
          <w:lang w:val="en-US" w:eastAsia="zh-CN"/>
        </w:rPr>
      </w:pPr>
      <w:r>
        <w:rPr>
          <w:rFonts w:hint="eastAsia" w:ascii="Calibri" w:hAnsi="Calibri" w:eastAsia="微软雅黑" w:cs="Times New Roman"/>
          <w:bCs/>
          <w:kern w:val="44"/>
          <w:sz w:val="44"/>
          <w:szCs w:val="44"/>
          <w:lang w:val="en-US" w:eastAsia="zh-CN" w:bidi="ar-SA"/>
        </w:rPr>
        <w:t>第一章  比选公告</w:t>
      </w:r>
    </w:p>
    <w:p w14:paraId="517AE386">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color w:val="auto"/>
          <w:sz w:val="32"/>
          <w:szCs w:val="32"/>
          <w:highlight w:val="none"/>
          <w:shd w:val="clear" w:color="auto" w:fill="FFFFFF"/>
          <w:lang w:val="en-US" w:eastAsia="zh-CN"/>
        </w:rPr>
      </w:pPr>
    </w:p>
    <w:p w14:paraId="2D21C4A9">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一、</w:t>
      </w:r>
      <w:r>
        <w:rPr>
          <w:rFonts w:hint="eastAsia" w:ascii="黑体" w:hAnsi="黑体" w:eastAsia="黑体" w:cs="黑体"/>
          <w:color w:val="auto"/>
          <w:sz w:val="32"/>
          <w:szCs w:val="32"/>
          <w:highlight w:val="none"/>
          <w:shd w:val="clear" w:color="auto" w:fill="FFFFFF"/>
        </w:rPr>
        <w:t>项目概况</w:t>
      </w:r>
      <w:r>
        <w:rPr>
          <w:rFonts w:hint="eastAsia" w:ascii="黑体" w:hAnsi="黑体" w:eastAsia="黑体" w:cs="黑体"/>
          <w:color w:val="auto"/>
          <w:sz w:val="32"/>
          <w:szCs w:val="32"/>
          <w:highlight w:val="none"/>
          <w:shd w:val="clear" w:color="auto" w:fill="FFFFFF"/>
          <w:lang w:val="en-US" w:eastAsia="zh-CN"/>
        </w:rPr>
        <w:t>与服务范围</w:t>
      </w:r>
    </w:p>
    <w:p w14:paraId="366661BF">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z w:val="28"/>
          <w:szCs w:val="28"/>
          <w:lang w:eastAsia="zh-CN"/>
        </w:rPr>
      </w:pPr>
      <w:r>
        <w:rPr>
          <w:rFonts w:hint="eastAsia" w:ascii="仿宋" w:hAnsi="仿宋" w:eastAsia="仿宋" w:cs="仿宋"/>
          <w:b w:val="0"/>
          <w:bCs w:val="0"/>
          <w:color w:val="auto"/>
          <w:spacing w:val="0"/>
          <w:kern w:val="2"/>
          <w:position w:val="0"/>
          <w:sz w:val="28"/>
          <w:szCs w:val="28"/>
          <w:lang w:val="en-US" w:eastAsia="zh-CN" w:bidi="ar-SA"/>
        </w:rPr>
        <w:t>1.项目名称：</w:t>
      </w:r>
      <w:r>
        <w:rPr>
          <w:rFonts w:hint="eastAsia" w:ascii="仿宋" w:hAnsi="仿宋" w:eastAsia="仿宋" w:cs="仿宋"/>
          <w:color w:val="auto"/>
          <w:sz w:val="28"/>
          <w:szCs w:val="28"/>
          <w:lang w:eastAsia="zh-CN"/>
        </w:rPr>
        <w:t>眼镜小镇城中村改造项目（太山村、金松村）林地组卷报批技术咨询服务比选</w:t>
      </w:r>
    </w:p>
    <w:p w14:paraId="76DC6609">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2.项目地点：</w:t>
      </w:r>
      <w:r>
        <w:rPr>
          <w:rFonts w:hint="eastAsia" w:ascii="仿宋" w:hAnsi="仿宋" w:eastAsia="仿宋" w:cs="仿宋"/>
          <w:color w:val="auto"/>
          <w:sz w:val="28"/>
          <w:szCs w:val="28"/>
        </w:rPr>
        <w:t>衡阳市珠晖区东三环1号眼镜小镇。</w:t>
      </w:r>
    </w:p>
    <w:p w14:paraId="7FAE0F41">
      <w:pPr>
        <w:adjustRightInd w:val="0"/>
        <w:snapToGrid w:val="0"/>
        <w:spacing w:line="480" w:lineRule="exact"/>
        <w:ind w:firstLine="560" w:firstLineChars="200"/>
        <w:jc w:val="left"/>
        <w:rPr>
          <w:rFonts w:hint="default" w:ascii="仿宋" w:hAnsi="仿宋" w:eastAsia="仿宋" w:cs="仿宋"/>
          <w:color w:val="auto"/>
          <w:sz w:val="28"/>
          <w:szCs w:val="28"/>
          <w:lang w:val="en-US" w:eastAsia="zh-CN"/>
        </w:rPr>
      </w:pPr>
      <w:r>
        <w:rPr>
          <w:rFonts w:hint="eastAsia" w:ascii="仿宋" w:hAnsi="仿宋" w:eastAsia="仿宋" w:cs="仿宋"/>
          <w:b w:val="0"/>
          <w:bCs w:val="0"/>
          <w:color w:val="auto"/>
          <w:spacing w:val="0"/>
          <w:kern w:val="2"/>
          <w:position w:val="0"/>
          <w:sz w:val="28"/>
          <w:szCs w:val="28"/>
          <w:lang w:val="en-US" w:eastAsia="zh-CN" w:bidi="ar-SA"/>
        </w:rPr>
        <w:t>3.项目概况：</w:t>
      </w:r>
      <w:r>
        <w:rPr>
          <w:rFonts w:hint="eastAsia" w:ascii="仿宋" w:hAnsi="仿宋" w:eastAsia="仿宋" w:cs="仿宋"/>
          <w:color w:val="auto"/>
          <w:sz w:val="28"/>
          <w:szCs w:val="28"/>
          <w:lang w:val="en-US" w:eastAsia="zh-CN"/>
        </w:rPr>
        <w:t>衡阳（国际）眼镜小镇系省重点工程湖南省十大特色工业小镇之一，也是政府专项债券资金重点支持项目。片区2000亩总体控制性规划已于2024年7月经市政府正式批复。目前眼镜小镇城中村改造项目中，太山村、金松村土地中含有七个批次林地，面积为396亩。为加快推进眼镜小镇城中村改造项目工作，现需开展七个批次林地组卷报批业务工作。</w:t>
      </w:r>
    </w:p>
    <w:p w14:paraId="154C6FFA">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4.服务期限：</w:t>
      </w:r>
      <w:r>
        <w:rPr>
          <w:rFonts w:hint="eastAsia" w:ascii="仿宋" w:hAnsi="仿宋" w:eastAsia="仿宋" w:cs="仿宋"/>
          <w:color w:val="auto"/>
          <w:spacing w:val="0"/>
          <w:kern w:val="2"/>
          <w:position w:val="0"/>
          <w:sz w:val="28"/>
          <w:szCs w:val="28"/>
          <w:lang w:val="en-US" w:eastAsia="zh-CN" w:bidi="ar-SA"/>
        </w:rPr>
        <w:t>2025年6月30日前完成七个批次林地报批全部工作。</w:t>
      </w:r>
    </w:p>
    <w:p w14:paraId="7B0C9C9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5.服务范围：</w:t>
      </w:r>
      <w:r>
        <w:rPr>
          <w:rFonts w:hint="eastAsia" w:ascii="仿宋" w:hAnsi="仿宋" w:eastAsia="仿宋" w:cs="仿宋"/>
          <w:color w:val="auto"/>
          <w:spacing w:val="0"/>
          <w:kern w:val="2"/>
          <w:position w:val="0"/>
          <w:sz w:val="28"/>
          <w:szCs w:val="28"/>
          <w:lang w:val="en-US" w:eastAsia="zh-CN" w:bidi="ar-SA"/>
        </w:rPr>
        <w:t>①收集林地报批相关资料；②收集林地利用现状图等图件资料；③编写项目使用林地可行性论证报告或使用林地现状调查表；④将组卷资料报省厅审批，确保省厅审批通过，取得林地批复等。</w:t>
      </w:r>
    </w:p>
    <w:p w14:paraId="341AFD33">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二、最高投标限价</w:t>
      </w:r>
    </w:p>
    <w:p w14:paraId="1D8F21E0">
      <w:pPr>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560" w:firstLineChars="200"/>
        <w:jc w:val="both"/>
        <w:textAlignment w:val="baseline"/>
        <w:rPr>
          <w:rFonts w:hint="default" w:ascii="仿宋" w:hAnsi="仿宋" w:eastAsia="仿宋" w:cs="仿宋"/>
          <w:color w:val="auto"/>
          <w:spacing w:val="0"/>
          <w:position w:val="0"/>
          <w:sz w:val="28"/>
          <w:szCs w:val="28"/>
          <w:lang w:val="en-US" w:eastAsia="zh-CN"/>
        </w:rPr>
      </w:pPr>
      <w:r>
        <w:rPr>
          <w:rFonts w:hint="eastAsia" w:ascii="仿宋" w:hAnsi="仿宋" w:eastAsia="仿宋" w:cs="仿宋"/>
          <w:color w:val="auto"/>
          <w:spacing w:val="0"/>
          <w:position w:val="0"/>
          <w:sz w:val="28"/>
          <w:szCs w:val="28"/>
          <w:lang w:val="en-US" w:eastAsia="zh-CN"/>
        </w:rPr>
        <w:t>本项目最高投标限价</w:t>
      </w:r>
      <w:r>
        <w:rPr>
          <w:rFonts w:hint="eastAsia" w:ascii="仿宋" w:hAnsi="仿宋" w:eastAsia="仿宋" w:cs="仿宋"/>
          <w:color w:val="auto"/>
          <w:spacing w:val="0"/>
          <w:kern w:val="2"/>
          <w:position w:val="0"/>
          <w:sz w:val="28"/>
          <w:szCs w:val="28"/>
          <w:u w:val="none"/>
          <w:lang w:val="en-US" w:eastAsia="zh-CN" w:bidi="ar-SA"/>
        </w:rPr>
        <w:t>为37.2954万元。</w:t>
      </w:r>
    </w:p>
    <w:p w14:paraId="66288F1B">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val="en-US" w:eastAsia="zh-CN"/>
        </w:rPr>
        <w:t>三、</w:t>
      </w:r>
      <w:r>
        <w:rPr>
          <w:rFonts w:hint="eastAsia" w:ascii="黑体" w:hAnsi="黑体" w:eastAsia="黑体" w:cs="黑体"/>
          <w:color w:val="auto"/>
          <w:sz w:val="32"/>
          <w:szCs w:val="32"/>
          <w:highlight w:val="none"/>
          <w:shd w:val="clear" w:color="auto" w:fill="FFFFFF"/>
        </w:rPr>
        <w:t>资</w:t>
      </w:r>
      <w:r>
        <w:rPr>
          <w:rFonts w:hint="eastAsia" w:ascii="黑体" w:hAnsi="黑体" w:eastAsia="黑体" w:cs="黑体"/>
          <w:color w:val="auto"/>
          <w:sz w:val="32"/>
          <w:szCs w:val="32"/>
          <w:highlight w:val="none"/>
          <w:shd w:val="clear" w:color="auto" w:fill="FFFFFF"/>
          <w:lang w:val="en-US" w:eastAsia="zh-CN"/>
        </w:rPr>
        <w:t>格</w:t>
      </w:r>
      <w:r>
        <w:rPr>
          <w:rFonts w:hint="eastAsia" w:ascii="黑体" w:hAnsi="黑体" w:eastAsia="黑体" w:cs="黑体"/>
          <w:color w:val="auto"/>
          <w:sz w:val="32"/>
          <w:szCs w:val="32"/>
          <w:highlight w:val="none"/>
          <w:shd w:val="clear" w:color="auto" w:fill="FFFFFF"/>
        </w:rPr>
        <w:t>要求</w:t>
      </w:r>
    </w:p>
    <w:p w14:paraId="5942145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1.具有独立法人资格并依法取得营业执照，营业执照处于有效期。</w:t>
      </w:r>
    </w:p>
    <w:p w14:paraId="10421A4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spacing w:val="0"/>
          <w:position w:val="0"/>
          <w:sz w:val="28"/>
          <w:szCs w:val="28"/>
          <w:lang w:val="en-US" w:eastAsia="zh-CN"/>
        </w:rPr>
        <w:t>2.信誉要求：近三年内，在经营活动中无不良记录。</w:t>
      </w:r>
    </w:p>
    <w:p w14:paraId="523D5524">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3.关联要求：参选单位法定代表人为同一人或者存在直接控股、管理关系的不同参选人，不得同时参加本次比选。</w:t>
      </w:r>
    </w:p>
    <w:p w14:paraId="612DC2F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4.联合体要求：</w:t>
      </w:r>
      <w:r>
        <w:rPr>
          <w:rFonts w:hint="eastAsia" w:ascii="仿宋" w:hAnsi="仿宋" w:eastAsia="仿宋" w:cs="仿宋"/>
          <w:b w:val="0"/>
          <w:bCs w:val="0"/>
          <w:color w:val="auto"/>
          <w:spacing w:val="0"/>
          <w:kern w:val="2"/>
          <w:position w:val="0"/>
          <w:sz w:val="28"/>
          <w:szCs w:val="28"/>
          <w:lang w:val="en-US" w:eastAsia="zh-CN" w:bidi="ar-SA"/>
        </w:rPr>
        <w:t>本次比选不</w:t>
      </w:r>
      <w:r>
        <w:rPr>
          <w:rFonts w:hint="eastAsia" w:ascii="仿宋" w:hAnsi="仿宋" w:eastAsia="仿宋" w:cs="仿宋"/>
          <w:b w:val="0"/>
          <w:bCs w:val="0"/>
          <w:spacing w:val="0"/>
          <w:kern w:val="2"/>
          <w:position w:val="0"/>
          <w:sz w:val="28"/>
          <w:szCs w:val="28"/>
          <w:lang w:val="en-US" w:eastAsia="zh-CN" w:bidi="ar-SA"/>
        </w:rPr>
        <w:t>接受联合体参加。</w:t>
      </w:r>
    </w:p>
    <w:p w14:paraId="31C24BA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5.其他要求：</w:t>
      </w:r>
      <w:r>
        <w:rPr>
          <w:rFonts w:hint="eastAsia" w:ascii="仿宋" w:hAnsi="仿宋" w:eastAsia="仿宋" w:cs="仿宋"/>
          <w:b w:val="0"/>
          <w:bCs w:val="0"/>
          <w:spacing w:val="0"/>
          <w:kern w:val="2"/>
          <w:position w:val="0"/>
          <w:sz w:val="28"/>
          <w:szCs w:val="28"/>
          <w:u w:val="single"/>
          <w:lang w:val="en-US" w:eastAsia="zh-CN" w:bidi="ar-SA"/>
        </w:rPr>
        <w:t xml:space="preserve">   /  </w:t>
      </w:r>
      <w:r>
        <w:rPr>
          <w:rFonts w:hint="eastAsia" w:ascii="仿宋" w:hAnsi="仿宋" w:eastAsia="仿宋" w:cs="仿宋"/>
          <w:b w:val="0"/>
          <w:bCs w:val="0"/>
          <w:spacing w:val="0"/>
          <w:kern w:val="2"/>
          <w:position w:val="0"/>
          <w:sz w:val="28"/>
          <w:szCs w:val="28"/>
          <w:u w:val="none"/>
          <w:lang w:val="en-US" w:eastAsia="zh-CN" w:bidi="ar-SA"/>
        </w:rPr>
        <w:t>。</w:t>
      </w:r>
    </w:p>
    <w:p w14:paraId="19E9AE2C">
      <w:pPr>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3" w:firstLineChars="200"/>
        <w:jc w:val="both"/>
        <w:textAlignment w:val="baseline"/>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四、投标保证金</w:t>
      </w:r>
    </w:p>
    <w:p w14:paraId="364C5F6E">
      <w:pPr>
        <w:ind w:firstLine="560" w:firstLineChars="200"/>
        <w:rPr>
          <w:rFonts w:hint="eastAsia"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本次比选的投标保证金为</w:t>
      </w:r>
      <w:r>
        <w:rPr>
          <w:rFonts w:hint="eastAsia" w:ascii="仿宋" w:hAnsi="仿宋" w:eastAsia="仿宋" w:cs="仿宋"/>
          <w:spacing w:val="0"/>
          <w:position w:val="0"/>
          <w:sz w:val="28"/>
          <w:szCs w:val="28"/>
          <w:u w:val="single"/>
          <w:lang w:val="en-US" w:eastAsia="zh-CN"/>
        </w:rPr>
        <w:t xml:space="preserve">  7000  </w:t>
      </w:r>
      <w:r>
        <w:rPr>
          <w:rFonts w:hint="eastAsia" w:ascii="仿宋" w:hAnsi="仿宋" w:eastAsia="仿宋" w:cs="仿宋"/>
          <w:spacing w:val="0"/>
          <w:position w:val="0"/>
          <w:sz w:val="28"/>
          <w:szCs w:val="28"/>
          <w:lang w:val="en-US" w:eastAsia="zh-CN"/>
        </w:rPr>
        <w:t>元，采用银行保函或担保公司保函形式。</w:t>
      </w:r>
    </w:p>
    <w:p w14:paraId="63AC7747">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五、比选文件的获取</w:t>
      </w:r>
    </w:p>
    <w:p w14:paraId="3181FF3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lang w:val="en-US" w:eastAsia="zh-CN"/>
        </w:rPr>
      </w:pPr>
      <w:r>
        <w:rPr>
          <w:rFonts w:hint="eastAsia" w:ascii="仿宋" w:hAnsi="仿宋" w:eastAsia="仿宋" w:cs="仿宋"/>
          <w:spacing w:val="0"/>
          <w:position w:val="0"/>
          <w:sz w:val="28"/>
          <w:szCs w:val="28"/>
          <w:lang w:val="en-US" w:eastAsia="zh-CN"/>
        </w:rPr>
        <w:t>凡有意参加比选的参选单位，请在衡阳市国有资产投资控股集团有限公司官方网站（www.hxamc.com）上下载比选文件，并按照比选文件要求参与比选。</w:t>
      </w:r>
    </w:p>
    <w:p w14:paraId="793A41DE">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六、开标时间及地点</w:t>
      </w:r>
    </w:p>
    <w:p w14:paraId="1CA1DED1">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32"/>
          <w:szCs w:val="32"/>
          <w:lang w:val="en-US" w:eastAsia="zh-CN" w:bidi="ar-SA"/>
        </w:rPr>
      </w:pPr>
      <w:r>
        <w:rPr>
          <w:rFonts w:hint="eastAsia" w:ascii="仿宋" w:hAnsi="仿宋" w:eastAsia="仿宋" w:cs="仿宋"/>
          <w:b w:val="0"/>
          <w:bCs w:val="0"/>
          <w:spacing w:val="0"/>
          <w:kern w:val="2"/>
          <w:position w:val="0"/>
          <w:sz w:val="28"/>
          <w:szCs w:val="28"/>
          <w:lang w:val="en-US" w:eastAsia="zh-CN" w:bidi="ar-SA"/>
        </w:rPr>
        <w:t>本项目拟定于2025年5</w:t>
      </w:r>
      <w:r>
        <w:rPr>
          <w:rFonts w:hint="eastAsia" w:ascii="仿宋" w:hAnsi="仿宋" w:eastAsia="仿宋" w:cs="仿宋"/>
          <w:spacing w:val="0"/>
          <w:position w:val="0"/>
          <w:sz w:val="28"/>
          <w:szCs w:val="28"/>
          <w:lang w:val="en-US" w:eastAsia="zh-CN"/>
        </w:rPr>
        <w:t>月8日</w:t>
      </w:r>
      <w:r>
        <w:rPr>
          <w:rFonts w:hint="eastAsia" w:ascii="仿宋" w:hAnsi="仿宋" w:eastAsia="仿宋" w:cs="仿宋"/>
          <w:b w:val="0"/>
          <w:bCs w:val="0"/>
          <w:spacing w:val="0"/>
          <w:kern w:val="2"/>
          <w:position w:val="0"/>
          <w:sz w:val="28"/>
          <w:szCs w:val="28"/>
          <w:lang w:val="en-US" w:eastAsia="zh-CN" w:bidi="ar-SA"/>
        </w:rPr>
        <w:t>下午15:00分在衡阳市国有资产投资控股集团有限公司4栋3楼评标室开标，如有变动将提前一天通知各参选单位。</w:t>
      </w:r>
    </w:p>
    <w:p w14:paraId="625ECFE2">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七、参选文件的递交</w:t>
      </w:r>
    </w:p>
    <w:p w14:paraId="7B4A25D3">
      <w:pPr>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b w:val="0"/>
          <w:bCs w:val="0"/>
          <w:spacing w:val="0"/>
          <w:position w:val="0"/>
          <w:sz w:val="28"/>
          <w:szCs w:val="28"/>
          <w:lang w:val="en-US" w:eastAsia="zh-CN"/>
        </w:rPr>
      </w:pPr>
      <w:r>
        <w:rPr>
          <w:rFonts w:hint="eastAsia" w:ascii="仿宋" w:hAnsi="仿宋" w:eastAsia="仿宋" w:cs="仿宋"/>
          <w:b w:val="0"/>
          <w:bCs w:val="0"/>
          <w:spacing w:val="0"/>
          <w:position w:val="0"/>
          <w:sz w:val="28"/>
          <w:szCs w:val="28"/>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14:paraId="0978FE12">
      <w:pPr>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2.逾期送达的或者未送达指定地点的参选文件，比选人不予受理。</w:t>
      </w:r>
    </w:p>
    <w:p w14:paraId="7D066EBF">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发布公告的媒介</w:t>
      </w:r>
    </w:p>
    <w:p w14:paraId="4DB18B5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lang w:val="en-US" w:eastAsia="zh-CN"/>
        </w:rPr>
      </w:pPr>
      <w:r>
        <w:rPr>
          <w:rFonts w:hint="eastAsia" w:ascii="仿宋" w:hAnsi="仿宋" w:eastAsia="仿宋" w:cs="仿宋"/>
          <w:spacing w:val="0"/>
          <w:position w:val="0"/>
          <w:sz w:val="28"/>
          <w:szCs w:val="28"/>
          <w:lang w:val="en-US" w:eastAsia="zh-CN"/>
        </w:rPr>
        <w:t>本次比选公告在衡阳市国有资产投资控股集团有限公司官方网站（www.hxamc.com）上发布。</w:t>
      </w:r>
    </w:p>
    <w:p w14:paraId="32C34D52">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九、联系方式</w:t>
      </w:r>
    </w:p>
    <w:p w14:paraId="0F114F23">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比 选 人：</w:t>
      </w:r>
      <w:r>
        <w:rPr>
          <w:rFonts w:ascii="仿宋" w:hAnsi="仿宋" w:eastAsia="仿宋"/>
          <w:color w:val="auto"/>
          <w:sz w:val="28"/>
          <w:szCs w:val="28"/>
        </w:rPr>
        <w:t>衡阳</w:t>
      </w:r>
      <w:r>
        <w:rPr>
          <w:rFonts w:hint="eastAsia" w:ascii="仿宋" w:hAnsi="仿宋" w:eastAsia="仿宋"/>
          <w:color w:val="auto"/>
          <w:sz w:val="28"/>
          <w:szCs w:val="28"/>
        </w:rPr>
        <w:t>视界科技发展</w:t>
      </w:r>
      <w:r>
        <w:rPr>
          <w:rFonts w:ascii="仿宋" w:hAnsi="仿宋" w:eastAsia="仿宋"/>
          <w:color w:val="auto"/>
          <w:sz w:val="28"/>
          <w:szCs w:val="28"/>
        </w:rPr>
        <w:t>有限公司</w:t>
      </w:r>
    </w:p>
    <w:p w14:paraId="58B9E3D7">
      <w:pPr>
        <w:adjustRightInd w:val="0"/>
        <w:snapToGrid w:val="0"/>
        <w:spacing w:line="480" w:lineRule="exact"/>
        <w:ind w:firstLine="560" w:firstLineChars="200"/>
        <w:jc w:val="left"/>
        <w:rPr>
          <w:rFonts w:ascii="仿宋" w:hAnsi="仿宋" w:eastAsia="仿宋" w:cs="仿宋"/>
          <w:color w:val="auto"/>
          <w:sz w:val="28"/>
          <w:szCs w:val="28"/>
        </w:rPr>
      </w:pPr>
      <w:r>
        <w:rPr>
          <w:rFonts w:hint="eastAsia" w:ascii="仿宋" w:hAnsi="仿宋" w:eastAsia="仿宋" w:cs="仿宋"/>
          <w:b w:val="0"/>
          <w:bCs w:val="0"/>
          <w:color w:val="auto"/>
          <w:spacing w:val="0"/>
          <w:kern w:val="2"/>
          <w:position w:val="0"/>
          <w:sz w:val="28"/>
          <w:szCs w:val="28"/>
          <w:lang w:val="en-US" w:eastAsia="zh-CN" w:bidi="ar-SA"/>
        </w:rPr>
        <w:t>地    址：</w:t>
      </w:r>
      <w:r>
        <w:rPr>
          <w:rFonts w:hint="eastAsia" w:ascii="仿宋" w:hAnsi="仿宋" w:eastAsia="仿宋" w:cs="仿宋"/>
          <w:color w:val="auto"/>
          <w:sz w:val="28"/>
          <w:szCs w:val="28"/>
        </w:rPr>
        <w:t>衡阳市珠晖区东三环1号衡阳（国际）眼镜小镇</w:t>
      </w:r>
    </w:p>
    <w:p w14:paraId="30862ED3">
      <w:pPr>
        <w:adjustRightInd w:val="0"/>
        <w:snapToGrid w:val="0"/>
        <w:spacing w:line="480" w:lineRule="exact"/>
        <w:ind w:firstLine="560" w:firstLineChars="200"/>
        <w:jc w:val="left"/>
        <w:rPr>
          <w:rFonts w:hint="eastAsia" w:ascii="仿宋" w:hAnsi="仿宋" w:eastAsia="仿宋"/>
          <w:color w:val="auto"/>
          <w:sz w:val="28"/>
          <w:szCs w:val="28"/>
          <w:lang w:eastAsia="zh-CN"/>
        </w:rPr>
      </w:pPr>
      <w:r>
        <w:rPr>
          <w:rFonts w:ascii="仿宋" w:hAnsi="仿宋" w:eastAsia="仿宋"/>
          <w:color w:val="auto"/>
          <w:sz w:val="28"/>
          <w:szCs w:val="28"/>
        </w:rPr>
        <w:t>联 系 人：</w:t>
      </w:r>
      <w:r>
        <w:rPr>
          <w:rFonts w:hint="eastAsia" w:ascii="仿宋" w:hAnsi="仿宋" w:eastAsia="仿宋"/>
          <w:color w:val="auto"/>
          <w:sz w:val="28"/>
          <w:szCs w:val="28"/>
          <w:lang w:val="en-US" w:eastAsia="zh-CN"/>
        </w:rPr>
        <w:t>许巍</w:t>
      </w:r>
    </w:p>
    <w:p w14:paraId="227FA31F">
      <w:pPr>
        <w:adjustRightInd w:val="0"/>
        <w:snapToGrid w:val="0"/>
        <w:spacing w:line="480" w:lineRule="exact"/>
        <w:ind w:firstLine="560" w:firstLineChars="200"/>
        <w:jc w:val="left"/>
        <w:rPr>
          <w:rFonts w:hint="default" w:ascii="仿宋" w:hAnsi="仿宋" w:eastAsia="仿宋"/>
          <w:color w:val="auto"/>
          <w:sz w:val="28"/>
          <w:szCs w:val="28"/>
          <w:lang w:val="en-US"/>
        </w:rPr>
      </w:pPr>
      <w:r>
        <w:rPr>
          <w:rFonts w:ascii="仿宋" w:hAnsi="仿宋" w:eastAsia="仿宋"/>
          <w:color w:val="auto"/>
          <w:sz w:val="28"/>
          <w:szCs w:val="28"/>
        </w:rPr>
        <w:t>联系电话：</w:t>
      </w:r>
      <w:r>
        <w:rPr>
          <w:rFonts w:hint="eastAsia" w:ascii="仿宋" w:hAnsi="仿宋" w:eastAsia="仿宋"/>
          <w:color w:val="auto"/>
          <w:sz w:val="28"/>
          <w:szCs w:val="28"/>
          <w:lang w:val="en-US" w:eastAsia="zh-CN"/>
        </w:rPr>
        <w:t>15115979172</w:t>
      </w:r>
    </w:p>
    <w:p w14:paraId="514E3A61">
      <w:pPr>
        <w:keepNext w:val="0"/>
        <w:keepLines w:val="0"/>
        <w:pageBreakBefore w:val="0"/>
        <w:widowControl w:val="0"/>
        <w:kinsoku/>
        <w:wordWrap/>
        <w:overflowPunct/>
        <w:topLinePunct w:val="0"/>
        <w:autoSpaceDE/>
        <w:autoSpaceDN/>
        <w:bidi w:val="0"/>
        <w:adjustRightInd w:val="0"/>
        <w:snapToGrid w:val="0"/>
        <w:spacing w:line="460" w:lineRule="exact"/>
        <w:ind w:firstLine="643" w:firstLineChars="200"/>
        <w:jc w:val="left"/>
        <w:textAlignment w:val="auto"/>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十、监督</w:t>
      </w:r>
    </w:p>
    <w:p w14:paraId="6A69FBFB">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jc w:val="left"/>
        <w:textAlignment w:val="auto"/>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监督单位：中共衡阳市国有资产投资控股集团有限公司纪律检查委员会</w:t>
      </w:r>
    </w:p>
    <w:p w14:paraId="69AB8E7B">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jc w:val="left"/>
        <w:textAlignment w:val="auto"/>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地    址：衡阳市高新产业技术开发区（西二环）11号1栋2楼208室</w:t>
      </w:r>
    </w:p>
    <w:p w14:paraId="049BFB6F">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jc w:val="left"/>
        <w:textAlignment w:val="auto"/>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联 系 人：张女士、刘先生</w:t>
      </w:r>
    </w:p>
    <w:p w14:paraId="6F1D7BD9">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jc w:val="left"/>
        <w:textAlignment w:val="auto"/>
        <w:rPr>
          <w:rFonts w:hint="eastAsia"/>
          <w:lang w:val="en-US" w:eastAsia="zh-CN"/>
        </w:rPr>
      </w:pPr>
      <w:r>
        <w:rPr>
          <w:rFonts w:hint="eastAsia" w:ascii="仿宋" w:hAnsi="仿宋" w:eastAsia="仿宋" w:cs="仿宋"/>
          <w:b w:val="0"/>
          <w:bCs w:val="0"/>
          <w:spacing w:val="0"/>
          <w:kern w:val="2"/>
          <w:position w:val="0"/>
          <w:sz w:val="28"/>
          <w:szCs w:val="28"/>
          <w:lang w:val="en-US" w:eastAsia="zh-CN" w:bidi="ar-SA"/>
        </w:rPr>
        <w:t>电    话：0734-8888393</w:t>
      </w:r>
    </w:p>
    <w:p w14:paraId="0BF60D7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1ABEEC2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408A1FA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2BBFB9B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102EDB27">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530AD79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691E6B87">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1AF29F6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552CB89E">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429F4587">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44D14613">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微软雅黑" w:cs="Times New Roman"/>
          <w:bCs/>
          <w:kern w:val="44"/>
          <w:sz w:val="44"/>
          <w:szCs w:val="44"/>
          <w:lang w:val="en-US" w:eastAsia="zh-CN" w:bidi="ar-SA"/>
        </w:rPr>
      </w:pPr>
    </w:p>
    <w:p w14:paraId="516510CE">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微软雅黑" w:cs="Times New Roman"/>
          <w:bCs/>
          <w:kern w:val="44"/>
          <w:sz w:val="44"/>
          <w:szCs w:val="44"/>
          <w:lang w:val="en-US" w:eastAsia="zh-CN" w:bidi="ar-SA"/>
        </w:rPr>
        <w:t>第二章  参选人须知</w:t>
      </w:r>
    </w:p>
    <w:p w14:paraId="6DB65130">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14:paraId="27D657C1">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5"/>
        <w:tblpPr w:leftFromText="180" w:rightFromText="180" w:vertAnchor="text" w:horzAnchor="page" w:tblpX="1274" w:tblpY="474"/>
        <w:tblOverlap w:val="never"/>
        <w:tblW w:w="9538" w:type="dxa"/>
        <w:tblInd w:w="0" w:type="dxa"/>
        <w:tblLayout w:type="fixed"/>
        <w:tblCellMar>
          <w:top w:w="0" w:type="dxa"/>
          <w:left w:w="108" w:type="dxa"/>
          <w:bottom w:w="0" w:type="dxa"/>
          <w:right w:w="108" w:type="dxa"/>
        </w:tblCellMar>
      </w:tblPr>
      <w:tblGrid>
        <w:gridCol w:w="1156"/>
        <w:gridCol w:w="1484"/>
        <w:gridCol w:w="6898"/>
      </w:tblGrid>
      <w:tr w14:paraId="03B85597">
        <w:tblPrEx>
          <w:tblCellMar>
            <w:top w:w="0" w:type="dxa"/>
            <w:left w:w="108" w:type="dxa"/>
            <w:bottom w:w="0" w:type="dxa"/>
            <w:right w:w="108" w:type="dxa"/>
          </w:tblCellMar>
        </w:tblPrEx>
        <w:trPr>
          <w:trHeight w:val="551" w:hRule="atLeast"/>
        </w:trPr>
        <w:tc>
          <w:tcPr>
            <w:tcW w:w="1156" w:type="dxa"/>
            <w:tcBorders>
              <w:top w:val="single" w:color="000000" w:sz="4" w:space="0"/>
              <w:left w:val="single" w:color="000000" w:sz="4" w:space="0"/>
              <w:bottom w:val="single" w:color="000000" w:sz="4" w:space="0"/>
              <w:right w:val="single" w:color="000000" w:sz="4" w:space="0"/>
            </w:tcBorders>
          </w:tcPr>
          <w:p w14:paraId="20C3FC6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4" w:type="dxa"/>
            <w:tcBorders>
              <w:top w:val="single" w:color="000000" w:sz="4" w:space="0"/>
              <w:left w:val="nil"/>
              <w:bottom w:val="single" w:color="000000" w:sz="4" w:space="0"/>
              <w:right w:val="single" w:color="000000" w:sz="4" w:space="0"/>
            </w:tcBorders>
          </w:tcPr>
          <w:p w14:paraId="6212A5F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98" w:type="dxa"/>
            <w:tcBorders>
              <w:top w:val="single" w:color="000000" w:sz="4" w:space="0"/>
              <w:left w:val="nil"/>
              <w:bottom w:val="single" w:color="000000" w:sz="4" w:space="0"/>
              <w:right w:val="single" w:color="000000" w:sz="4" w:space="0"/>
            </w:tcBorders>
          </w:tcPr>
          <w:p w14:paraId="5E3302E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14:paraId="5BE080D9">
        <w:tblPrEx>
          <w:tblCellMar>
            <w:top w:w="0" w:type="dxa"/>
            <w:left w:w="108" w:type="dxa"/>
            <w:bottom w:w="0" w:type="dxa"/>
            <w:right w:w="108" w:type="dxa"/>
          </w:tblCellMar>
        </w:tblPrEx>
        <w:trPr>
          <w:trHeight w:val="1805"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6DF55AF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4" w:type="dxa"/>
            <w:tcBorders>
              <w:top w:val="single" w:color="000000" w:sz="4" w:space="0"/>
              <w:left w:val="nil"/>
              <w:bottom w:val="single" w:color="000000" w:sz="4" w:space="0"/>
              <w:right w:val="single" w:color="000000" w:sz="4" w:space="0"/>
            </w:tcBorders>
            <w:vAlign w:val="center"/>
          </w:tcPr>
          <w:p w14:paraId="3E2DA70E">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98" w:type="dxa"/>
            <w:tcBorders>
              <w:top w:val="single" w:color="000000" w:sz="4" w:space="0"/>
              <w:left w:val="nil"/>
              <w:bottom w:val="single" w:color="000000" w:sz="4" w:space="0"/>
              <w:right w:val="single" w:color="000000" w:sz="4" w:space="0"/>
            </w:tcBorders>
            <w:vAlign w:val="center"/>
          </w:tcPr>
          <w:p w14:paraId="38A33C3A">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业</w:t>
            </w:r>
            <w:r>
              <w:rPr>
                <w:rFonts w:hint="eastAsia" w:ascii="仿宋" w:hAnsi="仿宋" w:eastAsia="仿宋" w:cs="仿宋"/>
                <w:color w:val="auto"/>
                <w:kern w:val="0"/>
                <w:sz w:val="24"/>
                <w:szCs w:val="24"/>
                <w:highlight w:val="none"/>
                <w:lang w:val="en-US" w:eastAsia="zh-CN"/>
              </w:rPr>
              <w:t xml:space="preserve">   主：衡阳视界科技发展有限公司</w:t>
            </w:r>
          </w:p>
          <w:p w14:paraId="1D3D0DB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地    址：衡阳市珠晖区东三环1号衡阳（国际）眼镜小镇</w:t>
            </w:r>
          </w:p>
          <w:p w14:paraId="59E77D3D">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联 系 人：许巍</w:t>
            </w:r>
          </w:p>
          <w:p w14:paraId="5E312313">
            <w:pPr>
              <w:adjustRightInd w:val="0"/>
              <w:snapToGrid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电    话：15115979172</w:t>
            </w:r>
          </w:p>
        </w:tc>
      </w:tr>
      <w:tr w14:paraId="6BE27B3C">
        <w:tblPrEx>
          <w:tblCellMar>
            <w:top w:w="0" w:type="dxa"/>
            <w:left w:w="108" w:type="dxa"/>
            <w:bottom w:w="0" w:type="dxa"/>
            <w:right w:w="108" w:type="dxa"/>
          </w:tblCellMar>
        </w:tblPrEx>
        <w:trPr>
          <w:trHeight w:val="578"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3DD1085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4" w:type="dxa"/>
            <w:tcBorders>
              <w:top w:val="single" w:color="000000" w:sz="4" w:space="0"/>
              <w:left w:val="nil"/>
              <w:bottom w:val="single" w:color="000000" w:sz="4" w:space="0"/>
              <w:right w:val="single" w:color="000000" w:sz="4" w:space="0"/>
            </w:tcBorders>
            <w:vAlign w:val="center"/>
          </w:tcPr>
          <w:p w14:paraId="1B33A67D">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98" w:type="dxa"/>
            <w:tcBorders>
              <w:top w:val="single" w:color="000000" w:sz="4" w:space="0"/>
              <w:left w:val="nil"/>
              <w:bottom w:val="single" w:color="000000" w:sz="4" w:space="0"/>
              <w:right w:val="single" w:color="000000" w:sz="4" w:space="0"/>
            </w:tcBorders>
            <w:vAlign w:val="center"/>
          </w:tcPr>
          <w:p w14:paraId="5267EF01">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眼镜小镇城中村改造项目（太山村、金松村）林地组卷报批技术咨询服务比选</w:t>
            </w:r>
          </w:p>
        </w:tc>
      </w:tr>
      <w:tr w14:paraId="21D7D788">
        <w:tblPrEx>
          <w:tblCellMar>
            <w:top w:w="0" w:type="dxa"/>
            <w:left w:w="108" w:type="dxa"/>
            <w:bottom w:w="0" w:type="dxa"/>
            <w:right w:w="108" w:type="dxa"/>
          </w:tblCellMar>
        </w:tblPrEx>
        <w:trPr>
          <w:trHeight w:val="561"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049DEB0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4" w:type="dxa"/>
            <w:tcBorders>
              <w:top w:val="single" w:color="000000" w:sz="4" w:space="0"/>
              <w:left w:val="nil"/>
              <w:bottom w:val="single" w:color="000000" w:sz="4" w:space="0"/>
              <w:right w:val="single" w:color="000000" w:sz="4" w:space="0"/>
            </w:tcBorders>
            <w:vAlign w:val="center"/>
          </w:tcPr>
          <w:p w14:paraId="7B76C928">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98" w:type="dxa"/>
            <w:tcBorders>
              <w:top w:val="single" w:color="000000" w:sz="4" w:space="0"/>
              <w:left w:val="nil"/>
              <w:bottom w:val="single" w:color="000000" w:sz="4" w:space="0"/>
              <w:right w:val="single" w:color="000000" w:sz="4" w:space="0"/>
            </w:tcBorders>
            <w:vAlign w:val="center"/>
          </w:tcPr>
          <w:p w14:paraId="269FD817">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衡阳（国际）眼镜小镇系省重点工程湖南省十大特色工业小镇之一，也是政府专项债券资金重点支持项目。片区2000亩总体控制性规划已于2024年7月经市政府正式批复。目前眼镜小镇城中村改造项目中，太山村、金松村土地中含有七个批次林地，面积为396亩。为加快推进眼镜小镇城中村改造项目工作，现需开展七个批次林地组卷报批业务工作。</w:t>
            </w:r>
          </w:p>
        </w:tc>
      </w:tr>
      <w:tr w14:paraId="3904C96B">
        <w:tblPrEx>
          <w:tblCellMar>
            <w:top w:w="0" w:type="dxa"/>
            <w:left w:w="108" w:type="dxa"/>
            <w:bottom w:w="0" w:type="dxa"/>
            <w:right w:w="108" w:type="dxa"/>
          </w:tblCellMar>
        </w:tblPrEx>
        <w:trPr>
          <w:trHeight w:val="554"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35D2339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4" w:type="dxa"/>
            <w:tcBorders>
              <w:top w:val="single" w:color="000000" w:sz="4" w:space="0"/>
              <w:left w:val="nil"/>
              <w:bottom w:val="single" w:color="000000" w:sz="4" w:space="0"/>
              <w:right w:val="single" w:color="000000" w:sz="4" w:space="0"/>
            </w:tcBorders>
            <w:vAlign w:val="center"/>
          </w:tcPr>
          <w:p w14:paraId="17F6833A">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98" w:type="dxa"/>
            <w:tcBorders>
              <w:top w:val="single" w:color="000000" w:sz="4" w:space="0"/>
              <w:left w:val="nil"/>
              <w:bottom w:val="single" w:color="000000" w:sz="4" w:space="0"/>
              <w:right w:val="single" w:color="000000" w:sz="4" w:space="0"/>
            </w:tcBorders>
            <w:vAlign w:val="center"/>
          </w:tcPr>
          <w:p w14:paraId="7A5FB063">
            <w:pPr>
              <w:keepNext w:val="0"/>
              <w:keepLines w:val="0"/>
              <w:pageBreakBefore w:val="0"/>
              <w:kinsoku/>
              <w:wordWrap/>
              <w:overflowPunct/>
              <w:topLinePunct w:val="0"/>
              <w:autoSpaceDE/>
              <w:autoSpaceDN/>
              <w:bidi w:val="0"/>
              <w:adjustRightInd w:val="0"/>
              <w:snapToGrid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自有资金</w:t>
            </w:r>
          </w:p>
        </w:tc>
      </w:tr>
      <w:tr w14:paraId="7C0F331F">
        <w:tblPrEx>
          <w:tblCellMar>
            <w:top w:w="0" w:type="dxa"/>
            <w:left w:w="108" w:type="dxa"/>
            <w:bottom w:w="0" w:type="dxa"/>
            <w:right w:w="108" w:type="dxa"/>
          </w:tblCellMar>
        </w:tblPrEx>
        <w:trPr>
          <w:trHeight w:val="436"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7015B29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4" w:type="dxa"/>
            <w:tcBorders>
              <w:top w:val="single" w:color="000000" w:sz="4" w:space="0"/>
              <w:left w:val="nil"/>
              <w:bottom w:val="single" w:color="000000" w:sz="4" w:space="0"/>
              <w:right w:val="single" w:color="000000" w:sz="4" w:space="0"/>
            </w:tcBorders>
            <w:vAlign w:val="center"/>
          </w:tcPr>
          <w:p w14:paraId="7347A24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898" w:type="dxa"/>
            <w:tcBorders>
              <w:top w:val="single" w:color="000000" w:sz="4" w:space="0"/>
              <w:left w:val="nil"/>
              <w:bottom w:val="single" w:color="000000" w:sz="4" w:space="0"/>
              <w:right w:val="single" w:color="000000" w:sz="4" w:space="0"/>
            </w:tcBorders>
            <w:vAlign w:val="center"/>
          </w:tcPr>
          <w:p w14:paraId="192DC3F0">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眼镜小镇城中村改造项目（太山村、金松村）林地组卷报批技术咨询服务比选</w:t>
            </w:r>
          </w:p>
        </w:tc>
      </w:tr>
      <w:tr w14:paraId="50CE3D14">
        <w:tblPrEx>
          <w:tblCellMar>
            <w:top w:w="0" w:type="dxa"/>
            <w:left w:w="108" w:type="dxa"/>
            <w:bottom w:w="0" w:type="dxa"/>
            <w:right w:w="108" w:type="dxa"/>
          </w:tblCellMar>
        </w:tblPrEx>
        <w:trPr>
          <w:trHeight w:val="507"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5DB2AB5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4" w:type="dxa"/>
            <w:tcBorders>
              <w:top w:val="single" w:color="000000" w:sz="4" w:space="0"/>
              <w:left w:val="nil"/>
              <w:bottom w:val="single" w:color="000000" w:sz="4" w:space="0"/>
              <w:right w:val="single" w:color="000000" w:sz="4" w:space="0"/>
            </w:tcBorders>
            <w:vAlign w:val="center"/>
          </w:tcPr>
          <w:p w14:paraId="6B06FC22">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98" w:type="dxa"/>
            <w:tcBorders>
              <w:top w:val="single" w:color="000000" w:sz="4" w:space="0"/>
              <w:left w:val="nil"/>
              <w:bottom w:val="single" w:color="000000" w:sz="4" w:space="0"/>
              <w:right w:val="single" w:color="000000" w:sz="4" w:space="0"/>
            </w:tcBorders>
            <w:vAlign w:val="center"/>
          </w:tcPr>
          <w:p w14:paraId="14ACA2CF">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2025年6月30日前完成七个批次林地报批全部工作。</w:t>
            </w:r>
          </w:p>
        </w:tc>
      </w:tr>
      <w:tr w14:paraId="3F9AF38E">
        <w:tblPrEx>
          <w:tblCellMar>
            <w:top w:w="0" w:type="dxa"/>
            <w:left w:w="108" w:type="dxa"/>
            <w:bottom w:w="0" w:type="dxa"/>
            <w:right w:w="108" w:type="dxa"/>
          </w:tblCellMar>
        </w:tblPrEx>
        <w:trPr>
          <w:trHeight w:val="4830"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43B2C3CE">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4" w:type="dxa"/>
            <w:tcBorders>
              <w:top w:val="single" w:color="000000" w:sz="4" w:space="0"/>
              <w:left w:val="nil"/>
              <w:bottom w:val="single" w:color="000000" w:sz="4" w:space="0"/>
              <w:right w:val="single" w:color="000000" w:sz="4" w:space="0"/>
            </w:tcBorders>
            <w:vAlign w:val="center"/>
          </w:tcPr>
          <w:p w14:paraId="22125F5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98" w:type="dxa"/>
            <w:tcBorders>
              <w:top w:val="single" w:color="000000" w:sz="4" w:space="0"/>
              <w:left w:val="nil"/>
              <w:bottom w:val="single" w:color="000000" w:sz="4" w:space="0"/>
              <w:right w:val="single" w:color="000000" w:sz="4" w:space="0"/>
            </w:tcBorders>
            <w:vAlign w:val="center"/>
          </w:tcPr>
          <w:p w14:paraId="172D329C">
            <w:pPr>
              <w:keepNext w:val="0"/>
              <w:keepLines w:val="0"/>
              <w:pageBreakBefore w:val="0"/>
              <w:kinsoku/>
              <w:wordWrap/>
              <w:overflowPunct/>
              <w:topLinePunct w:val="0"/>
              <w:autoSpaceDE/>
              <w:autoSpaceDN/>
              <w:bidi w:val="0"/>
              <w:adjustRightInd w:val="0"/>
              <w:snapToGrid w:val="0"/>
              <w:spacing w:line="560" w:lineRule="exact"/>
              <w:jc w:val="left"/>
              <w:rPr>
                <w:rFonts w:hint="default"/>
                <w:lang w:val="en-US" w:eastAsia="zh-CN"/>
              </w:rPr>
            </w:pPr>
            <w:r>
              <w:rPr>
                <w:rFonts w:hint="default" w:ascii="仿宋" w:hAnsi="仿宋" w:eastAsia="仿宋" w:cs="仿宋"/>
                <w:b w:val="0"/>
                <w:bCs w:val="0"/>
                <w:color w:val="auto"/>
                <w:spacing w:val="0"/>
                <w:kern w:val="2"/>
                <w:position w:val="0"/>
                <w:sz w:val="24"/>
                <w:szCs w:val="24"/>
                <w:lang w:val="en-US" w:eastAsia="zh-CN" w:bidi="ar-SA"/>
              </w:rPr>
              <w:t>1.具有独立法人资格并依法取得营业执照，营业执照处于有效期。</w:t>
            </w:r>
          </w:p>
          <w:p w14:paraId="66776863">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2</w:t>
            </w:r>
            <w:r>
              <w:rPr>
                <w:rFonts w:hint="default" w:ascii="仿宋" w:hAnsi="仿宋" w:eastAsia="仿宋" w:cs="仿宋"/>
                <w:b w:val="0"/>
                <w:bCs w:val="0"/>
                <w:color w:val="auto"/>
                <w:spacing w:val="0"/>
                <w:kern w:val="2"/>
                <w:position w:val="0"/>
                <w:sz w:val="24"/>
                <w:szCs w:val="24"/>
                <w:lang w:val="en-US" w:eastAsia="zh-CN" w:bidi="ar-SA"/>
              </w:rPr>
              <w:t>.信誉要求：近三年内，在经营活动中无不良记录。</w:t>
            </w:r>
          </w:p>
          <w:p w14:paraId="09850835">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3</w:t>
            </w:r>
            <w:r>
              <w:rPr>
                <w:rFonts w:hint="default" w:ascii="仿宋" w:hAnsi="仿宋" w:eastAsia="仿宋" w:cs="仿宋"/>
                <w:b w:val="0"/>
                <w:bCs w:val="0"/>
                <w:color w:val="auto"/>
                <w:spacing w:val="0"/>
                <w:kern w:val="2"/>
                <w:position w:val="0"/>
                <w:sz w:val="24"/>
                <w:szCs w:val="24"/>
                <w:lang w:val="en-US" w:eastAsia="zh-CN" w:bidi="ar-SA"/>
              </w:rPr>
              <w:t>.关联要求：参选单位法定代表人为同一人或者存在直接控股、管理关系的不同参选人，不得同时参加本次比选。</w:t>
            </w:r>
          </w:p>
          <w:p w14:paraId="5EA07FFB">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4</w:t>
            </w:r>
            <w:r>
              <w:rPr>
                <w:rFonts w:hint="default" w:ascii="仿宋" w:hAnsi="仿宋" w:eastAsia="仿宋" w:cs="仿宋"/>
                <w:b w:val="0"/>
                <w:bCs w:val="0"/>
                <w:color w:val="auto"/>
                <w:spacing w:val="0"/>
                <w:kern w:val="2"/>
                <w:position w:val="0"/>
                <w:sz w:val="24"/>
                <w:szCs w:val="24"/>
                <w:lang w:val="en-US" w:eastAsia="zh-CN" w:bidi="ar-SA"/>
              </w:rPr>
              <w:t>.联合体要求：本次比选不接受联合体参加。</w:t>
            </w:r>
          </w:p>
          <w:p w14:paraId="13F88767">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5</w:t>
            </w:r>
            <w:r>
              <w:rPr>
                <w:rFonts w:hint="default" w:ascii="仿宋" w:hAnsi="仿宋" w:eastAsia="仿宋" w:cs="仿宋"/>
                <w:b w:val="0"/>
                <w:bCs w:val="0"/>
                <w:color w:val="auto"/>
                <w:spacing w:val="0"/>
                <w:kern w:val="2"/>
                <w:position w:val="0"/>
                <w:sz w:val="24"/>
                <w:szCs w:val="24"/>
                <w:lang w:val="en-US" w:eastAsia="zh-CN" w:bidi="ar-SA"/>
              </w:rPr>
              <w:t>.其他要求：</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lang w:val="en-US" w:eastAsia="zh-CN" w:bidi="ar-SA"/>
              </w:rPr>
              <w:t>。</w:t>
            </w:r>
          </w:p>
        </w:tc>
      </w:tr>
      <w:tr w14:paraId="3B9C1B59">
        <w:tblPrEx>
          <w:tblCellMar>
            <w:top w:w="0" w:type="dxa"/>
            <w:left w:w="108" w:type="dxa"/>
            <w:bottom w:w="0" w:type="dxa"/>
            <w:right w:w="108" w:type="dxa"/>
          </w:tblCellMar>
        </w:tblPrEx>
        <w:trPr>
          <w:trHeight w:val="1492"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1B0C8B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4" w:type="dxa"/>
            <w:tcBorders>
              <w:top w:val="single" w:color="000000" w:sz="4" w:space="0"/>
              <w:left w:val="nil"/>
              <w:bottom w:val="single" w:color="000000" w:sz="4" w:space="0"/>
              <w:right w:val="single" w:color="000000" w:sz="4" w:space="0"/>
            </w:tcBorders>
          </w:tcPr>
          <w:p w14:paraId="4B0E3382">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提出问题的截止时间</w:t>
            </w:r>
          </w:p>
        </w:tc>
        <w:tc>
          <w:tcPr>
            <w:tcW w:w="6898" w:type="dxa"/>
            <w:tcBorders>
              <w:top w:val="single" w:color="000000" w:sz="4" w:space="0"/>
              <w:left w:val="nil"/>
              <w:bottom w:val="single" w:color="000000" w:sz="4" w:space="0"/>
              <w:right w:val="single" w:color="000000" w:sz="4" w:space="0"/>
            </w:tcBorders>
            <w:vAlign w:val="center"/>
          </w:tcPr>
          <w:p w14:paraId="5AA527DA">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202</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rPr>
              <w:t>日下午17：</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0前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p>
        </w:tc>
      </w:tr>
      <w:tr w14:paraId="6F725A23">
        <w:tblPrEx>
          <w:tblCellMar>
            <w:top w:w="0" w:type="dxa"/>
            <w:left w:w="108" w:type="dxa"/>
            <w:bottom w:w="0" w:type="dxa"/>
            <w:right w:w="108" w:type="dxa"/>
          </w:tblCellMar>
        </w:tblPrEx>
        <w:trPr>
          <w:trHeight w:val="2207"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1879A82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4" w:type="dxa"/>
            <w:tcBorders>
              <w:top w:val="single" w:color="000000" w:sz="4" w:space="0"/>
              <w:left w:val="nil"/>
              <w:bottom w:val="single" w:color="000000" w:sz="4" w:space="0"/>
              <w:right w:val="single" w:color="000000" w:sz="4" w:space="0"/>
            </w:tcBorders>
            <w:vAlign w:val="center"/>
          </w:tcPr>
          <w:p w14:paraId="35E6A45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确认收到比选文件澄清、修改及答疑的时间</w:t>
            </w:r>
          </w:p>
        </w:tc>
        <w:tc>
          <w:tcPr>
            <w:tcW w:w="6898" w:type="dxa"/>
            <w:tcBorders>
              <w:top w:val="single" w:color="000000" w:sz="4" w:space="0"/>
              <w:left w:val="nil"/>
              <w:bottom w:val="single" w:color="000000" w:sz="4" w:space="0"/>
              <w:right w:val="single" w:color="000000" w:sz="4" w:space="0"/>
            </w:tcBorders>
            <w:vAlign w:val="center"/>
          </w:tcPr>
          <w:p w14:paraId="290C291E">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w:t>
            </w:r>
          </w:p>
        </w:tc>
      </w:tr>
      <w:tr w14:paraId="0397578E">
        <w:tblPrEx>
          <w:tblCellMar>
            <w:top w:w="0" w:type="dxa"/>
            <w:left w:w="108" w:type="dxa"/>
            <w:bottom w:w="0" w:type="dxa"/>
            <w:right w:w="108" w:type="dxa"/>
          </w:tblCellMar>
        </w:tblPrEx>
        <w:trPr>
          <w:trHeight w:val="1331"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7352C2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4" w:type="dxa"/>
            <w:tcBorders>
              <w:top w:val="single" w:color="000000" w:sz="4" w:space="0"/>
              <w:left w:val="nil"/>
              <w:bottom w:val="single" w:color="000000" w:sz="4" w:space="0"/>
              <w:right w:val="single" w:color="000000" w:sz="4" w:space="0"/>
            </w:tcBorders>
            <w:vAlign w:val="center"/>
          </w:tcPr>
          <w:p w14:paraId="3737BE21">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98" w:type="dxa"/>
            <w:tcBorders>
              <w:top w:val="single" w:color="000000" w:sz="4" w:space="0"/>
              <w:left w:val="nil"/>
              <w:bottom w:val="single" w:color="000000" w:sz="4" w:space="0"/>
              <w:right w:val="single" w:color="000000" w:sz="4" w:space="0"/>
            </w:tcBorders>
            <w:vAlign w:val="center"/>
          </w:tcPr>
          <w:p w14:paraId="3C72230E">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14:paraId="06425E13">
        <w:tblPrEx>
          <w:tblCellMar>
            <w:top w:w="0" w:type="dxa"/>
            <w:left w:w="108" w:type="dxa"/>
            <w:bottom w:w="0" w:type="dxa"/>
            <w:right w:w="108" w:type="dxa"/>
          </w:tblCellMar>
        </w:tblPrEx>
        <w:trPr>
          <w:trHeight w:val="1284"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FC36A33">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4" w:type="dxa"/>
            <w:tcBorders>
              <w:top w:val="single" w:color="000000" w:sz="4" w:space="0"/>
              <w:left w:val="nil"/>
              <w:bottom w:val="single" w:color="000000" w:sz="4" w:space="0"/>
              <w:right w:val="single" w:color="000000" w:sz="4" w:space="0"/>
            </w:tcBorders>
            <w:vAlign w:val="center"/>
          </w:tcPr>
          <w:p w14:paraId="23D39F0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98" w:type="dxa"/>
            <w:tcBorders>
              <w:top w:val="single" w:color="000000" w:sz="4" w:space="0"/>
              <w:left w:val="nil"/>
              <w:bottom w:val="single" w:color="000000" w:sz="4" w:space="0"/>
              <w:right w:val="single" w:color="000000" w:sz="4" w:space="0"/>
            </w:tcBorders>
            <w:vAlign w:val="center"/>
          </w:tcPr>
          <w:p w14:paraId="7B5056FF">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14:paraId="2571BA7E">
        <w:tblPrEx>
          <w:tblCellMar>
            <w:top w:w="0" w:type="dxa"/>
            <w:left w:w="108" w:type="dxa"/>
            <w:bottom w:w="0" w:type="dxa"/>
            <w:right w:w="108" w:type="dxa"/>
          </w:tblCellMar>
        </w:tblPrEx>
        <w:trPr>
          <w:trHeight w:val="1761"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6C2C625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4" w:type="dxa"/>
            <w:tcBorders>
              <w:top w:val="single" w:color="000000" w:sz="4" w:space="0"/>
              <w:left w:val="nil"/>
              <w:bottom w:val="single" w:color="000000" w:sz="4" w:space="0"/>
              <w:right w:val="single" w:color="000000" w:sz="4" w:space="0"/>
            </w:tcBorders>
            <w:vAlign w:val="center"/>
          </w:tcPr>
          <w:p w14:paraId="668D756E">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14:paraId="6FD0EDC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98" w:type="dxa"/>
            <w:tcBorders>
              <w:top w:val="single" w:color="000000" w:sz="4" w:space="0"/>
              <w:left w:val="nil"/>
              <w:bottom w:val="single" w:color="000000" w:sz="4" w:space="0"/>
              <w:right w:val="single" w:color="000000" w:sz="4" w:space="0"/>
            </w:tcBorders>
            <w:vAlign w:val="center"/>
          </w:tcPr>
          <w:p w14:paraId="19E28247">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（电子文件内容为参选文件的扫描件，载体为U盘）。</w:t>
            </w:r>
          </w:p>
        </w:tc>
      </w:tr>
      <w:tr w14:paraId="69CAF8CD">
        <w:tblPrEx>
          <w:tblCellMar>
            <w:top w:w="0" w:type="dxa"/>
            <w:left w:w="108" w:type="dxa"/>
            <w:bottom w:w="0" w:type="dxa"/>
            <w:right w:w="108" w:type="dxa"/>
          </w:tblCellMar>
        </w:tblPrEx>
        <w:trPr>
          <w:trHeight w:val="731"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5D411A36">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4" w:type="dxa"/>
            <w:tcBorders>
              <w:top w:val="single" w:color="000000" w:sz="4" w:space="0"/>
              <w:left w:val="nil"/>
              <w:bottom w:val="single" w:color="000000" w:sz="4" w:space="0"/>
              <w:right w:val="single" w:color="000000" w:sz="4" w:space="0"/>
            </w:tcBorders>
            <w:vAlign w:val="center"/>
          </w:tcPr>
          <w:p w14:paraId="6067227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98" w:type="dxa"/>
            <w:tcBorders>
              <w:top w:val="single" w:color="000000" w:sz="4" w:space="0"/>
              <w:left w:val="nil"/>
              <w:bottom w:val="single" w:color="000000" w:sz="4" w:space="0"/>
              <w:right w:val="single" w:color="000000" w:sz="4" w:space="0"/>
            </w:tcBorders>
            <w:vAlign w:val="center"/>
          </w:tcPr>
          <w:p w14:paraId="6E8C8546">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60天</w:t>
            </w:r>
          </w:p>
        </w:tc>
      </w:tr>
      <w:tr w14:paraId="6C4CA3D7">
        <w:tblPrEx>
          <w:tblCellMar>
            <w:top w:w="0" w:type="dxa"/>
            <w:left w:w="108" w:type="dxa"/>
            <w:bottom w:w="0" w:type="dxa"/>
            <w:right w:w="108" w:type="dxa"/>
          </w:tblCellMar>
        </w:tblPrEx>
        <w:trPr>
          <w:trHeight w:val="756"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3FE5611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4" w:type="dxa"/>
            <w:tcBorders>
              <w:top w:val="single" w:color="000000" w:sz="4" w:space="0"/>
              <w:left w:val="nil"/>
              <w:bottom w:val="single" w:color="000000" w:sz="4" w:space="0"/>
              <w:right w:val="single" w:color="000000" w:sz="4" w:space="0"/>
            </w:tcBorders>
            <w:vAlign w:val="center"/>
          </w:tcPr>
          <w:p w14:paraId="25BD917B">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14:paraId="73A124F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98" w:type="dxa"/>
            <w:tcBorders>
              <w:top w:val="single" w:color="000000" w:sz="4" w:space="0"/>
              <w:left w:val="nil"/>
              <w:bottom w:val="single" w:color="000000" w:sz="4" w:space="0"/>
              <w:right w:val="single" w:color="000000" w:sz="4" w:space="0"/>
            </w:tcBorders>
            <w:vAlign w:val="center"/>
          </w:tcPr>
          <w:p w14:paraId="666FB0C3">
            <w:pPr>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jc w:val="both"/>
              <w:textAlignment w:val="baseline"/>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1.参选单位需提供投标保证金，采用银行保函或担保公司保函形式。</w:t>
            </w:r>
          </w:p>
          <w:p w14:paraId="329FE99E">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7000 </w:t>
            </w:r>
            <w:r>
              <w:rPr>
                <w:rFonts w:hint="eastAsia" w:ascii="仿宋" w:hAnsi="仿宋" w:eastAsia="仿宋" w:cs="仿宋"/>
                <w:color w:val="auto"/>
                <w:kern w:val="0"/>
                <w:sz w:val="24"/>
                <w:szCs w:val="24"/>
                <w:highlight w:val="none"/>
                <w:lang w:val="en-US" w:eastAsia="zh-CN"/>
              </w:rPr>
              <w:t>元。</w:t>
            </w:r>
          </w:p>
        </w:tc>
      </w:tr>
      <w:tr w14:paraId="0FA1347A">
        <w:tblPrEx>
          <w:tblCellMar>
            <w:top w:w="0" w:type="dxa"/>
            <w:left w:w="108" w:type="dxa"/>
            <w:bottom w:w="0" w:type="dxa"/>
            <w:right w:w="108" w:type="dxa"/>
          </w:tblCellMar>
        </w:tblPrEx>
        <w:trPr>
          <w:trHeight w:val="756"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3A034D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4" w:type="dxa"/>
            <w:tcBorders>
              <w:top w:val="single" w:color="000000" w:sz="4" w:space="0"/>
              <w:left w:val="nil"/>
              <w:bottom w:val="single" w:color="000000" w:sz="4" w:space="0"/>
              <w:right w:val="single" w:color="000000" w:sz="4" w:space="0"/>
            </w:tcBorders>
            <w:vAlign w:val="center"/>
          </w:tcPr>
          <w:p w14:paraId="096D256A">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98" w:type="dxa"/>
            <w:tcBorders>
              <w:top w:val="single" w:color="000000" w:sz="4" w:space="0"/>
              <w:left w:val="nil"/>
              <w:bottom w:val="single" w:color="000000" w:sz="4" w:space="0"/>
              <w:right w:val="single" w:color="000000" w:sz="4" w:space="0"/>
            </w:tcBorders>
            <w:vAlign w:val="center"/>
          </w:tcPr>
          <w:p w14:paraId="4AF0BA58">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lang w:val="en-US" w:eastAsia="zh-CN"/>
              </w:rPr>
              <w:t xml:space="preserve"> 经评审的最低投标价法  </w:t>
            </w:r>
          </w:p>
        </w:tc>
      </w:tr>
      <w:tr w14:paraId="09D41A58">
        <w:tblPrEx>
          <w:tblCellMar>
            <w:top w:w="0" w:type="dxa"/>
            <w:left w:w="108" w:type="dxa"/>
            <w:bottom w:w="0" w:type="dxa"/>
            <w:right w:w="108" w:type="dxa"/>
          </w:tblCellMar>
        </w:tblPrEx>
        <w:trPr>
          <w:trHeight w:val="820"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5480BE8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4" w:type="dxa"/>
            <w:tcBorders>
              <w:top w:val="single" w:color="000000" w:sz="4" w:space="0"/>
              <w:left w:val="nil"/>
              <w:bottom w:val="single" w:color="000000" w:sz="4" w:space="0"/>
              <w:right w:val="single" w:color="000000" w:sz="4" w:space="0"/>
            </w:tcBorders>
            <w:vAlign w:val="center"/>
          </w:tcPr>
          <w:p w14:paraId="0F752B38">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14:paraId="6F3A4CF0">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98" w:type="dxa"/>
            <w:tcBorders>
              <w:top w:val="single" w:color="000000" w:sz="4" w:space="0"/>
              <w:left w:val="nil"/>
              <w:bottom w:val="single" w:color="000000" w:sz="4" w:space="0"/>
              <w:right w:val="single" w:color="000000" w:sz="4" w:space="0"/>
            </w:tcBorders>
            <w:vAlign w:val="center"/>
          </w:tcPr>
          <w:p w14:paraId="0D85CF61">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kern w:val="0"/>
                <w:sz w:val="24"/>
                <w:szCs w:val="24"/>
                <w:highlight w:val="none"/>
                <w:u w:val="none"/>
                <w:lang w:val="en-US" w:eastAsia="zh-CN"/>
              </w:rPr>
              <w:t>37.2954万元。</w:t>
            </w:r>
          </w:p>
        </w:tc>
      </w:tr>
      <w:tr w14:paraId="6BC8E47C">
        <w:tblPrEx>
          <w:tblCellMar>
            <w:top w:w="0" w:type="dxa"/>
            <w:left w:w="108" w:type="dxa"/>
            <w:bottom w:w="0" w:type="dxa"/>
            <w:right w:w="108" w:type="dxa"/>
          </w:tblCellMar>
        </w:tblPrEx>
        <w:trPr>
          <w:trHeight w:val="920"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41550C5">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4" w:type="dxa"/>
            <w:tcBorders>
              <w:top w:val="single" w:color="000000" w:sz="4" w:space="0"/>
              <w:left w:val="nil"/>
              <w:bottom w:val="single" w:color="000000" w:sz="4" w:space="0"/>
              <w:right w:val="single" w:color="000000" w:sz="4" w:space="0"/>
            </w:tcBorders>
            <w:vAlign w:val="center"/>
          </w:tcPr>
          <w:p w14:paraId="21C4485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14:paraId="3E1B4AB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98" w:type="dxa"/>
            <w:tcBorders>
              <w:top w:val="single" w:color="000000" w:sz="4" w:space="0"/>
              <w:left w:val="nil"/>
              <w:bottom w:val="single" w:color="000000" w:sz="4" w:space="0"/>
              <w:right w:val="single" w:color="000000" w:sz="4" w:space="0"/>
            </w:tcBorders>
            <w:vAlign w:val="center"/>
          </w:tcPr>
          <w:p w14:paraId="50170DC6">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14:paraId="26CE02AF">
        <w:tblPrEx>
          <w:tblCellMar>
            <w:top w:w="0" w:type="dxa"/>
            <w:left w:w="108" w:type="dxa"/>
            <w:bottom w:w="0" w:type="dxa"/>
            <w:right w:w="108" w:type="dxa"/>
          </w:tblCellMar>
        </w:tblPrEx>
        <w:trPr>
          <w:trHeight w:val="1425" w:hRule="atLeast"/>
        </w:trPr>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4C53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18</w:t>
            </w:r>
          </w:p>
        </w:tc>
        <w:tc>
          <w:tcPr>
            <w:tcW w:w="1484" w:type="dxa"/>
            <w:tcBorders>
              <w:top w:val="single" w:color="000000" w:sz="4" w:space="0"/>
              <w:left w:val="nil"/>
              <w:bottom w:val="single" w:color="000000" w:sz="4" w:space="0"/>
              <w:right w:val="single" w:color="000000" w:sz="4" w:space="0"/>
            </w:tcBorders>
            <w:shd w:val="clear" w:color="auto" w:fill="auto"/>
            <w:vAlign w:val="center"/>
          </w:tcPr>
          <w:p w14:paraId="0265883B">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98" w:type="dxa"/>
            <w:tcBorders>
              <w:top w:val="single" w:color="000000" w:sz="4" w:space="0"/>
              <w:left w:val="nil"/>
              <w:bottom w:val="single" w:color="000000" w:sz="4" w:space="0"/>
              <w:right w:val="single" w:color="000000" w:sz="4" w:space="0"/>
            </w:tcBorders>
            <w:shd w:val="clear" w:color="auto" w:fill="auto"/>
            <w:vAlign w:val="center"/>
          </w:tcPr>
          <w:p w14:paraId="0142780D">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候选人的情况在衡阳市国有资产投资控股集团有限公司官方网站（www.hxamc.com）予以公示。</w:t>
            </w:r>
          </w:p>
        </w:tc>
      </w:tr>
      <w:tr w14:paraId="0F4D3321">
        <w:tblPrEx>
          <w:tblCellMar>
            <w:top w:w="0" w:type="dxa"/>
            <w:left w:w="108" w:type="dxa"/>
            <w:bottom w:w="0" w:type="dxa"/>
            <w:right w:w="108" w:type="dxa"/>
          </w:tblCellMar>
        </w:tblPrEx>
        <w:trPr>
          <w:trHeight w:val="975" w:hRule="atLeast"/>
        </w:trPr>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FD214">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484" w:type="dxa"/>
            <w:tcBorders>
              <w:top w:val="single" w:color="000000" w:sz="4" w:space="0"/>
              <w:left w:val="nil"/>
              <w:bottom w:val="single" w:color="000000" w:sz="4" w:space="0"/>
              <w:right w:val="single" w:color="000000" w:sz="4" w:space="0"/>
            </w:tcBorders>
            <w:shd w:val="clear" w:color="auto" w:fill="auto"/>
            <w:vAlign w:val="center"/>
          </w:tcPr>
          <w:p w14:paraId="77B8BEF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偏离</w:t>
            </w:r>
          </w:p>
        </w:tc>
        <w:tc>
          <w:tcPr>
            <w:tcW w:w="6898" w:type="dxa"/>
            <w:tcBorders>
              <w:top w:val="single" w:color="000000" w:sz="4" w:space="0"/>
              <w:left w:val="nil"/>
              <w:bottom w:val="single" w:color="000000" w:sz="4" w:space="0"/>
              <w:right w:val="single" w:color="000000" w:sz="4" w:space="0"/>
            </w:tcBorders>
            <w:shd w:val="clear" w:color="auto" w:fill="auto"/>
            <w:vAlign w:val="center"/>
          </w:tcPr>
          <w:p w14:paraId="78300159">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本项目不允许偏离，比选人要求需全部响应。</w:t>
            </w:r>
          </w:p>
        </w:tc>
      </w:tr>
    </w:tbl>
    <w:p w14:paraId="2A290B83">
      <w:pPr>
        <w:widowControl/>
        <w:numPr>
          <w:ilvl w:val="0"/>
          <w:numId w:val="0"/>
        </w:numPr>
        <w:spacing w:line="480" w:lineRule="exact"/>
        <w:ind w:firstLine="703" w:firstLineChars="200"/>
        <w:jc w:val="left"/>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lang w:val="en-US" w:eastAsia="zh-CN"/>
        </w:rPr>
        <w:t>一、</w:t>
      </w:r>
      <w:r>
        <w:rPr>
          <w:rFonts w:hint="eastAsia" w:ascii="黑体" w:hAnsi="黑体" w:eastAsia="黑体" w:cs="黑体"/>
          <w:b/>
          <w:spacing w:val="15"/>
          <w:kern w:val="0"/>
          <w:sz w:val="32"/>
          <w:szCs w:val="32"/>
        </w:rPr>
        <w:t>比选保密，违者应对由此造成的后果承担法律责任。</w:t>
      </w:r>
    </w:p>
    <w:p w14:paraId="3AB573BB">
      <w:pPr>
        <w:widowControl/>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49935B21">
      <w:pPr>
        <w:widowControl/>
        <w:spacing w:line="480" w:lineRule="exact"/>
        <w:ind w:firstLine="620" w:firstLineChars="200"/>
        <w:jc w:val="left"/>
        <w:rPr>
          <w:rFonts w:hint="eastAsia" w:ascii="仿宋" w:hAnsi="仿宋" w:eastAsia="仿宋"/>
          <w:spacing w:val="15"/>
          <w:kern w:val="0"/>
          <w:sz w:val="28"/>
          <w:szCs w:val="28"/>
        </w:rPr>
      </w:pPr>
    </w:p>
    <w:p w14:paraId="4F3B7825">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14:paraId="77DC028F">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1.参选人应仔细阅读比选文件中的所有内容，按照比选文件及要求，详细编制参选文件，并保证参选文件的正确性和真实性。</w:t>
      </w:r>
    </w:p>
    <w:p w14:paraId="070823BF">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2.参选人获取比选文件后，应仔细检查比选文件中的所有内容，如有残缺等问题，应及时向比选人提出，否则，由此引起的费用由参选人自行承担。</w:t>
      </w:r>
    </w:p>
    <w:p w14:paraId="4D123BC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3.不按比选文件要求提供的参选文件将被拒绝。</w:t>
      </w:r>
    </w:p>
    <w:p w14:paraId="101235A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4.参选人如对该比选文件有疑问，应在参选人须知前附表规定的时间以书面形式递交至比选人。比选人对参选人的答疑，都</w:t>
      </w:r>
      <w:r>
        <w:rPr>
          <w:rFonts w:hint="eastAsia" w:ascii="仿宋" w:hAnsi="仿宋" w:eastAsia="仿宋" w:cs="仿宋"/>
          <w:b w:val="0"/>
          <w:bCs w:val="0"/>
          <w:color w:val="auto"/>
          <w:spacing w:val="0"/>
          <w:kern w:val="2"/>
          <w:position w:val="0"/>
          <w:sz w:val="28"/>
          <w:szCs w:val="28"/>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lang w:val="en-US" w:eastAsia="zh-CN" w:bidi="ar-SA"/>
        </w:rPr>
        <w:t>文件的组成部分。</w:t>
      </w:r>
    </w:p>
    <w:p w14:paraId="28C1FAA7">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31CE8E7A">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b w:val="0"/>
          <w:bCs w:val="0"/>
          <w:spacing w:val="0"/>
          <w:kern w:val="2"/>
          <w:position w:val="0"/>
          <w:sz w:val="28"/>
          <w:szCs w:val="28"/>
          <w:lang w:val="en-US" w:eastAsia="zh-CN" w:bidi="ar-SA"/>
        </w:rPr>
      </w:pPr>
    </w:p>
    <w:p w14:paraId="5E3D483A">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三、</w:t>
      </w:r>
      <w:r>
        <w:rPr>
          <w:rFonts w:hint="eastAsia" w:ascii="黑体" w:hAnsi="黑体" w:eastAsia="黑体" w:cs="黑体"/>
          <w:b/>
          <w:bCs/>
          <w:sz w:val="32"/>
          <w:szCs w:val="32"/>
        </w:rPr>
        <w:t>投标保证金</w:t>
      </w:r>
    </w:p>
    <w:p w14:paraId="6489D6C3">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1.参选人须知前附表规定交纳投标保证金的，应按参选人须知前附表规定的投标保证金形式交纳。投标保证金有效期应当与参选人须知前附表第13款规定的比选有效期一致。</w:t>
      </w:r>
    </w:p>
    <w:p w14:paraId="0C6E7178">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2.参选人未按照比选文件要求提交投标保证金的，参选无效。</w:t>
      </w:r>
    </w:p>
    <w:p w14:paraId="23B09655">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3.有下列情形之一的，投标保证金不予退还，比选人有权向出具保函的银行或担保公司提出索赔：</w:t>
      </w:r>
    </w:p>
    <w:p w14:paraId="228EB4DF">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（1）参选人在提交参选文件截止时间后撤回参选文件的；</w:t>
      </w:r>
    </w:p>
    <w:p w14:paraId="6EDE01C3">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（2）参选人在参选文件中提供虚假资料的；</w:t>
      </w:r>
    </w:p>
    <w:p w14:paraId="56FC315B">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（3）确定中选结果后，无正当理由放弃中选资格的；</w:t>
      </w:r>
    </w:p>
    <w:p w14:paraId="03C1390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（4）除因不可抗力或比选文件认可的情形以外，中选参选人不与比选人签订合同的；</w:t>
      </w:r>
    </w:p>
    <w:p w14:paraId="13D6D54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（5）参选人与比选人或其他参选人恶意串通的；</w:t>
      </w:r>
    </w:p>
    <w:p w14:paraId="42E03D3B">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（6）比选文件规定的其他情形。</w:t>
      </w:r>
    </w:p>
    <w:p w14:paraId="384FABC5">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p>
    <w:p w14:paraId="562979DC">
      <w:pPr>
        <w:keepNext w:val="0"/>
        <w:keepLines w:val="0"/>
        <w:pageBreakBefore w:val="0"/>
        <w:widowControl/>
        <w:kinsoku/>
        <w:wordWrap/>
        <w:overflowPunct/>
        <w:topLinePunct w:val="0"/>
        <w:autoSpaceDE/>
        <w:autoSpaceDN/>
        <w:bidi w:val="0"/>
        <w:adjustRightInd/>
        <w:snapToGrid/>
        <w:spacing w:line="480" w:lineRule="exact"/>
        <w:ind w:firstLine="703" w:firstLineChars="200"/>
        <w:jc w:val="both"/>
        <w:textAlignment w:val="auto"/>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14:paraId="1CA5C471">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14:paraId="461921CB">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p>
    <w:p w14:paraId="22332137">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p>
    <w:p w14:paraId="42B727BE">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.评标委员会否决不合格参选后，因有效参选不足三个使得比选明显缺乏竞争，评标委员会决定否决全部参选的</w:t>
      </w:r>
      <w:r>
        <w:rPr>
          <w:rFonts w:hint="eastAsia" w:ascii="仿宋" w:hAnsi="仿宋" w:eastAsia="仿宋"/>
          <w:color w:val="auto"/>
          <w:spacing w:val="15"/>
          <w:kern w:val="0"/>
          <w:sz w:val="28"/>
          <w:szCs w:val="28"/>
          <w:highlight w:val="none"/>
          <w:lang w:eastAsia="zh-CN"/>
        </w:rPr>
        <w:t>；</w:t>
      </w:r>
    </w:p>
    <w:p w14:paraId="31EEC8FC">
      <w:pPr>
        <w:keepNext w:val="0"/>
        <w:keepLines w:val="0"/>
        <w:pageBreakBefore w:val="0"/>
        <w:widowControl/>
        <w:kinsoku/>
        <w:wordWrap/>
        <w:overflowPunct/>
        <w:topLinePunct w:val="0"/>
        <w:autoSpaceDE/>
        <w:autoSpaceDN/>
        <w:bidi w:val="0"/>
        <w:spacing w:line="480" w:lineRule="exact"/>
        <w:ind w:firstLine="620" w:firstLineChars="200"/>
        <w:rPr>
          <w:rFonts w:hint="eastAsia" w:ascii="黑体" w:hAnsi="黑体" w:eastAsia="黑体" w:cs="黑体"/>
          <w:b/>
          <w:bCs/>
          <w:color w:val="auto"/>
          <w:kern w:val="0"/>
          <w:sz w:val="32"/>
          <w:szCs w:val="32"/>
          <w:highlight w:val="none"/>
          <w:lang w:val="en-US" w:eastAsia="zh-CN"/>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可自行决定不再进行比选。</w:t>
      </w:r>
    </w:p>
    <w:p w14:paraId="284078C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5743A4CF">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5F27C164">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3ED24A2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2509F311">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0111EC2B">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70A0AAB7">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3DD7E0D5">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7E66C057">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4F889620">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6EC78404">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46ACF39B">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7E911019">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047C23C0">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7A9700E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6CCA8FE3">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70BECC25">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18317566">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36E049BC">
      <w:pPr>
        <w:keepNext w:val="0"/>
        <w:keepLines w:val="0"/>
        <w:pageBreakBefore w:val="0"/>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14:paraId="4859031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r>
        <w:rPr>
          <w:rFonts w:hint="eastAsia" w:ascii="Calibri" w:hAnsi="Calibri" w:eastAsia="微软雅黑" w:cs="Times New Roman"/>
          <w:bCs/>
          <w:kern w:val="44"/>
          <w:sz w:val="44"/>
          <w:szCs w:val="44"/>
          <w:lang w:val="en-US" w:eastAsia="zh-CN" w:bidi="ar-SA"/>
        </w:rPr>
        <w:t>第三章 参选文件要求</w:t>
      </w:r>
    </w:p>
    <w:p w14:paraId="12841480">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14:paraId="1D0DCFBF">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一、参选文件</w:t>
      </w:r>
      <w:r>
        <w:rPr>
          <w:rFonts w:hint="eastAsia" w:ascii="黑体" w:hAnsi="黑体" w:eastAsia="黑体" w:cs="黑体"/>
          <w:b/>
          <w:bCs/>
          <w:sz w:val="32"/>
          <w:szCs w:val="32"/>
        </w:rPr>
        <w:t>编制主要内容及格式</w:t>
      </w:r>
    </w:p>
    <w:p w14:paraId="4247C8C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2DFBC99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2797858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0A44848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4AE4EA2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2918EAD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w:t>
      </w:r>
    </w:p>
    <w:p w14:paraId="7A04E3E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14:paraId="0E7EA5C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（2）业绩：参选单位独立完成的完整版合同复印件，并加盖参选单位公章。</w:t>
      </w:r>
    </w:p>
    <w:p w14:paraId="6D851962">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（3）“信用中国”网站查询后下载信用信息报告自动生成的PDF文件，并加盖参选单位公章。</w:t>
      </w:r>
    </w:p>
    <w:p w14:paraId="7BDE1288">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lang w:val="en-US" w:eastAsia="zh-CN"/>
        </w:rPr>
        <w:t>企查查首页股东信息，主要人员截图并加盖参选单位公章。</w:t>
      </w:r>
    </w:p>
    <w:p w14:paraId="239E2794">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（5）</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14:paraId="6CA5AC3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s="仿宋"/>
          <w:color w:val="auto"/>
          <w:spacing w:val="15"/>
          <w:kern w:val="0"/>
          <w:sz w:val="28"/>
          <w:szCs w:val="28"/>
          <w:highlight w:val="none"/>
        </w:rPr>
        <w:t>的格式报价）</w:t>
      </w:r>
    </w:p>
    <w:p w14:paraId="0D7CDB3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8.其他（如有，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14:paraId="3D42E418">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14:paraId="36ADB679">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14:paraId="0B6EE6D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11F9CED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798A546F">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（电子文件内容为参选文件的扫描件，载体为U盘）。纸质版参选文件须清楚地注明“正本”或“副本”的字样。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14:paraId="3EB345B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14:paraId="15E1ECE1">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14:paraId="0CE69840">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p>
    <w:p w14:paraId="28DD55C1">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34B9DB80">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比选函</w:t>
      </w:r>
    </w:p>
    <w:p w14:paraId="3485CB2B">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5AC2E85D">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14:paraId="26AF3797">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44DB7D51">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s="仿宋"/>
          <w:color w:val="auto"/>
          <w:sz w:val="28"/>
          <w:szCs w:val="28"/>
          <w:u w:val="single"/>
          <w:lang w:eastAsia="zh-CN"/>
        </w:rPr>
        <w:t>眼镜小镇城中村改造项目（太山村、金松村）林地组卷报批技术咨询服务比选</w:t>
      </w:r>
      <w:r>
        <w:rPr>
          <w:rFonts w:hint="eastAsia" w:ascii="仿宋" w:hAnsi="仿宋" w:eastAsia="仿宋"/>
          <w:color w:val="auto"/>
          <w:kern w:val="0"/>
          <w:sz w:val="28"/>
          <w:szCs w:val="28"/>
          <w:highlight w:val="none"/>
        </w:rPr>
        <w:t>的有关活动。我方已充分理解贵方本项目比选公告及比选文件的全部内容，包括补充、修改、澄清、答疑文件，我方接受比选文件的全部条款，且无任何异议。</w:t>
      </w:r>
    </w:p>
    <w:p w14:paraId="2209DE9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78F32862">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s="仿宋"/>
          <w:color w:val="auto"/>
          <w:sz w:val="28"/>
          <w:szCs w:val="28"/>
          <w:u w:val="single"/>
          <w:lang w:eastAsia="zh-CN"/>
        </w:rPr>
        <w:t>眼镜小镇城中村改造项目（太山村、金松村）林地组卷报批技术咨询服务比选</w:t>
      </w:r>
      <w:r>
        <w:rPr>
          <w:rFonts w:hint="eastAsia" w:ascii="仿宋" w:hAnsi="仿宋" w:eastAsia="仿宋"/>
          <w:color w:val="auto"/>
          <w:kern w:val="0"/>
          <w:sz w:val="28"/>
          <w:szCs w:val="28"/>
          <w:highlight w:val="none"/>
        </w:rPr>
        <w:t>服务任务。</w:t>
      </w:r>
    </w:p>
    <w:p w14:paraId="08ABEBC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s="仿宋"/>
          <w:color w:val="auto"/>
          <w:sz w:val="28"/>
          <w:szCs w:val="28"/>
          <w:u w:val="single"/>
          <w:lang w:eastAsia="zh-CN"/>
        </w:rPr>
        <w:t>眼镜小镇城中村改造项目（太山村、金松村）林地组卷报批技术咨询服务比选</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14:paraId="3711649D">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7E8DFE6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53BAB5FF">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6A1C8F61">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邮编：</w:t>
      </w:r>
    </w:p>
    <w:p w14:paraId="5772D251">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电话：      传真：</w:t>
      </w:r>
    </w:p>
    <w:p w14:paraId="7340B479">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37B267D4">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14:paraId="57599E06">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14:paraId="0A5D4F67">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19E57D07">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51CE9A83">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承诺函</w:t>
      </w:r>
    </w:p>
    <w:p w14:paraId="18EBA842">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4DAF51D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s="仿宋"/>
          <w:color w:val="auto"/>
          <w:sz w:val="28"/>
          <w:szCs w:val="28"/>
          <w:u w:val="single"/>
          <w:lang w:eastAsia="zh-CN"/>
        </w:rPr>
        <w:t>眼镜小镇城中村改造项目（太山村、金松村）林地组卷报批技术咨询服务比选</w:t>
      </w:r>
      <w:r>
        <w:rPr>
          <w:rFonts w:hint="eastAsia" w:ascii="仿宋" w:hAnsi="仿宋" w:eastAsia="仿宋"/>
          <w:color w:val="auto"/>
          <w:kern w:val="0"/>
          <w:sz w:val="28"/>
          <w:szCs w:val="28"/>
          <w:highlight w:val="none"/>
        </w:rPr>
        <w:t>服务业务。</w:t>
      </w:r>
    </w:p>
    <w:p w14:paraId="5AD651BD">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0FEFCAC9">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480ABA81">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4862B81F">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2DCFC024">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7F5CBA5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3409533">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7EB18A6D">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79FF6913">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03ED45A0">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22C5145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6226C20B">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6AD67AC7">
      <w:pPr>
        <w:rPr>
          <w:color w:val="auto"/>
          <w:highlight w:val="none"/>
        </w:rPr>
      </w:pPr>
    </w:p>
    <w:p w14:paraId="46D0AA4C">
      <w:pPr>
        <w:keepNext w:val="0"/>
        <w:keepLines w:val="0"/>
        <w:pageBreakBefore w:val="0"/>
        <w:widowControl/>
        <w:kinsoku/>
        <w:wordWrap/>
        <w:overflowPunct/>
        <w:topLinePunct w:val="0"/>
        <w:autoSpaceDE/>
        <w:autoSpaceDN/>
        <w:bidi w:val="0"/>
        <w:spacing w:line="480" w:lineRule="exact"/>
        <w:jc w:val="righ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日期：   年   月   日</w:t>
      </w:r>
    </w:p>
    <w:p w14:paraId="1B498659">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5AEDACF1">
      <w:pPr>
        <w:keepNext w:val="0"/>
        <w:keepLines w:val="0"/>
        <w:pageBreakBefore w:val="0"/>
        <w:widowControl/>
        <w:kinsoku/>
        <w:wordWrap/>
        <w:overflowPunct/>
        <w:topLinePunct w:val="0"/>
        <w:autoSpaceDE/>
        <w:autoSpaceDN/>
        <w:bidi w:val="0"/>
        <w:spacing w:line="480" w:lineRule="exact"/>
        <w:jc w:val="left"/>
        <w:rPr>
          <w:color w:val="auto"/>
          <w:kern w:val="0"/>
          <w:szCs w:val="21"/>
          <w:highlight w:val="none"/>
        </w:rPr>
      </w:pPr>
    </w:p>
    <w:p w14:paraId="360913B5">
      <w:pPr>
        <w:ind w:left="0" w:leftChars="0" w:firstLine="0" w:firstLineChars="0"/>
        <w:rPr>
          <w:color w:val="auto"/>
          <w:highlight w:val="none"/>
        </w:rPr>
      </w:pPr>
    </w:p>
    <w:p w14:paraId="733DC96E">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62DCFE0E">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53F68399">
      <w:pPr>
        <w:adjustRightInd w:val="0"/>
        <w:snapToGrid w:val="0"/>
        <w:spacing w:line="360" w:lineRule="auto"/>
        <w:rPr>
          <w:rFonts w:hint="eastAsia" w:ascii="仿宋_GB2312" w:hAnsi="华文仿宋" w:eastAsia="仿宋_GB2312"/>
          <w:color w:val="auto"/>
          <w:sz w:val="28"/>
          <w:szCs w:val="28"/>
          <w:highlight w:val="none"/>
        </w:rPr>
      </w:pPr>
    </w:p>
    <w:p w14:paraId="6F7E7B79">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p>
    <w:p w14:paraId="45FF5B45">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p>
    <w:p w14:paraId="69B4B84C">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p w14:paraId="37A3C21F">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p>
    <w:p w14:paraId="25960F48">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姓名：性别：年龄：职务：系的法定代表人。</w:t>
      </w:r>
    </w:p>
    <w:p w14:paraId="0E4A88C3">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5"/>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1886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798D0235">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3DB6C999">
      <w:pPr>
        <w:adjustRightInd w:val="0"/>
        <w:snapToGrid w:val="0"/>
        <w:spacing w:line="360" w:lineRule="auto"/>
        <w:rPr>
          <w:rFonts w:hint="eastAsia" w:ascii="仿宋" w:hAnsi="仿宋" w:eastAsia="仿宋" w:cs="仿宋"/>
          <w:color w:val="auto"/>
          <w:sz w:val="28"/>
          <w:szCs w:val="28"/>
          <w:highlight w:val="none"/>
        </w:rPr>
      </w:pPr>
    </w:p>
    <w:p w14:paraId="0430393E">
      <w:pPr>
        <w:adjustRightInd w:val="0"/>
        <w:snapToGrid w:val="0"/>
        <w:spacing w:line="360" w:lineRule="auto"/>
        <w:rPr>
          <w:rFonts w:hint="eastAsia" w:ascii="仿宋" w:hAnsi="仿宋" w:eastAsia="仿宋" w:cs="仿宋"/>
          <w:color w:val="auto"/>
          <w:sz w:val="28"/>
          <w:szCs w:val="28"/>
          <w:highlight w:val="none"/>
        </w:rPr>
      </w:pPr>
    </w:p>
    <w:p w14:paraId="6B5DD0CB">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p>
    <w:p w14:paraId="6E2747EE">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28168981">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727D9663">
      <w:pPr>
        <w:widowControl/>
        <w:topLinePunct/>
        <w:spacing w:line="620" w:lineRule="exact"/>
        <w:rPr>
          <w:rFonts w:hint="eastAsia" w:ascii="仿宋" w:hAnsi="仿宋" w:eastAsia="仿宋" w:cs="仿宋"/>
          <w:color w:val="auto"/>
          <w:kern w:val="0"/>
          <w:sz w:val="28"/>
          <w:szCs w:val="28"/>
          <w:highlight w:val="none"/>
          <w:lang w:val="en-US" w:eastAsia="zh-CN"/>
        </w:rPr>
      </w:pPr>
    </w:p>
    <w:p w14:paraId="29544465">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4BF59AE7">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2D4BF4BB">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48816B86">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4BEFB2FA">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14:paraId="078AE191">
      <w:pPr>
        <w:rPr>
          <w:rFonts w:hint="eastAsia"/>
          <w:color w:val="auto"/>
          <w:highlight w:val="none"/>
        </w:rPr>
      </w:pPr>
    </w:p>
    <w:p w14:paraId="615EDA74">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lang w:eastAsia="zh-CN"/>
        </w:rPr>
        <w:t>眼镜小镇城中村改造项目（太山村、金松村）林地组卷报批技术咨询服务比选</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7CAB730D">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51E7E4D7">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6E5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53AF8C60">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2B4D958D">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1CF5BC79">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p>
    <w:p w14:paraId="1E8911FB">
      <w:pPr>
        <w:widowControl/>
        <w:topLinePunct/>
        <w:spacing w:line="620" w:lineRule="exact"/>
        <w:ind w:firstLine="19" w:firstLineChars="7"/>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法人授权代表（被授权人）（签字或盖章）：</w:t>
      </w:r>
    </w:p>
    <w:p w14:paraId="38ABEE43">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4A9485BB">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3D9E46AD">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39AC0D76">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7847D799">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5"/>
        <w:tblW w:w="87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515"/>
        <w:gridCol w:w="1100"/>
        <w:gridCol w:w="732"/>
        <w:gridCol w:w="588"/>
        <w:gridCol w:w="293"/>
        <w:gridCol w:w="1079"/>
        <w:gridCol w:w="1458"/>
        <w:gridCol w:w="1771"/>
      </w:tblGrid>
      <w:tr w14:paraId="6F8F9C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769" w:type="dxa"/>
            <w:gridSpan w:val="3"/>
            <w:tcBorders>
              <w:top w:val="double" w:color="auto" w:sz="4" w:space="0"/>
              <w:left w:val="double" w:color="auto" w:sz="4" w:space="0"/>
              <w:bottom w:val="single" w:color="auto" w:sz="6" w:space="0"/>
              <w:right w:val="single" w:color="auto" w:sz="6" w:space="0"/>
            </w:tcBorders>
            <w:vAlign w:val="center"/>
          </w:tcPr>
          <w:p w14:paraId="6DEF5D4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792" w:type="dxa"/>
            <w:gridSpan w:val="5"/>
            <w:tcBorders>
              <w:top w:val="double" w:color="auto" w:sz="4" w:space="0"/>
              <w:left w:val="single" w:color="auto" w:sz="6" w:space="0"/>
              <w:bottom w:val="single" w:color="auto" w:sz="6" w:space="0"/>
              <w:right w:val="single" w:color="auto" w:sz="6" w:space="0"/>
            </w:tcBorders>
            <w:vAlign w:val="center"/>
          </w:tcPr>
          <w:p w14:paraId="1187DE7D">
            <w:pPr>
              <w:topLinePunct/>
              <w:spacing w:line="440" w:lineRule="exact"/>
              <w:jc w:val="center"/>
              <w:rPr>
                <w:rFonts w:hint="eastAsia" w:ascii="仿宋" w:hAnsi="仿宋" w:eastAsia="仿宋" w:cs="仿宋"/>
                <w:color w:val="auto"/>
                <w:sz w:val="24"/>
                <w:szCs w:val="24"/>
                <w:highlight w:val="none"/>
              </w:rPr>
            </w:pPr>
          </w:p>
        </w:tc>
        <w:tc>
          <w:tcPr>
            <w:tcW w:w="1458" w:type="dxa"/>
            <w:tcBorders>
              <w:top w:val="double" w:color="auto" w:sz="4" w:space="0"/>
              <w:left w:val="single" w:color="auto" w:sz="6" w:space="0"/>
              <w:bottom w:val="single" w:color="auto" w:sz="6" w:space="0"/>
              <w:right w:val="single" w:color="auto" w:sz="6" w:space="0"/>
            </w:tcBorders>
            <w:vAlign w:val="center"/>
          </w:tcPr>
          <w:p w14:paraId="2C06347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78455C1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771" w:type="dxa"/>
            <w:tcBorders>
              <w:top w:val="double" w:color="auto" w:sz="4" w:space="0"/>
              <w:left w:val="single" w:color="auto" w:sz="6" w:space="0"/>
              <w:bottom w:val="single" w:color="auto" w:sz="6" w:space="0"/>
              <w:right w:val="double" w:color="auto" w:sz="4" w:space="0"/>
            </w:tcBorders>
            <w:vAlign w:val="center"/>
          </w:tcPr>
          <w:p w14:paraId="698D17DF">
            <w:pPr>
              <w:topLinePunct/>
              <w:spacing w:line="440" w:lineRule="exact"/>
              <w:jc w:val="center"/>
              <w:rPr>
                <w:rFonts w:hint="eastAsia" w:ascii="仿宋" w:hAnsi="仿宋" w:eastAsia="仿宋" w:cs="仿宋"/>
                <w:color w:val="auto"/>
                <w:sz w:val="24"/>
                <w:szCs w:val="24"/>
                <w:highlight w:val="none"/>
              </w:rPr>
            </w:pPr>
          </w:p>
        </w:tc>
      </w:tr>
      <w:tr w14:paraId="1857BD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769" w:type="dxa"/>
            <w:gridSpan w:val="3"/>
            <w:tcBorders>
              <w:top w:val="single" w:color="auto" w:sz="6" w:space="0"/>
              <w:left w:val="double" w:color="auto" w:sz="4" w:space="0"/>
              <w:bottom w:val="single" w:color="auto" w:sz="6" w:space="0"/>
              <w:right w:val="single" w:color="auto" w:sz="6" w:space="0"/>
            </w:tcBorders>
            <w:vAlign w:val="center"/>
          </w:tcPr>
          <w:p w14:paraId="155DFC6E">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792" w:type="dxa"/>
            <w:gridSpan w:val="5"/>
            <w:tcBorders>
              <w:top w:val="single" w:color="auto" w:sz="6" w:space="0"/>
              <w:left w:val="single" w:color="auto" w:sz="6" w:space="0"/>
              <w:bottom w:val="single" w:color="auto" w:sz="6" w:space="0"/>
              <w:right w:val="single" w:color="auto" w:sz="6" w:space="0"/>
            </w:tcBorders>
            <w:vAlign w:val="center"/>
          </w:tcPr>
          <w:p w14:paraId="3E036749">
            <w:pPr>
              <w:topLinePunct/>
              <w:spacing w:line="440" w:lineRule="exact"/>
              <w:jc w:val="center"/>
              <w:rPr>
                <w:rFonts w:hint="eastAsia" w:ascii="仿宋" w:hAnsi="仿宋" w:eastAsia="仿宋" w:cs="仿宋"/>
                <w:color w:val="auto"/>
                <w:sz w:val="24"/>
                <w:szCs w:val="24"/>
                <w:highlight w:val="none"/>
              </w:rPr>
            </w:pPr>
          </w:p>
        </w:tc>
        <w:tc>
          <w:tcPr>
            <w:tcW w:w="1458" w:type="dxa"/>
            <w:tcBorders>
              <w:top w:val="single" w:color="auto" w:sz="6" w:space="0"/>
              <w:left w:val="single" w:color="auto" w:sz="6" w:space="0"/>
              <w:bottom w:val="single" w:color="auto" w:sz="6" w:space="0"/>
              <w:right w:val="single" w:color="auto" w:sz="6" w:space="0"/>
            </w:tcBorders>
            <w:vAlign w:val="center"/>
          </w:tcPr>
          <w:p w14:paraId="632EA9A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771" w:type="dxa"/>
            <w:tcBorders>
              <w:top w:val="single" w:color="auto" w:sz="6" w:space="0"/>
              <w:left w:val="single" w:color="auto" w:sz="6" w:space="0"/>
              <w:bottom w:val="single" w:color="auto" w:sz="6" w:space="0"/>
              <w:right w:val="double" w:color="auto" w:sz="4" w:space="0"/>
            </w:tcBorders>
            <w:vAlign w:val="center"/>
          </w:tcPr>
          <w:p w14:paraId="54CB3A83">
            <w:pPr>
              <w:topLinePunct/>
              <w:spacing w:line="440" w:lineRule="exact"/>
              <w:jc w:val="center"/>
              <w:rPr>
                <w:rFonts w:hint="eastAsia" w:ascii="仿宋" w:hAnsi="仿宋" w:eastAsia="仿宋" w:cs="仿宋"/>
                <w:color w:val="auto"/>
                <w:sz w:val="24"/>
                <w:szCs w:val="24"/>
                <w:highlight w:val="none"/>
              </w:rPr>
            </w:pPr>
          </w:p>
        </w:tc>
      </w:tr>
      <w:tr w14:paraId="603CB4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769" w:type="dxa"/>
            <w:gridSpan w:val="3"/>
            <w:tcBorders>
              <w:top w:val="single" w:color="auto" w:sz="6" w:space="0"/>
              <w:left w:val="double" w:color="auto" w:sz="4" w:space="0"/>
              <w:bottom w:val="single" w:color="auto" w:sz="6" w:space="0"/>
              <w:right w:val="single" w:color="auto" w:sz="6" w:space="0"/>
            </w:tcBorders>
            <w:vAlign w:val="center"/>
          </w:tcPr>
          <w:p w14:paraId="00F4605E">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p>
        </w:tc>
        <w:tc>
          <w:tcPr>
            <w:tcW w:w="3792" w:type="dxa"/>
            <w:gridSpan w:val="5"/>
            <w:tcBorders>
              <w:top w:val="single" w:color="auto" w:sz="6" w:space="0"/>
              <w:left w:val="single" w:color="auto" w:sz="6" w:space="0"/>
              <w:bottom w:val="single" w:color="auto" w:sz="6" w:space="0"/>
              <w:right w:val="single" w:color="auto" w:sz="6" w:space="0"/>
            </w:tcBorders>
            <w:vAlign w:val="center"/>
          </w:tcPr>
          <w:p w14:paraId="442CE43C">
            <w:pPr>
              <w:topLinePunct/>
              <w:spacing w:line="440" w:lineRule="exact"/>
              <w:jc w:val="center"/>
              <w:rPr>
                <w:rFonts w:hint="eastAsia" w:ascii="仿宋" w:hAnsi="仿宋" w:eastAsia="仿宋" w:cs="仿宋"/>
                <w:color w:val="auto"/>
                <w:sz w:val="24"/>
                <w:szCs w:val="24"/>
                <w:highlight w:val="none"/>
              </w:rPr>
            </w:pPr>
          </w:p>
        </w:tc>
        <w:tc>
          <w:tcPr>
            <w:tcW w:w="1458" w:type="dxa"/>
            <w:tcBorders>
              <w:top w:val="single" w:color="auto" w:sz="6" w:space="0"/>
              <w:left w:val="single" w:color="auto" w:sz="6" w:space="0"/>
              <w:bottom w:val="single" w:color="auto" w:sz="6" w:space="0"/>
              <w:right w:val="single" w:color="auto" w:sz="6" w:space="0"/>
            </w:tcBorders>
            <w:vAlign w:val="center"/>
          </w:tcPr>
          <w:p w14:paraId="3F5B710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771" w:type="dxa"/>
            <w:tcBorders>
              <w:top w:val="single" w:color="auto" w:sz="6" w:space="0"/>
              <w:left w:val="single" w:color="auto" w:sz="6" w:space="0"/>
              <w:bottom w:val="single" w:color="auto" w:sz="6" w:space="0"/>
              <w:right w:val="double" w:color="auto" w:sz="4" w:space="0"/>
            </w:tcBorders>
            <w:vAlign w:val="center"/>
          </w:tcPr>
          <w:p w14:paraId="23C510B5">
            <w:pPr>
              <w:topLinePunct/>
              <w:spacing w:line="440" w:lineRule="exact"/>
              <w:jc w:val="center"/>
              <w:rPr>
                <w:rFonts w:hint="eastAsia" w:ascii="仿宋" w:hAnsi="仿宋" w:eastAsia="仿宋" w:cs="仿宋"/>
                <w:color w:val="auto"/>
                <w:sz w:val="24"/>
                <w:szCs w:val="24"/>
                <w:highlight w:val="none"/>
              </w:rPr>
            </w:pPr>
          </w:p>
        </w:tc>
      </w:tr>
      <w:tr w14:paraId="7B52E1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0" w:hRule="atLeast"/>
          <w:jc w:val="center"/>
        </w:trPr>
        <w:tc>
          <w:tcPr>
            <w:tcW w:w="1769" w:type="dxa"/>
            <w:gridSpan w:val="3"/>
            <w:tcBorders>
              <w:top w:val="single" w:color="auto" w:sz="6" w:space="0"/>
              <w:left w:val="double" w:color="auto" w:sz="4" w:space="0"/>
              <w:bottom w:val="single" w:color="auto" w:sz="6" w:space="0"/>
              <w:right w:val="single" w:color="auto" w:sz="6" w:space="0"/>
            </w:tcBorders>
            <w:vAlign w:val="center"/>
          </w:tcPr>
          <w:p w14:paraId="562900A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792" w:type="dxa"/>
            <w:gridSpan w:val="5"/>
            <w:tcBorders>
              <w:top w:val="single" w:color="auto" w:sz="6" w:space="0"/>
              <w:left w:val="single" w:color="auto" w:sz="6" w:space="0"/>
              <w:bottom w:val="single" w:color="auto" w:sz="6" w:space="0"/>
              <w:right w:val="single" w:color="auto" w:sz="6" w:space="0"/>
            </w:tcBorders>
            <w:vAlign w:val="center"/>
          </w:tcPr>
          <w:p w14:paraId="5B0E97DD">
            <w:pPr>
              <w:topLinePunct/>
              <w:spacing w:line="440" w:lineRule="exact"/>
              <w:jc w:val="center"/>
              <w:rPr>
                <w:rFonts w:hint="eastAsia" w:ascii="仿宋" w:hAnsi="仿宋" w:eastAsia="仿宋" w:cs="仿宋"/>
                <w:color w:val="auto"/>
                <w:sz w:val="24"/>
                <w:szCs w:val="24"/>
                <w:highlight w:val="none"/>
              </w:rPr>
            </w:pPr>
          </w:p>
        </w:tc>
        <w:tc>
          <w:tcPr>
            <w:tcW w:w="1458" w:type="dxa"/>
            <w:tcBorders>
              <w:top w:val="single" w:color="auto" w:sz="6" w:space="0"/>
              <w:left w:val="single" w:color="auto" w:sz="6" w:space="0"/>
              <w:bottom w:val="single" w:color="auto" w:sz="6" w:space="0"/>
              <w:right w:val="single" w:color="auto" w:sz="6" w:space="0"/>
            </w:tcBorders>
            <w:vAlign w:val="center"/>
          </w:tcPr>
          <w:p w14:paraId="03964E3A">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771" w:type="dxa"/>
            <w:tcBorders>
              <w:top w:val="single" w:color="auto" w:sz="6" w:space="0"/>
              <w:left w:val="single" w:color="auto" w:sz="6" w:space="0"/>
              <w:bottom w:val="single" w:color="auto" w:sz="6" w:space="0"/>
              <w:right w:val="double" w:color="auto" w:sz="4" w:space="0"/>
            </w:tcBorders>
            <w:vAlign w:val="center"/>
          </w:tcPr>
          <w:p w14:paraId="34AC123D">
            <w:pPr>
              <w:topLinePunct/>
              <w:spacing w:line="440" w:lineRule="exact"/>
              <w:jc w:val="center"/>
              <w:rPr>
                <w:rFonts w:hint="eastAsia" w:ascii="仿宋" w:hAnsi="仿宋" w:eastAsia="仿宋" w:cs="仿宋"/>
                <w:color w:val="auto"/>
                <w:sz w:val="24"/>
                <w:szCs w:val="24"/>
                <w:highlight w:val="none"/>
              </w:rPr>
            </w:pPr>
          </w:p>
        </w:tc>
      </w:tr>
      <w:tr w14:paraId="23F68C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15B3378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152" w:type="dxa"/>
            <w:gridSpan w:val="3"/>
            <w:tcBorders>
              <w:top w:val="single" w:color="auto" w:sz="6" w:space="0"/>
              <w:left w:val="single" w:color="auto" w:sz="6" w:space="0"/>
              <w:bottom w:val="single" w:color="auto" w:sz="6" w:space="0"/>
              <w:right w:val="single" w:color="auto" w:sz="6" w:space="0"/>
            </w:tcBorders>
            <w:vAlign w:val="center"/>
          </w:tcPr>
          <w:p w14:paraId="7DC8658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320" w:type="dxa"/>
            <w:gridSpan w:val="2"/>
            <w:tcBorders>
              <w:top w:val="single" w:color="auto" w:sz="6" w:space="0"/>
              <w:left w:val="single" w:color="auto" w:sz="6" w:space="0"/>
              <w:bottom w:val="single" w:color="auto" w:sz="6" w:space="0"/>
              <w:right w:val="single" w:color="auto" w:sz="6" w:space="0"/>
            </w:tcBorders>
            <w:vAlign w:val="center"/>
          </w:tcPr>
          <w:p w14:paraId="19DCBCF4">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7EDEB1E">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0F0C508">
            <w:pPr>
              <w:topLinePunct/>
              <w:spacing w:line="440" w:lineRule="exact"/>
              <w:ind w:firstLine="120" w:firstLineChars="50"/>
              <w:jc w:val="center"/>
              <w:rPr>
                <w:rFonts w:hint="eastAsia" w:ascii="仿宋" w:hAnsi="仿宋" w:eastAsia="仿宋" w:cs="仿宋"/>
                <w:color w:val="auto"/>
                <w:sz w:val="24"/>
                <w:szCs w:val="24"/>
                <w:highlight w:val="none"/>
              </w:rPr>
            </w:pPr>
          </w:p>
        </w:tc>
      </w:tr>
      <w:tr w14:paraId="50BB54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2063B82">
            <w:pPr>
              <w:topLinePunct/>
              <w:spacing w:line="440" w:lineRule="exact"/>
              <w:jc w:val="center"/>
              <w:rPr>
                <w:rFonts w:hint="eastAsia" w:ascii="仿宋" w:hAnsi="仿宋" w:eastAsia="仿宋" w:cs="仿宋"/>
                <w:color w:val="auto"/>
                <w:sz w:val="24"/>
                <w:szCs w:val="24"/>
                <w:highlight w:val="none"/>
              </w:rPr>
            </w:pPr>
          </w:p>
        </w:tc>
        <w:tc>
          <w:tcPr>
            <w:tcW w:w="2152" w:type="dxa"/>
            <w:gridSpan w:val="3"/>
            <w:tcBorders>
              <w:top w:val="single" w:color="auto" w:sz="6" w:space="0"/>
              <w:left w:val="single" w:color="auto" w:sz="6" w:space="0"/>
              <w:bottom w:val="single" w:color="auto" w:sz="6" w:space="0"/>
              <w:right w:val="single" w:color="auto" w:sz="6" w:space="0"/>
            </w:tcBorders>
            <w:vAlign w:val="center"/>
          </w:tcPr>
          <w:p w14:paraId="41A41CF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320" w:type="dxa"/>
            <w:gridSpan w:val="2"/>
            <w:tcBorders>
              <w:top w:val="single" w:color="auto" w:sz="6" w:space="0"/>
              <w:left w:val="single" w:color="auto" w:sz="6" w:space="0"/>
              <w:bottom w:val="single" w:color="auto" w:sz="6" w:space="0"/>
              <w:right w:val="single" w:color="auto" w:sz="6" w:space="0"/>
            </w:tcBorders>
            <w:vAlign w:val="center"/>
          </w:tcPr>
          <w:p w14:paraId="74E5A125">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4317B56">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C7743F2">
            <w:pPr>
              <w:topLinePunct/>
              <w:spacing w:line="440" w:lineRule="exact"/>
              <w:ind w:firstLine="120" w:firstLineChars="50"/>
              <w:jc w:val="center"/>
              <w:rPr>
                <w:rFonts w:hint="eastAsia" w:ascii="仿宋" w:hAnsi="仿宋" w:eastAsia="仿宋" w:cs="仿宋"/>
                <w:color w:val="auto"/>
                <w:sz w:val="24"/>
                <w:szCs w:val="24"/>
                <w:highlight w:val="none"/>
              </w:rPr>
            </w:pPr>
          </w:p>
        </w:tc>
      </w:tr>
      <w:tr w14:paraId="1C168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70AEEA6">
            <w:pPr>
              <w:topLinePunct/>
              <w:spacing w:line="440" w:lineRule="exact"/>
              <w:jc w:val="center"/>
              <w:rPr>
                <w:rFonts w:hint="eastAsia" w:ascii="仿宋" w:hAnsi="仿宋" w:eastAsia="仿宋" w:cs="仿宋"/>
                <w:color w:val="auto"/>
                <w:sz w:val="24"/>
                <w:szCs w:val="24"/>
                <w:highlight w:val="none"/>
              </w:rPr>
            </w:pPr>
          </w:p>
        </w:tc>
        <w:tc>
          <w:tcPr>
            <w:tcW w:w="2152" w:type="dxa"/>
            <w:gridSpan w:val="3"/>
            <w:tcBorders>
              <w:top w:val="single" w:color="auto" w:sz="6" w:space="0"/>
              <w:left w:val="single" w:color="auto" w:sz="6" w:space="0"/>
              <w:bottom w:val="single" w:color="auto" w:sz="6" w:space="0"/>
              <w:right w:val="single" w:color="auto" w:sz="6" w:space="0"/>
            </w:tcBorders>
            <w:vAlign w:val="center"/>
          </w:tcPr>
          <w:p w14:paraId="2A99734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5921" w:type="dxa"/>
            <w:gridSpan w:val="6"/>
            <w:tcBorders>
              <w:top w:val="single" w:color="auto" w:sz="6" w:space="0"/>
              <w:left w:val="single" w:color="auto" w:sz="6" w:space="0"/>
              <w:bottom w:val="single" w:color="auto" w:sz="6" w:space="0"/>
              <w:right w:val="double" w:color="auto" w:sz="4" w:space="0"/>
            </w:tcBorders>
            <w:vAlign w:val="center"/>
          </w:tcPr>
          <w:p w14:paraId="4AC52B42">
            <w:pPr>
              <w:topLinePunct/>
              <w:spacing w:line="440" w:lineRule="exact"/>
              <w:ind w:firstLine="120" w:firstLineChars="50"/>
              <w:jc w:val="center"/>
              <w:rPr>
                <w:rFonts w:hint="eastAsia" w:ascii="仿宋" w:hAnsi="仿宋" w:eastAsia="仿宋" w:cs="仿宋"/>
                <w:color w:val="auto"/>
                <w:sz w:val="24"/>
                <w:szCs w:val="24"/>
                <w:highlight w:val="none"/>
              </w:rPr>
            </w:pPr>
          </w:p>
        </w:tc>
      </w:tr>
      <w:tr w14:paraId="00528D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2E45CDD">
            <w:pPr>
              <w:topLinePunct/>
              <w:spacing w:line="440" w:lineRule="exact"/>
              <w:jc w:val="center"/>
              <w:rPr>
                <w:rFonts w:hint="eastAsia" w:ascii="仿宋" w:hAnsi="仿宋" w:eastAsia="仿宋" w:cs="仿宋"/>
                <w:color w:val="auto"/>
                <w:sz w:val="24"/>
                <w:szCs w:val="24"/>
                <w:highlight w:val="none"/>
              </w:rPr>
            </w:pPr>
          </w:p>
        </w:tc>
        <w:tc>
          <w:tcPr>
            <w:tcW w:w="2152" w:type="dxa"/>
            <w:gridSpan w:val="3"/>
            <w:tcBorders>
              <w:top w:val="single" w:color="auto" w:sz="6" w:space="0"/>
              <w:left w:val="single" w:color="auto" w:sz="6" w:space="0"/>
              <w:bottom w:val="single" w:color="auto" w:sz="6" w:space="0"/>
              <w:right w:val="single" w:color="auto" w:sz="6" w:space="0"/>
            </w:tcBorders>
            <w:vAlign w:val="center"/>
          </w:tcPr>
          <w:p w14:paraId="144E7E7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5921" w:type="dxa"/>
            <w:gridSpan w:val="6"/>
            <w:tcBorders>
              <w:top w:val="single" w:color="auto" w:sz="6" w:space="0"/>
              <w:left w:val="single" w:color="auto" w:sz="6" w:space="0"/>
              <w:bottom w:val="single" w:color="auto" w:sz="6" w:space="0"/>
              <w:right w:val="double" w:color="auto" w:sz="4" w:space="0"/>
            </w:tcBorders>
            <w:vAlign w:val="center"/>
          </w:tcPr>
          <w:p w14:paraId="6E2DD14B">
            <w:pPr>
              <w:topLinePunct/>
              <w:spacing w:line="440" w:lineRule="exact"/>
              <w:ind w:firstLine="120" w:firstLineChars="50"/>
              <w:jc w:val="center"/>
              <w:rPr>
                <w:rFonts w:hint="eastAsia" w:ascii="仿宋" w:hAnsi="仿宋" w:eastAsia="仿宋" w:cs="仿宋"/>
                <w:color w:val="auto"/>
                <w:sz w:val="24"/>
                <w:szCs w:val="24"/>
                <w:highlight w:val="none"/>
              </w:rPr>
            </w:pPr>
          </w:p>
        </w:tc>
      </w:tr>
      <w:tr w14:paraId="18022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869" w:type="dxa"/>
            <w:gridSpan w:val="4"/>
            <w:tcBorders>
              <w:top w:val="single" w:color="auto" w:sz="6" w:space="0"/>
              <w:left w:val="double" w:color="auto" w:sz="4" w:space="0"/>
              <w:bottom w:val="single" w:color="auto" w:sz="6" w:space="0"/>
              <w:right w:val="single" w:color="auto" w:sz="6" w:space="0"/>
            </w:tcBorders>
            <w:vAlign w:val="center"/>
          </w:tcPr>
          <w:p w14:paraId="3404666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5921" w:type="dxa"/>
            <w:gridSpan w:val="6"/>
            <w:tcBorders>
              <w:top w:val="single" w:color="auto" w:sz="6" w:space="0"/>
              <w:left w:val="single" w:color="auto" w:sz="6" w:space="0"/>
              <w:bottom w:val="single" w:color="auto" w:sz="6" w:space="0"/>
              <w:right w:val="double" w:color="auto" w:sz="4" w:space="0"/>
            </w:tcBorders>
            <w:vAlign w:val="center"/>
          </w:tcPr>
          <w:p w14:paraId="764FC41F">
            <w:pPr>
              <w:topLinePunct/>
              <w:spacing w:line="440" w:lineRule="exact"/>
              <w:jc w:val="center"/>
              <w:rPr>
                <w:rFonts w:hint="eastAsia" w:ascii="仿宋" w:hAnsi="仿宋" w:eastAsia="仿宋" w:cs="仿宋"/>
                <w:color w:val="auto"/>
                <w:sz w:val="24"/>
                <w:szCs w:val="24"/>
                <w:highlight w:val="none"/>
              </w:rPr>
            </w:pPr>
          </w:p>
        </w:tc>
      </w:tr>
      <w:tr w14:paraId="0118E7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869" w:type="dxa"/>
            <w:gridSpan w:val="4"/>
            <w:tcBorders>
              <w:top w:val="single" w:color="auto" w:sz="6" w:space="0"/>
              <w:left w:val="double" w:color="auto" w:sz="4" w:space="0"/>
              <w:bottom w:val="single" w:color="auto" w:sz="6" w:space="0"/>
              <w:right w:val="single" w:color="auto" w:sz="6" w:space="0"/>
            </w:tcBorders>
            <w:vAlign w:val="center"/>
          </w:tcPr>
          <w:p w14:paraId="5AD2449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5921" w:type="dxa"/>
            <w:gridSpan w:val="6"/>
            <w:tcBorders>
              <w:top w:val="single" w:color="auto" w:sz="6" w:space="0"/>
              <w:left w:val="single" w:color="auto" w:sz="6" w:space="0"/>
              <w:bottom w:val="single" w:color="auto" w:sz="6" w:space="0"/>
              <w:right w:val="double" w:color="auto" w:sz="4" w:space="0"/>
            </w:tcBorders>
            <w:vAlign w:val="center"/>
          </w:tcPr>
          <w:p w14:paraId="01818C46">
            <w:pPr>
              <w:topLinePunct/>
              <w:spacing w:line="440" w:lineRule="exact"/>
              <w:jc w:val="center"/>
              <w:rPr>
                <w:rFonts w:hint="eastAsia" w:ascii="仿宋" w:hAnsi="仿宋" w:eastAsia="仿宋" w:cs="仿宋"/>
                <w:color w:val="auto"/>
                <w:sz w:val="24"/>
                <w:szCs w:val="24"/>
                <w:highlight w:val="none"/>
              </w:rPr>
            </w:pPr>
          </w:p>
        </w:tc>
      </w:tr>
      <w:tr w14:paraId="0DB555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352F63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C2D338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4DE3E0AC">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007B108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1AB694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653B2F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E3B5448">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F86597C">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78EF7CDD">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9F88160">
            <w:pPr>
              <w:topLinePunct/>
              <w:spacing w:line="440" w:lineRule="exact"/>
              <w:jc w:val="center"/>
              <w:rPr>
                <w:rFonts w:hint="eastAsia" w:ascii="仿宋" w:hAnsi="仿宋" w:eastAsia="仿宋" w:cs="仿宋"/>
                <w:color w:val="auto"/>
                <w:sz w:val="24"/>
                <w:szCs w:val="24"/>
                <w:highlight w:val="none"/>
              </w:rPr>
            </w:pPr>
          </w:p>
        </w:tc>
      </w:tr>
      <w:tr w14:paraId="28CA58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302AAB6">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49AFE01">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435136BA">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44C0A9B">
            <w:pPr>
              <w:topLinePunct/>
              <w:spacing w:line="440" w:lineRule="exact"/>
              <w:jc w:val="center"/>
              <w:rPr>
                <w:rFonts w:hint="eastAsia" w:ascii="仿宋" w:hAnsi="仿宋" w:eastAsia="仿宋" w:cs="仿宋"/>
                <w:color w:val="auto"/>
                <w:sz w:val="24"/>
                <w:szCs w:val="24"/>
                <w:highlight w:val="none"/>
              </w:rPr>
            </w:pPr>
          </w:p>
        </w:tc>
      </w:tr>
      <w:tr w14:paraId="639B8B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4BE6C6E">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ADF061C">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0D07C384">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6434089">
            <w:pPr>
              <w:topLinePunct/>
              <w:spacing w:line="440" w:lineRule="exact"/>
              <w:jc w:val="center"/>
              <w:rPr>
                <w:rFonts w:hint="eastAsia" w:ascii="仿宋" w:hAnsi="仿宋" w:eastAsia="仿宋" w:cs="仿宋"/>
                <w:color w:val="auto"/>
                <w:sz w:val="24"/>
                <w:szCs w:val="24"/>
                <w:highlight w:val="none"/>
              </w:rPr>
            </w:pPr>
          </w:p>
        </w:tc>
      </w:tr>
      <w:tr w14:paraId="73B7B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272DB1B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60EF3A24">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14:paraId="36C3B524">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2FEEDB9A">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65DB989D">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3A57A464">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62CE896F">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5FB8CB9B">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6</w:t>
      </w:r>
    </w:p>
    <w:p w14:paraId="557D5E99">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5"/>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022234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316EAEFC">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0846A6B3">
            <w:pPr>
              <w:spacing w:line="42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lang w:eastAsia="zh-CN"/>
              </w:rPr>
              <w:t>眼镜小镇城中村改造项目（太山村、金松村）林地组卷报批技术咨询服务比选</w:t>
            </w:r>
          </w:p>
        </w:tc>
      </w:tr>
      <w:tr w14:paraId="28D539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4C820549">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0C912919">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color w:val="auto"/>
                <w:spacing w:val="0"/>
                <w:kern w:val="2"/>
                <w:position w:val="0"/>
                <w:sz w:val="28"/>
                <w:szCs w:val="28"/>
                <w:lang w:val="en-US" w:eastAsia="zh-CN" w:bidi="ar-SA"/>
              </w:rPr>
              <w:t>①收集林地报批相关资料；②收集林地利用现状图等图件资料；③编写项目使用林地可行性论证报告或使用林地现状调查表；④将组卷资料报省厅审批，确保省厅审批通过，取得林地批复等。</w:t>
            </w:r>
          </w:p>
          <w:p w14:paraId="649DC122">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14:paraId="3F172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51A911FD">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251A4058">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006D0C2B">
            <w:pPr>
              <w:adjustRightInd w:val="0"/>
              <w:snapToGrid w:val="0"/>
              <w:spacing w:line="380" w:lineRule="exact"/>
              <w:jc w:val="both"/>
              <w:rPr>
                <w:rFonts w:hint="eastAsia" w:ascii="仿宋" w:hAnsi="仿宋" w:eastAsia="仿宋" w:cs="仿宋"/>
                <w:color w:val="auto"/>
                <w:sz w:val="28"/>
                <w:szCs w:val="28"/>
                <w:highlight w:val="none"/>
                <w:lang w:val="en-US" w:eastAsia="zh-CN"/>
              </w:rPr>
            </w:pPr>
          </w:p>
          <w:p w14:paraId="25F38571">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14:paraId="15ACE7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B63B37E">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12F70DBE">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14:paraId="050E07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02D25D16">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24AE2143">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3B248432">
            <w:pPr>
              <w:spacing w:line="420" w:lineRule="exact"/>
              <w:ind w:firstLine="280" w:firstLineChars="100"/>
              <w:rPr>
                <w:rFonts w:hint="eastAsia" w:ascii="仿宋" w:hAnsi="仿宋" w:eastAsia="仿宋" w:cs="仿宋"/>
                <w:color w:val="auto"/>
                <w:sz w:val="28"/>
                <w:szCs w:val="28"/>
                <w:highlight w:val="none"/>
              </w:rPr>
            </w:pPr>
          </w:p>
        </w:tc>
      </w:tr>
      <w:tr w14:paraId="58B1D9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3DF779B">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765819DA">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pacing w:val="0"/>
                <w:kern w:val="2"/>
                <w:position w:val="0"/>
                <w:sz w:val="28"/>
                <w:szCs w:val="28"/>
                <w:u w:val="single"/>
                <w:lang w:val="en-US" w:eastAsia="zh-CN" w:bidi="ar-SA"/>
              </w:rPr>
              <w:t>372954</w:t>
            </w:r>
            <w:r>
              <w:rPr>
                <w:rFonts w:hint="eastAsia" w:ascii="仿宋" w:hAnsi="仿宋" w:eastAsia="仿宋" w:cs="仿宋"/>
                <w:color w:val="auto"/>
                <w:sz w:val="24"/>
                <w:szCs w:val="24"/>
                <w:highlight w:val="none"/>
                <w:lang w:val="en-US" w:eastAsia="zh-CN"/>
              </w:rPr>
              <w:t>元，投标报价不得高于最高投标限价。</w:t>
            </w:r>
          </w:p>
        </w:tc>
      </w:tr>
    </w:tbl>
    <w:p w14:paraId="036E0B9E">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14:paraId="4687EABE">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498514D">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273A1F08">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D0C088F">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57DB4052">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2CF670F0">
      <w:pPr>
        <w:keepNext w:val="0"/>
        <w:keepLines w:val="0"/>
        <w:pageBreakBefore w:val="0"/>
        <w:kinsoku/>
        <w:wordWrap/>
        <w:overflowPunct/>
        <w:topLinePunct w:val="0"/>
        <w:autoSpaceDE/>
        <w:autoSpaceDN/>
        <w:bidi w:val="0"/>
        <w:spacing w:line="480" w:lineRule="exact"/>
        <w:ind w:firstLine="4760" w:firstLineChars="1700"/>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日期：   年   月   日</w:t>
      </w:r>
    </w:p>
    <w:p w14:paraId="19D92481">
      <w:pPr>
        <w:widowControl/>
        <w:spacing w:line="480" w:lineRule="exact"/>
        <w:ind w:firstLine="562"/>
        <w:rPr>
          <w:rFonts w:ascii="宋体" w:hAnsi="宋体"/>
          <w:b/>
          <w:bCs/>
          <w:kern w:val="0"/>
          <w:sz w:val="28"/>
          <w:szCs w:val="28"/>
        </w:rPr>
      </w:pPr>
      <w:r>
        <w:rPr>
          <w:rFonts w:hint="eastAsia" w:ascii="宋体" w:hAnsi="宋体"/>
          <w:b/>
          <w:bCs/>
          <w:kern w:val="0"/>
          <w:sz w:val="28"/>
          <w:szCs w:val="28"/>
        </w:rPr>
        <w:t>附件7</w:t>
      </w:r>
    </w:p>
    <w:p w14:paraId="405813E9">
      <w:pPr>
        <w:widowControl/>
        <w:jc w:val="center"/>
        <w:outlineLvl w:val="1"/>
        <w:rPr>
          <w:rFonts w:hint="eastAsia" w:ascii="仿宋_GB2312" w:eastAsia="仿宋_GB2312"/>
          <w:kern w:val="0"/>
          <w:sz w:val="24"/>
        </w:rPr>
      </w:pPr>
      <w:r>
        <w:rPr>
          <w:rFonts w:hint="eastAsia" w:ascii="仿宋_GB2312" w:eastAsia="仿宋_GB2312"/>
          <w:b/>
          <w:sz w:val="32"/>
          <w:szCs w:val="32"/>
        </w:rPr>
        <w:t>商务和技术偏差表</w:t>
      </w:r>
    </w:p>
    <w:tbl>
      <w:tblPr>
        <w:tblStyle w:val="5"/>
        <w:tblW w:w="8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3469"/>
        <w:gridCol w:w="1624"/>
      </w:tblGrid>
      <w:tr w14:paraId="5E29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14296CBE">
            <w:pPr>
              <w:widowControl/>
              <w:snapToGrid w:val="0"/>
              <w:jc w:val="center"/>
              <w:rPr>
                <w:rFonts w:hint="eastAsia" w:ascii="Calibri" w:hAnsi="Calibri" w:cs="Calibri"/>
                <w:b/>
                <w:kern w:val="0"/>
                <w:szCs w:val="21"/>
              </w:rPr>
            </w:pPr>
            <w:r>
              <w:rPr>
                <w:rFonts w:hint="eastAsia" w:ascii="宋体" w:hAnsi="宋体"/>
                <w:b/>
                <w:kern w:val="0"/>
              </w:rPr>
              <w:t>序号</w:t>
            </w:r>
          </w:p>
        </w:tc>
        <w:tc>
          <w:tcPr>
            <w:tcW w:w="2694" w:type="dxa"/>
            <w:tcBorders>
              <w:top w:val="single" w:color="auto" w:sz="4" w:space="0"/>
              <w:left w:val="nil"/>
              <w:bottom w:val="single" w:color="auto" w:sz="4" w:space="0"/>
              <w:right w:val="single" w:color="auto" w:sz="4" w:space="0"/>
            </w:tcBorders>
            <w:vAlign w:val="center"/>
          </w:tcPr>
          <w:p w14:paraId="282B766B">
            <w:pPr>
              <w:widowControl/>
              <w:snapToGrid w:val="0"/>
              <w:jc w:val="center"/>
              <w:rPr>
                <w:rFonts w:ascii="Calibri" w:hAnsi="Calibri" w:cs="Calibri"/>
                <w:b/>
                <w:kern w:val="0"/>
              </w:rPr>
            </w:pPr>
            <w:r>
              <w:rPr>
                <w:rFonts w:hint="eastAsia" w:ascii="宋体" w:hAnsi="宋体"/>
                <w:b/>
                <w:kern w:val="0"/>
              </w:rPr>
              <w:t>比选文件章节及条款号</w:t>
            </w:r>
          </w:p>
        </w:tc>
        <w:tc>
          <w:tcPr>
            <w:tcW w:w="3469" w:type="dxa"/>
            <w:tcBorders>
              <w:top w:val="single" w:color="auto" w:sz="4" w:space="0"/>
              <w:left w:val="nil"/>
              <w:bottom w:val="single" w:color="auto" w:sz="4" w:space="0"/>
              <w:right w:val="single" w:color="auto" w:sz="4" w:space="0"/>
            </w:tcBorders>
            <w:vAlign w:val="center"/>
          </w:tcPr>
          <w:p w14:paraId="3703EEF1">
            <w:pPr>
              <w:widowControl/>
              <w:snapToGrid w:val="0"/>
              <w:jc w:val="center"/>
              <w:rPr>
                <w:rFonts w:ascii="Calibri" w:hAnsi="Calibri" w:cs="Calibri"/>
                <w:b/>
                <w:kern w:val="0"/>
              </w:rPr>
            </w:pPr>
            <w:r>
              <w:rPr>
                <w:rFonts w:hint="eastAsia" w:ascii="宋体" w:hAnsi="宋体"/>
                <w:b/>
                <w:kern w:val="0"/>
              </w:rPr>
              <w:t>参选文件章节及条款号</w:t>
            </w:r>
          </w:p>
        </w:tc>
        <w:tc>
          <w:tcPr>
            <w:tcW w:w="1624" w:type="dxa"/>
            <w:tcBorders>
              <w:top w:val="single" w:color="auto" w:sz="4" w:space="0"/>
              <w:left w:val="nil"/>
              <w:bottom w:val="single" w:color="auto" w:sz="4" w:space="0"/>
              <w:right w:val="single" w:color="auto" w:sz="4" w:space="0"/>
            </w:tcBorders>
            <w:vAlign w:val="center"/>
          </w:tcPr>
          <w:p w14:paraId="6645E7FE">
            <w:pPr>
              <w:widowControl/>
              <w:snapToGrid w:val="0"/>
              <w:jc w:val="center"/>
              <w:rPr>
                <w:rFonts w:ascii="Calibri" w:hAnsi="Calibri" w:cs="Calibri"/>
                <w:b/>
                <w:kern w:val="0"/>
              </w:rPr>
            </w:pPr>
            <w:r>
              <w:rPr>
                <w:rFonts w:hint="eastAsia" w:ascii="宋体" w:hAnsi="宋体"/>
                <w:b/>
                <w:kern w:val="0"/>
              </w:rPr>
              <w:t>偏差说明</w:t>
            </w:r>
          </w:p>
        </w:tc>
      </w:tr>
      <w:tr w14:paraId="6A3B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596440EF">
            <w:pPr>
              <w:widowControl/>
              <w:snapToGrid w:val="0"/>
              <w:jc w:val="center"/>
              <w:rPr>
                <w:rFonts w:ascii="Calibri" w:hAnsi="Calibri" w:cs="Calibri"/>
                <w:kern w:val="0"/>
              </w:rPr>
            </w:pPr>
            <w:r>
              <w:rPr>
                <w:kern w:val="0"/>
              </w:rPr>
              <w:t>1</w:t>
            </w:r>
          </w:p>
        </w:tc>
        <w:tc>
          <w:tcPr>
            <w:tcW w:w="2694" w:type="dxa"/>
            <w:tcBorders>
              <w:top w:val="single" w:color="auto" w:sz="4" w:space="0"/>
              <w:left w:val="nil"/>
              <w:bottom w:val="single" w:color="auto" w:sz="4" w:space="0"/>
              <w:right w:val="single" w:color="auto" w:sz="4" w:space="0"/>
            </w:tcBorders>
            <w:vAlign w:val="center"/>
          </w:tcPr>
          <w:p w14:paraId="01361A39">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7C142748">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7794A5C9">
            <w:pPr>
              <w:widowControl/>
              <w:snapToGrid w:val="0"/>
              <w:jc w:val="center"/>
              <w:rPr>
                <w:rFonts w:ascii="Calibri" w:hAnsi="Calibri" w:cs="Calibri"/>
                <w:kern w:val="0"/>
              </w:rPr>
            </w:pPr>
          </w:p>
        </w:tc>
      </w:tr>
      <w:tr w14:paraId="7837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40A23743">
            <w:pPr>
              <w:widowControl/>
              <w:snapToGrid w:val="0"/>
              <w:jc w:val="center"/>
              <w:rPr>
                <w:rFonts w:ascii="Calibri" w:hAnsi="Calibri" w:cs="Calibri"/>
                <w:kern w:val="0"/>
              </w:rPr>
            </w:pPr>
            <w:r>
              <w:rPr>
                <w:kern w:val="0"/>
              </w:rPr>
              <w:t>2</w:t>
            </w:r>
          </w:p>
        </w:tc>
        <w:tc>
          <w:tcPr>
            <w:tcW w:w="2694" w:type="dxa"/>
            <w:tcBorders>
              <w:top w:val="single" w:color="auto" w:sz="4" w:space="0"/>
              <w:left w:val="nil"/>
              <w:bottom w:val="single" w:color="auto" w:sz="4" w:space="0"/>
              <w:right w:val="single" w:color="auto" w:sz="4" w:space="0"/>
            </w:tcBorders>
            <w:vAlign w:val="center"/>
          </w:tcPr>
          <w:p w14:paraId="7ABD3BD5">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4CECFCE6">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254DA7D3">
            <w:pPr>
              <w:widowControl/>
              <w:snapToGrid w:val="0"/>
              <w:jc w:val="center"/>
              <w:rPr>
                <w:rFonts w:ascii="Calibri" w:hAnsi="Calibri" w:cs="Calibri"/>
                <w:kern w:val="0"/>
              </w:rPr>
            </w:pPr>
          </w:p>
        </w:tc>
      </w:tr>
      <w:tr w14:paraId="1B6A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3C68993B">
            <w:pPr>
              <w:widowControl/>
              <w:snapToGrid w:val="0"/>
              <w:jc w:val="center"/>
              <w:rPr>
                <w:rFonts w:ascii="Calibri" w:hAnsi="Calibri" w:cs="Calibri"/>
                <w:kern w:val="0"/>
              </w:rPr>
            </w:pPr>
            <w:r>
              <w:rPr>
                <w:kern w:val="0"/>
              </w:rPr>
              <w:t>3</w:t>
            </w:r>
          </w:p>
        </w:tc>
        <w:tc>
          <w:tcPr>
            <w:tcW w:w="2694" w:type="dxa"/>
            <w:tcBorders>
              <w:top w:val="single" w:color="auto" w:sz="4" w:space="0"/>
              <w:left w:val="nil"/>
              <w:bottom w:val="single" w:color="auto" w:sz="4" w:space="0"/>
              <w:right w:val="single" w:color="auto" w:sz="4" w:space="0"/>
            </w:tcBorders>
            <w:vAlign w:val="center"/>
          </w:tcPr>
          <w:p w14:paraId="16299166">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2D833D92">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0D6DF9C1">
            <w:pPr>
              <w:widowControl/>
              <w:snapToGrid w:val="0"/>
              <w:jc w:val="center"/>
              <w:rPr>
                <w:rFonts w:ascii="Calibri" w:hAnsi="Calibri" w:cs="Calibri"/>
                <w:kern w:val="0"/>
              </w:rPr>
            </w:pPr>
          </w:p>
        </w:tc>
      </w:tr>
      <w:tr w14:paraId="4033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79EDFA9C">
            <w:pPr>
              <w:widowControl/>
              <w:snapToGrid w:val="0"/>
              <w:jc w:val="center"/>
              <w:rPr>
                <w:rFonts w:ascii="Calibri" w:hAnsi="Calibri" w:cs="Calibri"/>
                <w:kern w:val="0"/>
              </w:rPr>
            </w:pPr>
            <w:r>
              <w:rPr>
                <w:kern w:val="0"/>
              </w:rPr>
              <w:t>4</w:t>
            </w:r>
          </w:p>
        </w:tc>
        <w:tc>
          <w:tcPr>
            <w:tcW w:w="2694" w:type="dxa"/>
            <w:tcBorders>
              <w:top w:val="single" w:color="auto" w:sz="4" w:space="0"/>
              <w:left w:val="nil"/>
              <w:bottom w:val="single" w:color="auto" w:sz="4" w:space="0"/>
              <w:right w:val="single" w:color="auto" w:sz="4" w:space="0"/>
            </w:tcBorders>
            <w:vAlign w:val="center"/>
          </w:tcPr>
          <w:p w14:paraId="08CEB801">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56A6DA74">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5335ABA4">
            <w:pPr>
              <w:widowControl/>
              <w:snapToGrid w:val="0"/>
              <w:jc w:val="center"/>
              <w:rPr>
                <w:rFonts w:ascii="Calibri" w:hAnsi="Calibri" w:cs="Calibri"/>
                <w:kern w:val="0"/>
              </w:rPr>
            </w:pPr>
          </w:p>
        </w:tc>
      </w:tr>
      <w:tr w14:paraId="6487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B2C5C9A">
            <w:pPr>
              <w:widowControl/>
              <w:snapToGrid w:val="0"/>
              <w:jc w:val="center"/>
              <w:rPr>
                <w:rFonts w:ascii="Calibri" w:hAnsi="Calibri" w:cs="Calibri"/>
                <w:kern w:val="0"/>
              </w:rPr>
            </w:pPr>
            <w:r>
              <w:rPr>
                <w:kern w:val="0"/>
              </w:rPr>
              <w:t>5</w:t>
            </w:r>
          </w:p>
        </w:tc>
        <w:tc>
          <w:tcPr>
            <w:tcW w:w="2694" w:type="dxa"/>
            <w:tcBorders>
              <w:top w:val="single" w:color="auto" w:sz="4" w:space="0"/>
              <w:left w:val="nil"/>
              <w:bottom w:val="single" w:color="auto" w:sz="4" w:space="0"/>
              <w:right w:val="single" w:color="auto" w:sz="4" w:space="0"/>
            </w:tcBorders>
            <w:vAlign w:val="center"/>
          </w:tcPr>
          <w:p w14:paraId="3950E3B2">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1AADDE3E">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7293AED9">
            <w:pPr>
              <w:widowControl/>
              <w:snapToGrid w:val="0"/>
              <w:jc w:val="center"/>
              <w:rPr>
                <w:rFonts w:ascii="Calibri" w:hAnsi="Calibri" w:cs="Calibri"/>
                <w:kern w:val="0"/>
              </w:rPr>
            </w:pPr>
          </w:p>
        </w:tc>
      </w:tr>
      <w:tr w14:paraId="4B98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624DF51C">
            <w:pPr>
              <w:widowControl/>
              <w:snapToGrid w:val="0"/>
              <w:jc w:val="center"/>
              <w:rPr>
                <w:rFonts w:ascii="Calibri" w:hAnsi="Calibri" w:cs="Calibri"/>
                <w:kern w:val="0"/>
              </w:rPr>
            </w:pPr>
            <w:r>
              <w:rPr>
                <w:kern w:val="0"/>
              </w:rPr>
              <w:t>……</w:t>
            </w:r>
          </w:p>
        </w:tc>
        <w:tc>
          <w:tcPr>
            <w:tcW w:w="2694" w:type="dxa"/>
            <w:tcBorders>
              <w:top w:val="single" w:color="auto" w:sz="4" w:space="0"/>
              <w:left w:val="nil"/>
              <w:bottom w:val="single" w:color="auto" w:sz="4" w:space="0"/>
              <w:right w:val="single" w:color="auto" w:sz="4" w:space="0"/>
            </w:tcBorders>
            <w:vAlign w:val="center"/>
          </w:tcPr>
          <w:p w14:paraId="14F5D154">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12BB56D5">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31465F1A">
            <w:pPr>
              <w:widowControl/>
              <w:snapToGrid w:val="0"/>
              <w:jc w:val="center"/>
              <w:rPr>
                <w:rFonts w:ascii="Calibri" w:hAnsi="Calibri" w:cs="Calibri"/>
                <w:kern w:val="0"/>
              </w:rPr>
            </w:pPr>
          </w:p>
        </w:tc>
      </w:tr>
    </w:tbl>
    <w:p w14:paraId="33A49652">
      <w:pPr>
        <w:spacing w:before="156" w:beforeLines="50"/>
        <w:ind w:firstLine="420" w:firstLineChars="200"/>
        <w:rPr>
          <w:rFonts w:ascii="Calibri" w:hAnsi="Calibri" w:cs="Calibri"/>
          <w:szCs w:val="21"/>
        </w:rPr>
      </w:pPr>
      <w:r>
        <w:rPr>
          <w:rFonts w:hint="eastAsia" w:ascii="宋体" w:hAnsi="宋体"/>
        </w:rPr>
        <w:t>参选人保证：响应比选人要求的全部内容，无商务和技术偏差。</w:t>
      </w:r>
    </w:p>
    <w:p w14:paraId="4F5E2E9D">
      <w:pPr>
        <w:widowControl/>
        <w:spacing w:line="480" w:lineRule="exact"/>
        <w:ind w:firstLine="4760" w:firstLineChars="1700"/>
        <w:rPr>
          <w:rFonts w:ascii="仿宋" w:hAnsi="仿宋" w:eastAsia="仿宋"/>
          <w:kern w:val="0"/>
          <w:sz w:val="28"/>
          <w:szCs w:val="28"/>
        </w:rPr>
      </w:pPr>
    </w:p>
    <w:p w14:paraId="355C3AF9">
      <w:pPr>
        <w:widowControl/>
        <w:spacing w:line="480" w:lineRule="exact"/>
        <w:ind w:firstLine="4760" w:firstLineChars="1700"/>
        <w:rPr>
          <w:rFonts w:hint="eastAsia" w:ascii="仿宋" w:hAnsi="仿宋" w:eastAsia="仿宋"/>
          <w:kern w:val="0"/>
          <w:sz w:val="28"/>
          <w:szCs w:val="28"/>
        </w:rPr>
      </w:pPr>
    </w:p>
    <w:p w14:paraId="6C583BDD">
      <w:pPr>
        <w:widowControl/>
        <w:spacing w:line="480" w:lineRule="exact"/>
        <w:ind w:firstLine="4760" w:firstLineChars="1700"/>
        <w:rPr>
          <w:rFonts w:hint="eastAsia" w:ascii="仿宋" w:hAnsi="仿宋" w:eastAsia="仿宋"/>
          <w:kern w:val="0"/>
          <w:sz w:val="28"/>
          <w:szCs w:val="28"/>
        </w:rPr>
      </w:pPr>
    </w:p>
    <w:p w14:paraId="1F2FEF85">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576C73D8">
      <w:pPr>
        <w:widowControl/>
        <w:spacing w:line="480" w:lineRule="exact"/>
        <w:rPr>
          <w:rFonts w:hint="eastAsia" w:ascii="仿宋" w:hAnsi="仿宋" w:eastAsia="仿宋"/>
          <w:kern w:val="0"/>
          <w:sz w:val="28"/>
          <w:szCs w:val="28"/>
        </w:rPr>
      </w:pPr>
    </w:p>
    <w:p w14:paraId="4E5E182E">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70217C29">
      <w:pPr>
        <w:widowControl/>
        <w:spacing w:line="480" w:lineRule="exact"/>
        <w:rPr>
          <w:rFonts w:hint="eastAsia" w:ascii="仿宋" w:hAnsi="仿宋" w:eastAsia="仿宋"/>
          <w:kern w:val="0"/>
          <w:sz w:val="28"/>
          <w:szCs w:val="28"/>
        </w:rPr>
      </w:pPr>
    </w:p>
    <w:p w14:paraId="63AF2516">
      <w:pPr>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日期：   年   月   日</w:t>
      </w:r>
    </w:p>
    <w:p w14:paraId="737EBED1">
      <w:pPr>
        <w:rPr>
          <w:rFonts w:hint="eastAsia"/>
          <w:szCs w:val="21"/>
        </w:rPr>
      </w:pPr>
    </w:p>
    <w:p w14:paraId="65EB495B">
      <w:pPr>
        <w:ind w:firstLine="400"/>
      </w:pPr>
    </w:p>
    <w:p w14:paraId="7092AA80">
      <w:pPr>
        <w:spacing w:line="480" w:lineRule="exact"/>
        <w:ind w:firstLine="3570" w:firstLineChars="1700"/>
      </w:pPr>
    </w:p>
    <w:p w14:paraId="060105FE">
      <w:pPr>
        <w:spacing w:line="600" w:lineRule="auto"/>
        <w:jc w:val="left"/>
      </w:pPr>
    </w:p>
    <w:p w14:paraId="50CA7963">
      <w:pPr>
        <w:spacing w:line="600" w:lineRule="auto"/>
        <w:jc w:val="left"/>
      </w:pPr>
    </w:p>
    <w:p w14:paraId="674E9F4C">
      <w:pPr>
        <w:widowControl/>
        <w:jc w:val="left"/>
        <w:rPr>
          <w:rFonts w:hint="eastAsia"/>
          <w:color w:val="auto"/>
          <w:highlight w:val="none"/>
        </w:rPr>
      </w:pPr>
      <w:r>
        <w:rPr>
          <w:rFonts w:ascii="Calibri" w:hAnsi="Calibri" w:eastAsia="微软雅黑"/>
          <w:bCs/>
          <w:kern w:val="44"/>
          <w:sz w:val="44"/>
          <w:szCs w:val="44"/>
        </w:rPr>
        <w:br w:type="page"/>
      </w:r>
    </w:p>
    <w:p w14:paraId="1B3646E0">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Cs/>
          <w:kern w:val="44"/>
          <w:sz w:val="44"/>
          <w:szCs w:val="44"/>
          <w:lang w:val="en-US" w:eastAsia="zh-CN" w:bidi="ar-SA"/>
        </w:rPr>
        <w:t>第四章  评标办法（经评审的最低投标价法）</w:t>
      </w:r>
    </w:p>
    <w:tbl>
      <w:tblPr>
        <w:tblStyle w:val="5"/>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0E9E74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55216C9B">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07D22093">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76424E6C">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165486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5BF6DC37">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4D3C7819">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4E78E3F7">
            <w:pPr>
              <w:widowControl/>
              <w:spacing w:line="36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rPr>
              <w:t>中</w:t>
            </w:r>
            <w:r>
              <w:rPr>
                <w:rFonts w:hint="eastAsia" w:ascii="仿宋" w:hAnsi="仿宋" w:eastAsia="仿宋" w:cs="仿宋"/>
                <w:kern w:val="0"/>
                <w:szCs w:val="21"/>
                <w:lang w:val="en-US" w:eastAsia="zh-CN"/>
              </w:rPr>
              <w:t>选</w:t>
            </w:r>
            <w:r>
              <w:rPr>
                <w:rFonts w:hint="eastAsia" w:ascii="仿宋" w:hAnsi="仿宋" w:eastAsia="仿宋" w:cs="仿宋"/>
                <w:kern w:val="0"/>
                <w:szCs w:val="21"/>
              </w:rPr>
              <w:t>候选人</w:t>
            </w:r>
            <w:r>
              <w:rPr>
                <w:rFonts w:hint="eastAsia" w:ascii="仿宋" w:hAnsi="仿宋" w:eastAsia="仿宋" w:cs="仿宋"/>
                <w:kern w:val="0"/>
                <w:szCs w:val="21"/>
                <w:lang w:val="en-US" w:eastAsia="zh-CN"/>
              </w:rPr>
              <w:t>排序</w:t>
            </w:r>
          </w:p>
          <w:p w14:paraId="54467898">
            <w:pPr>
              <w:widowControl/>
              <w:spacing w:line="360" w:lineRule="exact"/>
              <w:jc w:val="center"/>
              <w:rPr>
                <w:rFonts w:hint="eastAsia"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55848AA8">
            <w:pPr>
              <w:widowControl/>
              <w:spacing w:line="360" w:lineRule="exact"/>
              <w:ind w:firstLine="420" w:firstLineChars="200"/>
              <w:rPr>
                <w:rFonts w:hint="eastAsia" w:ascii="仿宋" w:hAnsi="仿宋" w:eastAsia="仿宋" w:cs="仿宋"/>
                <w:kern w:val="0"/>
                <w:szCs w:val="21"/>
                <w:u w:val="single"/>
              </w:rPr>
            </w:pPr>
            <w:r>
              <w:rPr>
                <w:rFonts w:hint="eastAsia" w:ascii="仿宋" w:hAnsi="仿宋" w:eastAsia="仿宋" w:cs="仿宋"/>
                <w:kern w:val="0"/>
                <w:szCs w:val="21"/>
                <w:lang w:val="en-US" w:eastAsia="zh-CN"/>
              </w:rPr>
              <w:t>对符合性评审、资格评审符合要求的参选单位进行报价评审，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4AE5A2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5934C53F">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2.1</w:t>
            </w:r>
          </w:p>
        </w:tc>
        <w:tc>
          <w:tcPr>
            <w:tcW w:w="1154" w:type="dxa"/>
            <w:vMerge w:val="restart"/>
            <w:tcBorders>
              <w:top w:val="single" w:color="auto" w:sz="4" w:space="0"/>
              <w:left w:val="nil"/>
              <w:right w:val="single" w:color="auto" w:sz="4" w:space="0"/>
            </w:tcBorders>
            <w:vAlign w:val="center"/>
          </w:tcPr>
          <w:p w14:paraId="51A8F44A">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lang w:val="en-US" w:eastAsia="zh-CN"/>
              </w:rPr>
              <w:t>符合性</w:t>
            </w:r>
            <w:r>
              <w:rPr>
                <w:rFonts w:hint="eastAsia" w:ascii="仿宋" w:hAnsi="仿宋" w:eastAsia="仿宋" w:cs="仿宋"/>
                <w:kern w:val="0"/>
                <w:szCs w:val="21"/>
              </w:rPr>
              <w:t>评</w:t>
            </w:r>
          </w:p>
          <w:p w14:paraId="05447F83">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40DB3DC7">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人名称</w:t>
            </w:r>
          </w:p>
        </w:tc>
        <w:tc>
          <w:tcPr>
            <w:tcW w:w="5200" w:type="dxa"/>
            <w:tcBorders>
              <w:top w:val="single" w:color="auto" w:sz="4" w:space="0"/>
              <w:left w:val="single" w:color="auto" w:sz="4" w:space="0"/>
              <w:bottom w:val="single" w:color="auto" w:sz="4" w:space="0"/>
              <w:right w:val="single" w:color="auto" w:sz="4" w:space="0"/>
            </w:tcBorders>
            <w:vAlign w:val="center"/>
          </w:tcPr>
          <w:p w14:paraId="172F2EA9">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与营业执照、资质证书等相关文件一致。</w:t>
            </w:r>
          </w:p>
        </w:tc>
      </w:tr>
      <w:tr w14:paraId="3B1E9E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3D27D277">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45BFB8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2829342">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709CD18A">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按第三章“参选文件要求”中的规定签字盖章</w:t>
            </w:r>
          </w:p>
        </w:tc>
      </w:tr>
      <w:tr w14:paraId="6F500B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130700D9">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223D9B3B">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C2C2017">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FC79F11">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szCs w:val="21"/>
                <w:lang w:val="en-US" w:eastAsia="zh-CN"/>
              </w:rPr>
              <w:t>按</w:t>
            </w:r>
            <w:r>
              <w:rPr>
                <w:rFonts w:hint="eastAsia" w:ascii="仿宋" w:hAnsi="仿宋" w:eastAsia="仿宋" w:cs="仿宋"/>
                <w:kern w:val="0"/>
                <w:szCs w:val="21"/>
                <w:lang w:eastAsia="zh-CN"/>
              </w:rPr>
              <w:t>“</w:t>
            </w:r>
            <w:r>
              <w:rPr>
                <w:rFonts w:hint="eastAsia" w:ascii="仿宋" w:hAnsi="仿宋" w:eastAsia="仿宋" w:cs="仿宋"/>
                <w:szCs w:val="21"/>
                <w:lang w:val="en-US" w:eastAsia="zh-CN"/>
              </w:rPr>
              <w:t>附件6报价一览表”要求</w:t>
            </w:r>
            <w:r>
              <w:rPr>
                <w:rFonts w:hint="eastAsia" w:ascii="仿宋" w:hAnsi="仿宋" w:eastAsia="仿宋" w:cs="仿宋"/>
                <w:kern w:val="0"/>
                <w:szCs w:val="21"/>
                <w:lang w:val="en-US" w:eastAsia="zh-CN"/>
              </w:rPr>
              <w:t>投标报价</w:t>
            </w:r>
          </w:p>
        </w:tc>
      </w:tr>
      <w:tr w14:paraId="3588D2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5271B4E8">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68E0AC0B">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40626CE">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内容及</w:t>
            </w:r>
            <w:r>
              <w:rPr>
                <w:rFonts w:hint="eastAsia" w:ascii="仿宋" w:hAnsi="仿宋" w:eastAsia="仿宋" w:cs="仿宋"/>
                <w:kern w:val="0"/>
                <w:szCs w:val="21"/>
              </w:rPr>
              <w:t>格式</w:t>
            </w:r>
          </w:p>
        </w:tc>
        <w:tc>
          <w:tcPr>
            <w:tcW w:w="5200" w:type="dxa"/>
            <w:tcBorders>
              <w:top w:val="single" w:color="auto" w:sz="4" w:space="0"/>
              <w:left w:val="single" w:color="auto" w:sz="4" w:space="0"/>
              <w:bottom w:val="single" w:color="auto" w:sz="4" w:space="0"/>
              <w:right w:val="single" w:color="auto" w:sz="4" w:space="0"/>
            </w:tcBorders>
            <w:vAlign w:val="center"/>
          </w:tcPr>
          <w:p w14:paraId="7AD62B74">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符合</w:t>
            </w:r>
            <w:r>
              <w:rPr>
                <w:rFonts w:hint="eastAsia" w:ascii="仿宋" w:hAnsi="仿宋" w:eastAsia="仿宋" w:cs="仿宋"/>
                <w:kern w:val="0"/>
                <w:szCs w:val="21"/>
              </w:rPr>
              <w:t>第</w:t>
            </w:r>
            <w:r>
              <w:rPr>
                <w:rFonts w:hint="eastAsia" w:ascii="仿宋" w:hAnsi="仿宋" w:eastAsia="仿宋" w:cs="仿宋"/>
                <w:kern w:val="0"/>
                <w:szCs w:val="21"/>
                <w:lang w:val="en-US" w:eastAsia="zh-CN"/>
              </w:rPr>
              <w:t>三</w:t>
            </w:r>
            <w:r>
              <w:rPr>
                <w:rFonts w:hint="eastAsia" w:ascii="仿宋" w:hAnsi="仿宋" w:eastAsia="仿宋" w:cs="仿宋"/>
                <w:kern w:val="0"/>
                <w:szCs w:val="21"/>
              </w:rPr>
              <w:t>章</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要求</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第一条“参选文件编制主要内容及格式”</w:t>
            </w:r>
            <w:r>
              <w:rPr>
                <w:rFonts w:hint="eastAsia" w:ascii="仿宋" w:hAnsi="仿宋" w:eastAsia="仿宋" w:cs="仿宋"/>
                <w:kern w:val="0"/>
                <w:szCs w:val="21"/>
              </w:rPr>
              <w:t>的规定。</w:t>
            </w:r>
          </w:p>
        </w:tc>
      </w:tr>
      <w:tr w14:paraId="324791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7A4AA6AF">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57B4B157">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03A0920">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编制</w:t>
            </w:r>
          </w:p>
        </w:tc>
        <w:tc>
          <w:tcPr>
            <w:tcW w:w="5200" w:type="dxa"/>
            <w:tcBorders>
              <w:top w:val="single" w:color="auto" w:sz="4" w:space="0"/>
              <w:left w:val="single" w:color="auto" w:sz="4" w:space="0"/>
              <w:bottom w:val="single" w:color="auto" w:sz="4" w:space="0"/>
              <w:right w:val="single" w:color="auto" w:sz="4" w:space="0"/>
            </w:tcBorders>
            <w:vAlign w:val="center"/>
          </w:tcPr>
          <w:p w14:paraId="76CD51E7">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符合</w:t>
            </w:r>
            <w:r>
              <w:rPr>
                <w:rFonts w:hint="eastAsia" w:ascii="仿宋" w:hAnsi="仿宋" w:eastAsia="仿宋" w:cs="仿宋"/>
                <w:kern w:val="0"/>
                <w:szCs w:val="21"/>
              </w:rPr>
              <w:t>第</w:t>
            </w:r>
            <w:r>
              <w:rPr>
                <w:rFonts w:hint="eastAsia" w:ascii="仿宋" w:hAnsi="仿宋" w:eastAsia="仿宋" w:cs="仿宋"/>
                <w:kern w:val="0"/>
                <w:szCs w:val="21"/>
                <w:lang w:val="en-US" w:eastAsia="zh-CN"/>
              </w:rPr>
              <w:t>三</w:t>
            </w:r>
            <w:r>
              <w:rPr>
                <w:rFonts w:hint="eastAsia" w:ascii="仿宋" w:hAnsi="仿宋" w:eastAsia="仿宋" w:cs="仿宋"/>
                <w:kern w:val="0"/>
                <w:szCs w:val="21"/>
              </w:rPr>
              <w:t>章</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要求</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第二条“参选文件编制要求”</w:t>
            </w:r>
            <w:r>
              <w:rPr>
                <w:rFonts w:hint="eastAsia" w:ascii="仿宋" w:hAnsi="仿宋" w:eastAsia="仿宋" w:cs="仿宋"/>
                <w:kern w:val="0"/>
                <w:szCs w:val="21"/>
              </w:rPr>
              <w:t>的规定。</w:t>
            </w:r>
          </w:p>
        </w:tc>
      </w:tr>
      <w:tr w14:paraId="30B8E5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15337B50">
            <w:pPr>
              <w:widowControl/>
              <w:jc w:val="left"/>
              <w:rPr>
                <w:rFonts w:hint="eastAsia" w:ascii="仿宋" w:hAnsi="仿宋" w:eastAsia="仿宋" w:cs="仿宋"/>
                <w:kern w:val="0"/>
                <w:szCs w:val="21"/>
              </w:rPr>
            </w:pPr>
          </w:p>
        </w:tc>
        <w:tc>
          <w:tcPr>
            <w:tcW w:w="1154" w:type="dxa"/>
            <w:vMerge w:val="continue"/>
            <w:tcBorders>
              <w:left w:val="nil"/>
              <w:bottom w:val="nil"/>
              <w:right w:val="single" w:color="auto" w:sz="4" w:space="0"/>
            </w:tcBorders>
            <w:vAlign w:val="center"/>
          </w:tcPr>
          <w:p w14:paraId="2E4F1D60">
            <w:pPr>
              <w:widowControl/>
              <w:spacing w:line="360" w:lineRule="exact"/>
              <w:ind w:firstLine="420" w:firstLineChars="200"/>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0BE7B56B">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w:t>
            </w:r>
            <w:r>
              <w:rPr>
                <w:rFonts w:hint="eastAsia" w:ascii="仿宋" w:hAnsi="仿宋" w:eastAsia="仿宋" w:cs="仿宋"/>
                <w:b/>
                <w:kern w:val="0"/>
                <w:szCs w:val="21"/>
                <w:lang w:val="en-US" w:eastAsia="zh-CN"/>
              </w:rPr>
              <w:t>符合性</w:t>
            </w:r>
            <w:r>
              <w:rPr>
                <w:rFonts w:hint="eastAsia" w:ascii="仿宋" w:hAnsi="仿宋" w:eastAsia="仿宋" w:cs="仿宋"/>
                <w:b/>
                <w:kern w:val="0"/>
                <w:szCs w:val="21"/>
              </w:rPr>
              <w:t>评审标准不通过，不进入下一步评审，应当否决其</w:t>
            </w:r>
            <w:r>
              <w:rPr>
                <w:rFonts w:hint="eastAsia" w:ascii="仿宋" w:hAnsi="仿宋" w:eastAsia="仿宋" w:cs="仿宋"/>
                <w:b/>
                <w:kern w:val="0"/>
                <w:szCs w:val="21"/>
                <w:lang w:val="en-US" w:eastAsia="zh-CN"/>
              </w:rPr>
              <w:t>参选</w:t>
            </w:r>
            <w:r>
              <w:rPr>
                <w:rFonts w:hint="eastAsia" w:ascii="仿宋" w:hAnsi="仿宋" w:eastAsia="仿宋" w:cs="仿宋"/>
                <w:b/>
                <w:kern w:val="0"/>
                <w:szCs w:val="21"/>
              </w:rPr>
              <w:t>。</w:t>
            </w:r>
          </w:p>
        </w:tc>
      </w:tr>
      <w:tr w14:paraId="0A6CC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06BFEDF4">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2.2</w:t>
            </w:r>
          </w:p>
        </w:tc>
        <w:tc>
          <w:tcPr>
            <w:tcW w:w="1154" w:type="dxa"/>
            <w:vMerge w:val="restart"/>
            <w:tcBorders>
              <w:top w:val="single" w:color="auto" w:sz="4" w:space="0"/>
              <w:left w:val="single" w:color="auto" w:sz="4" w:space="0"/>
              <w:right w:val="single" w:color="auto" w:sz="4" w:space="0"/>
            </w:tcBorders>
            <w:vAlign w:val="center"/>
          </w:tcPr>
          <w:p w14:paraId="12D3FF43">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资格评</w:t>
            </w:r>
          </w:p>
          <w:p w14:paraId="5471670B">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5B8512FB">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4F5BF88F">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707D44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61B1621">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D09CC5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A369D97">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3CE4B295">
            <w:pPr>
              <w:widowControl/>
              <w:spacing w:line="360" w:lineRule="exact"/>
              <w:ind w:firstLine="420" w:firstLineChars="200"/>
              <w:jc w:val="both"/>
              <w:rPr>
                <w:rFonts w:hint="eastAsia" w:ascii="仿宋" w:hAnsi="仿宋" w:eastAsia="仿宋" w:cs="仿宋"/>
                <w:kern w:val="0"/>
                <w:szCs w:val="21"/>
                <w:lang w:eastAsia="zh-CN"/>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2DCF2A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DA08B5B">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FF04E9C">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49C3459">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关联</w:t>
            </w:r>
            <w:r>
              <w:rPr>
                <w:rFonts w:hint="default" w:ascii="仿宋" w:hAnsi="仿宋" w:eastAsia="仿宋" w:cs="仿宋"/>
                <w:kern w:val="0"/>
                <w:szCs w:val="21"/>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43006C0B">
            <w:pPr>
              <w:widowControl/>
              <w:spacing w:line="360" w:lineRule="exact"/>
              <w:ind w:firstLine="420" w:firstLineChars="200"/>
              <w:jc w:val="both"/>
              <w:rPr>
                <w:rFonts w:hint="eastAsia" w:ascii="仿宋" w:hAnsi="仿宋" w:eastAsia="仿宋" w:cs="仿宋"/>
                <w:kern w:val="0"/>
                <w:szCs w:val="21"/>
                <w:lang w:eastAsia="zh-CN"/>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00CF5A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1E8DF93E">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C4E9111">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F55070C">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61EF22DA">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5C7A58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5" w:hRule="atLeast"/>
          <w:jc w:val="center"/>
        </w:trPr>
        <w:tc>
          <w:tcPr>
            <w:tcW w:w="1096" w:type="dxa"/>
            <w:vMerge w:val="continue"/>
            <w:tcBorders>
              <w:left w:val="single" w:color="auto" w:sz="4" w:space="0"/>
              <w:bottom w:val="single" w:color="auto" w:sz="4" w:space="0"/>
              <w:right w:val="single" w:color="auto" w:sz="4" w:space="0"/>
            </w:tcBorders>
            <w:vAlign w:val="center"/>
          </w:tcPr>
          <w:p w14:paraId="478CFBBA">
            <w:pPr>
              <w:widowControl/>
              <w:jc w:val="left"/>
              <w:rPr>
                <w:rFonts w:hint="eastAsia"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53DBAD3F">
            <w:pPr>
              <w:widowControl/>
              <w:jc w:val="left"/>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0F8C0E31">
            <w:pPr>
              <w:widowControl/>
              <w:spacing w:line="360" w:lineRule="exact"/>
              <w:ind w:firstLine="422" w:firstLineChars="200"/>
              <w:rPr>
                <w:rFonts w:hint="eastAsia" w:ascii="仿宋" w:hAnsi="仿宋" w:eastAsia="仿宋" w:cs="仿宋"/>
                <w:kern w:val="0"/>
                <w:szCs w:val="21"/>
                <w:lang w:eastAsia="zh-CN"/>
              </w:rPr>
            </w:pPr>
            <w:r>
              <w:rPr>
                <w:rFonts w:hint="eastAsia" w:ascii="仿宋" w:hAnsi="仿宋" w:eastAsia="仿宋" w:cs="仿宋"/>
                <w:b/>
                <w:kern w:val="0"/>
                <w:szCs w:val="21"/>
              </w:rPr>
              <w:t>以上评审有一条不通过，则视为资格评审标准不通过，不进入下一步评审，应当否决其</w:t>
            </w:r>
            <w:r>
              <w:rPr>
                <w:rFonts w:hint="eastAsia" w:ascii="仿宋" w:hAnsi="仿宋" w:eastAsia="仿宋" w:cs="仿宋"/>
                <w:b/>
                <w:kern w:val="0"/>
                <w:szCs w:val="21"/>
                <w:lang w:val="en-US" w:eastAsia="zh-CN"/>
              </w:rPr>
              <w:t>参选</w:t>
            </w:r>
            <w:r>
              <w:rPr>
                <w:rFonts w:hint="eastAsia" w:ascii="仿宋" w:hAnsi="仿宋" w:eastAsia="仿宋" w:cs="仿宋"/>
                <w:b/>
                <w:kern w:val="0"/>
                <w:szCs w:val="21"/>
                <w:lang w:eastAsia="zh-CN"/>
              </w:rPr>
              <w:t>。</w:t>
            </w:r>
          </w:p>
        </w:tc>
      </w:tr>
      <w:tr w14:paraId="4B3879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06CF6144">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14:paraId="451990CE">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5CA8A3CA">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67C2C81A">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评标委员会对符合性评审、资格评审合格的参选人的有效投标报价平均数确定评标基准价，得出经评审的最终评标基准价，基准价计算公式：</w:t>
            </w:r>
          </w:p>
          <w:p w14:paraId="41648C44">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S=（S</w:t>
            </w:r>
            <w:r>
              <w:rPr>
                <w:rFonts w:hint="eastAsia" w:ascii="仿宋" w:hAnsi="仿宋" w:eastAsia="仿宋" w:cs="仿宋"/>
                <w:kern w:val="0"/>
                <w:sz w:val="18"/>
                <w:szCs w:val="18"/>
                <w:lang w:val="en-US" w:eastAsia="zh-CN"/>
              </w:rPr>
              <w:t>1</w:t>
            </w:r>
            <w:r>
              <w:rPr>
                <w:rFonts w:hint="eastAsia" w:ascii="仿宋" w:hAnsi="仿宋" w:eastAsia="仿宋" w:cs="仿宋"/>
                <w:kern w:val="0"/>
                <w:szCs w:val="21"/>
                <w:lang w:val="en-US" w:eastAsia="zh-CN"/>
              </w:rPr>
              <w:t>+S</w:t>
            </w:r>
            <w:r>
              <w:rPr>
                <w:rFonts w:hint="eastAsia" w:ascii="仿宋" w:hAnsi="仿宋" w:eastAsia="仿宋" w:cs="仿宋"/>
                <w:kern w:val="0"/>
                <w:sz w:val="18"/>
                <w:szCs w:val="18"/>
                <w:lang w:val="en-US" w:eastAsia="zh-CN"/>
              </w:rPr>
              <w:t>2</w:t>
            </w:r>
            <w:r>
              <w:rPr>
                <w:rFonts w:hint="eastAsia" w:ascii="仿宋" w:hAnsi="仿宋" w:eastAsia="仿宋" w:cs="仿宋"/>
                <w:kern w:val="0"/>
                <w:szCs w:val="21"/>
                <w:lang w:val="en-US" w:eastAsia="zh-CN"/>
              </w:rPr>
              <w:t>+……S</w:t>
            </w:r>
            <w:r>
              <w:rPr>
                <w:rFonts w:hint="eastAsia" w:ascii="仿宋" w:hAnsi="仿宋" w:eastAsia="仿宋" w:cs="仿宋"/>
                <w:kern w:val="0"/>
                <w:sz w:val="18"/>
                <w:szCs w:val="18"/>
                <w:lang w:val="en-US" w:eastAsia="zh-CN"/>
              </w:rPr>
              <w:t>i-1</w:t>
            </w:r>
            <w:r>
              <w:rPr>
                <w:rFonts w:hint="eastAsia" w:ascii="仿宋" w:hAnsi="仿宋" w:eastAsia="仿宋" w:cs="仿宋"/>
                <w:kern w:val="0"/>
                <w:szCs w:val="21"/>
                <w:lang w:val="en-US" w:eastAsia="zh-CN"/>
              </w:rPr>
              <w:t>+S</w:t>
            </w:r>
            <w:r>
              <w:rPr>
                <w:rFonts w:hint="eastAsia" w:ascii="仿宋" w:hAnsi="仿宋" w:eastAsia="仿宋" w:cs="仿宋"/>
                <w:kern w:val="0"/>
                <w:sz w:val="18"/>
                <w:szCs w:val="18"/>
                <w:lang w:val="en-US" w:eastAsia="zh-CN"/>
              </w:rPr>
              <w:t>i</w:t>
            </w:r>
            <w:r>
              <w:rPr>
                <w:rFonts w:hint="eastAsia" w:ascii="仿宋" w:hAnsi="仿宋" w:eastAsia="仿宋" w:cs="仿宋"/>
                <w:kern w:val="0"/>
                <w:szCs w:val="21"/>
                <w:lang w:val="en-US" w:eastAsia="zh-CN"/>
              </w:rPr>
              <w:t xml:space="preserve">）／n  </w:t>
            </w:r>
          </w:p>
          <w:p w14:paraId="5D0BF05A">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式中 S—— 评标基准价；</w:t>
            </w:r>
          </w:p>
          <w:p w14:paraId="2E8C8055">
            <w:pPr>
              <w:widowControl/>
              <w:spacing w:line="360" w:lineRule="exact"/>
              <w:ind w:left="420" w:leftChars="200" w:firstLine="0" w:firstLineChars="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S</w:t>
            </w:r>
            <w:r>
              <w:rPr>
                <w:rFonts w:hint="eastAsia" w:ascii="仿宋" w:hAnsi="仿宋" w:eastAsia="仿宋" w:cs="仿宋"/>
                <w:kern w:val="0"/>
                <w:sz w:val="18"/>
                <w:szCs w:val="18"/>
                <w:lang w:val="en-US" w:eastAsia="zh-CN"/>
              </w:rPr>
              <w:t>i</w:t>
            </w:r>
            <w:r>
              <w:rPr>
                <w:rFonts w:hint="eastAsia" w:ascii="仿宋" w:hAnsi="仿宋" w:eastAsia="仿宋" w:cs="仿宋"/>
                <w:kern w:val="0"/>
                <w:szCs w:val="21"/>
                <w:lang w:val="en-US" w:eastAsia="zh-CN"/>
              </w:rPr>
              <w:t>—— 进入基准价计算的合格参选人的有效报价 (i=1,2,…,n);</w:t>
            </w:r>
          </w:p>
          <w:p w14:paraId="41ADB4B2">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n——进入基准价计算的合格参选人有效报价个数。</w:t>
            </w:r>
          </w:p>
          <w:p w14:paraId="5C15C854">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 xml:space="preserve">投标报价的偏差率计算公式：偏差率= </w:t>
            </w:r>
            <w:r>
              <w:rPr>
                <w:rFonts w:hint="eastAsia" w:ascii="仿宋" w:hAnsi="仿宋" w:eastAsia="仿宋" w:cs="仿宋"/>
                <w:color w:val="auto"/>
                <w:szCs w:val="21"/>
              </w:rPr>
              <w:t>▏</w:t>
            </w:r>
            <w:r>
              <w:rPr>
                <w:rFonts w:hint="eastAsia" w:ascii="仿宋" w:hAnsi="仿宋" w:eastAsia="仿宋" w:cs="仿宋"/>
                <w:kern w:val="0"/>
                <w:szCs w:val="21"/>
                <w:lang w:val="en-US" w:eastAsia="zh-CN"/>
              </w:rPr>
              <w:t>(参选人报价一评标基准价)/评标基准价</w:t>
            </w:r>
            <w:r>
              <w:rPr>
                <w:rFonts w:hint="eastAsia" w:ascii="仿宋" w:hAnsi="仿宋" w:eastAsia="仿宋" w:cs="仿宋"/>
                <w:color w:val="auto"/>
                <w:szCs w:val="21"/>
              </w:rPr>
              <w:t>▏</w:t>
            </w:r>
            <w:r>
              <w:rPr>
                <w:rFonts w:hint="eastAsia" w:ascii="仿宋" w:hAnsi="仿宋" w:eastAsia="仿宋" w:cs="仿宋"/>
                <w:kern w:val="0"/>
                <w:szCs w:val="21"/>
                <w:lang w:val="en-US" w:eastAsia="zh-CN"/>
              </w:rPr>
              <w:t>×100%。</w:t>
            </w:r>
          </w:p>
          <w:p w14:paraId="5F59CA5E">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按照“报价偏差率最小”的原则进行排名，偏差率最小的排名第一，依此类推。偏差率相同的，参选人报价低于评标基准价的（负偏差）排在参选人报价高于评标基准价的（正偏差）之前。</w:t>
            </w:r>
          </w:p>
          <w:p w14:paraId="326F9714">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lang w:val="en-US" w:eastAsia="zh-CN"/>
              </w:rPr>
              <w:t>报价低于项目最高投标限价70%视为无效报价。</w:t>
            </w:r>
          </w:p>
        </w:tc>
      </w:tr>
    </w:tbl>
    <w:p w14:paraId="027DD4D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14:paraId="7DD26DE9">
      <w:pPr>
        <w:pStyle w:val="7"/>
        <w:rPr>
          <w:rFonts w:hint="default"/>
          <w:color w:val="auto"/>
          <w:highlight w:val="none"/>
          <w:lang w:val="en-US" w:eastAsia="zh-CN"/>
        </w:rPr>
      </w:pPr>
    </w:p>
    <w:p w14:paraId="30694B69">
      <w:pPr>
        <w:pStyle w:val="2"/>
        <w:rPr>
          <w:rFonts w:hint="eastAsia" w:ascii="黑体" w:hAnsi="黑体" w:eastAsia="黑体" w:cs="黑体"/>
          <w:b/>
          <w:bCs/>
          <w:sz w:val="32"/>
          <w:szCs w:val="32"/>
          <w:lang w:val="en-US" w:eastAsia="zh-CN"/>
        </w:rPr>
      </w:pPr>
    </w:p>
    <w:p w14:paraId="6DFFBD37">
      <w:pPr>
        <w:rPr>
          <w:rFonts w:hint="eastAsia" w:ascii="黑体" w:hAnsi="黑体" w:eastAsia="黑体" w:cs="黑体"/>
          <w:b/>
          <w:bCs/>
          <w:sz w:val="32"/>
          <w:szCs w:val="32"/>
          <w:lang w:val="en-US" w:eastAsia="zh-CN"/>
        </w:rPr>
      </w:pPr>
    </w:p>
    <w:p w14:paraId="798A0D76">
      <w:pPr>
        <w:pStyle w:val="2"/>
        <w:rPr>
          <w:rFonts w:hint="eastAsia" w:ascii="黑体" w:hAnsi="黑体" w:eastAsia="黑体" w:cs="黑体"/>
          <w:b/>
          <w:bCs/>
          <w:sz w:val="32"/>
          <w:szCs w:val="32"/>
          <w:lang w:val="en-US" w:eastAsia="zh-CN"/>
        </w:rPr>
      </w:pPr>
    </w:p>
    <w:p w14:paraId="6EA12C98">
      <w:pPr>
        <w:rPr>
          <w:rFonts w:hint="eastAsia" w:ascii="黑体" w:hAnsi="黑体" w:eastAsia="黑体" w:cs="黑体"/>
          <w:b/>
          <w:bCs/>
          <w:sz w:val="32"/>
          <w:szCs w:val="32"/>
          <w:lang w:val="en-US" w:eastAsia="zh-CN"/>
        </w:rPr>
      </w:pPr>
    </w:p>
    <w:p w14:paraId="6208E2FC">
      <w:pPr>
        <w:pStyle w:val="2"/>
        <w:rPr>
          <w:rFonts w:hint="eastAsia" w:ascii="黑体" w:hAnsi="黑体" w:eastAsia="黑体" w:cs="黑体"/>
          <w:b/>
          <w:bCs/>
          <w:sz w:val="32"/>
          <w:szCs w:val="32"/>
          <w:lang w:val="en-US" w:eastAsia="zh-CN"/>
        </w:rPr>
      </w:pPr>
    </w:p>
    <w:p w14:paraId="0D7E1949">
      <w:pPr>
        <w:rPr>
          <w:rFonts w:hint="eastAsia" w:ascii="黑体" w:hAnsi="黑体" w:eastAsia="黑体" w:cs="黑体"/>
          <w:b/>
          <w:bCs/>
          <w:sz w:val="32"/>
          <w:szCs w:val="32"/>
          <w:lang w:val="en-US" w:eastAsia="zh-CN"/>
        </w:rPr>
      </w:pPr>
    </w:p>
    <w:p w14:paraId="5EAAF6EB">
      <w:pPr>
        <w:pStyle w:val="2"/>
        <w:rPr>
          <w:rFonts w:hint="eastAsia" w:ascii="黑体" w:hAnsi="黑体" w:eastAsia="黑体" w:cs="黑体"/>
          <w:b/>
          <w:bCs/>
          <w:sz w:val="32"/>
          <w:szCs w:val="32"/>
          <w:lang w:val="en-US" w:eastAsia="zh-CN"/>
        </w:rPr>
      </w:pPr>
    </w:p>
    <w:p w14:paraId="7AB10FA8">
      <w:pPr>
        <w:rPr>
          <w:rFonts w:hint="eastAsia" w:ascii="黑体" w:hAnsi="黑体" w:eastAsia="黑体" w:cs="黑体"/>
          <w:b/>
          <w:bCs/>
          <w:sz w:val="32"/>
          <w:szCs w:val="32"/>
          <w:lang w:val="en-US" w:eastAsia="zh-CN"/>
        </w:rPr>
      </w:pPr>
    </w:p>
    <w:p w14:paraId="3E0C1C2D">
      <w:pPr>
        <w:pStyle w:val="2"/>
        <w:rPr>
          <w:rFonts w:hint="eastAsia"/>
          <w:lang w:val="en-US" w:eastAsia="zh-CN"/>
        </w:rPr>
      </w:pPr>
    </w:p>
    <w:p w14:paraId="3E329C6F">
      <w:pPr>
        <w:rPr>
          <w:rFonts w:hint="eastAsia"/>
          <w:lang w:val="en-US" w:eastAsia="zh-CN"/>
        </w:rPr>
      </w:pPr>
    </w:p>
    <w:p w14:paraId="385F6BC3">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jc w:val="center"/>
        <w:textAlignment w:val="auto"/>
        <w:rPr>
          <w:rFonts w:hint="eastAsia" w:ascii="Calibri" w:hAnsi="Calibri" w:eastAsia="微软雅黑" w:cs="Times New Roman"/>
          <w:bCs/>
          <w:kern w:val="44"/>
          <w:sz w:val="44"/>
          <w:szCs w:val="44"/>
          <w:lang w:val="en-US" w:eastAsia="zh-CN" w:bidi="ar-SA"/>
        </w:rPr>
      </w:pPr>
      <w:r>
        <w:rPr>
          <w:rFonts w:hint="eastAsia" w:ascii="Calibri" w:hAnsi="Calibri" w:eastAsia="微软雅黑" w:cs="Times New Roman"/>
          <w:bCs/>
          <w:kern w:val="44"/>
          <w:sz w:val="44"/>
          <w:szCs w:val="44"/>
          <w:lang w:val="en-US" w:eastAsia="zh-CN" w:bidi="ar-SA"/>
        </w:rPr>
        <w:t>第五章 发包人要求</w:t>
      </w:r>
    </w:p>
    <w:p w14:paraId="7B74BA2D">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jc w:val="both"/>
        <w:textAlignment w:val="auto"/>
        <w:rPr>
          <w:rFonts w:hint="default" w:ascii="Calibri" w:hAnsi="Calibri" w:eastAsia="微软雅黑" w:cs="Times New Roman"/>
          <w:bCs/>
          <w:kern w:val="44"/>
          <w:sz w:val="44"/>
          <w:szCs w:val="44"/>
          <w:lang w:val="en-US" w:eastAsia="zh-CN" w:bidi="ar-SA"/>
        </w:rPr>
      </w:pPr>
    </w:p>
    <w:p w14:paraId="03E4C355">
      <w:pPr>
        <w:keepNext w:val="0"/>
        <w:keepLines w:val="0"/>
        <w:pageBreakBefore w:val="0"/>
        <w:widowControl/>
        <w:kinsoku/>
        <w:wordWrap/>
        <w:overflowPunct/>
        <w:topLinePunct w:val="0"/>
        <w:autoSpaceDE/>
        <w:autoSpaceDN/>
        <w:bidi w:val="0"/>
        <w:spacing w:line="480" w:lineRule="exact"/>
        <w:ind w:firstLine="643" w:firstLineChars="200"/>
        <w:jc w:val="left"/>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一、承包人需按发包人要求在2025年6月30日前取得林地批文及相关手续资料。</w:t>
      </w:r>
    </w:p>
    <w:p w14:paraId="4C921BE0">
      <w:pPr>
        <w:keepNext w:val="0"/>
        <w:keepLines w:val="0"/>
        <w:pageBreakBefore w:val="0"/>
        <w:widowControl/>
        <w:kinsoku/>
        <w:wordWrap/>
        <w:overflowPunct/>
        <w:topLinePunct w:val="0"/>
        <w:autoSpaceDE/>
        <w:autoSpaceDN/>
        <w:bidi w:val="0"/>
        <w:spacing w:line="480" w:lineRule="exact"/>
        <w:ind w:firstLine="643" w:firstLineChars="200"/>
        <w:jc w:val="left"/>
        <w:textAlignment w:val="auto"/>
        <w:rPr>
          <w:rFonts w:hint="eastAsia" w:ascii="黑体" w:hAnsi="黑体" w:eastAsia="黑体" w:cs="黑体"/>
          <w:b/>
          <w:bCs/>
          <w:sz w:val="32"/>
          <w:szCs w:val="32"/>
          <w:lang w:val="en-US" w:eastAsia="zh-CN"/>
        </w:rPr>
      </w:pPr>
    </w:p>
    <w:p w14:paraId="03B4D16F">
      <w:pPr>
        <w:keepNext w:val="0"/>
        <w:keepLines w:val="0"/>
        <w:pageBreakBefore w:val="0"/>
        <w:widowControl/>
        <w:kinsoku/>
        <w:wordWrap/>
        <w:overflowPunct/>
        <w:topLinePunct w:val="0"/>
        <w:autoSpaceDE/>
        <w:autoSpaceDN/>
        <w:bidi w:val="0"/>
        <w:spacing w:line="480" w:lineRule="exact"/>
        <w:ind w:firstLine="643" w:firstLineChars="200"/>
        <w:jc w:val="left"/>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二、项目实施过程中如发生政策调整、或因承包范围内拟报批林地存在历史遗留、违法用地等相关问题的，由承包人自行与相关职能部门沟通协调解决，发包人不再新增任何其他服务费用。</w:t>
      </w:r>
    </w:p>
    <w:p w14:paraId="272D82CE">
      <w:pPr>
        <w:keepNext w:val="0"/>
        <w:keepLines w:val="0"/>
        <w:pageBreakBefore w:val="0"/>
        <w:widowControl/>
        <w:kinsoku/>
        <w:wordWrap/>
        <w:overflowPunct/>
        <w:topLinePunct w:val="0"/>
        <w:autoSpaceDE/>
        <w:autoSpaceDN/>
        <w:bidi w:val="0"/>
        <w:spacing w:line="480" w:lineRule="exact"/>
        <w:ind w:firstLine="643" w:firstLineChars="200"/>
        <w:jc w:val="left"/>
        <w:textAlignment w:val="auto"/>
        <w:rPr>
          <w:rFonts w:hint="eastAsia" w:ascii="黑体" w:hAnsi="黑体" w:eastAsia="黑体" w:cs="黑体"/>
          <w:b/>
          <w:bCs/>
          <w:sz w:val="32"/>
          <w:szCs w:val="32"/>
          <w:lang w:val="en-US" w:eastAsia="zh-CN"/>
        </w:rPr>
      </w:pPr>
    </w:p>
    <w:p w14:paraId="78F96DF7">
      <w:pPr>
        <w:keepNext w:val="0"/>
        <w:keepLines w:val="0"/>
        <w:pageBreakBefore w:val="0"/>
        <w:widowControl/>
        <w:kinsoku/>
        <w:wordWrap/>
        <w:overflowPunct/>
        <w:topLinePunct w:val="0"/>
        <w:autoSpaceDE/>
        <w:autoSpaceDN/>
        <w:bidi w:val="0"/>
        <w:spacing w:line="480" w:lineRule="exact"/>
        <w:ind w:firstLine="643" w:firstLineChars="200"/>
        <w:jc w:val="left"/>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三、本项目采用风险代理合作模式，在承包人未完成合同约定服务内容及取得林地批文前，发包人不支付任何服务费用。承包人在完成合同约定全部服务内容后，由发包人在一个月内一次性支付全部服务费用。</w:t>
      </w:r>
    </w:p>
    <w:p w14:paraId="4770DA41">
      <w:pPr>
        <w:keepNext w:val="0"/>
        <w:keepLines w:val="0"/>
        <w:pageBreakBefore w:val="0"/>
        <w:widowControl/>
        <w:kinsoku/>
        <w:wordWrap/>
        <w:overflowPunct/>
        <w:topLinePunct w:val="0"/>
        <w:autoSpaceDE/>
        <w:autoSpaceDN/>
        <w:bidi w:val="0"/>
        <w:spacing w:line="480" w:lineRule="exact"/>
        <w:ind w:firstLine="643" w:firstLineChars="200"/>
        <w:jc w:val="left"/>
        <w:textAlignment w:val="auto"/>
        <w:rPr>
          <w:rFonts w:hint="default" w:ascii="黑体" w:hAnsi="黑体" w:eastAsia="黑体" w:cs="黑体"/>
          <w:b/>
          <w:bCs/>
          <w:sz w:val="32"/>
          <w:szCs w:val="32"/>
          <w:lang w:val="en-US" w:eastAsia="zh-CN"/>
        </w:rPr>
      </w:pPr>
    </w:p>
    <w:sectPr>
      <w:pgSz w:w="11906" w:h="16838"/>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7EAEC6-2A81-44C3-90DC-F5BAD7E6ED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86F3384-142C-4633-A9EC-5D35C916282F}"/>
  </w:font>
  <w:font w:name="仿宋_GB2312">
    <w:panose1 w:val="02010609030101010101"/>
    <w:charset w:val="86"/>
    <w:family w:val="auto"/>
    <w:pitch w:val="default"/>
    <w:sig w:usb0="00000001" w:usb1="080E0000" w:usb2="00000000" w:usb3="00000000" w:csb0="00040000" w:csb1="00000000"/>
    <w:embedRegular r:id="rId3" w:fontKey="{EE2EF2C1-ED56-4C4B-8934-D6DB5E31E53A}"/>
  </w:font>
  <w:font w:name="方正小标宋_GBK">
    <w:panose1 w:val="03000509000000000000"/>
    <w:charset w:val="86"/>
    <w:family w:val="auto"/>
    <w:pitch w:val="default"/>
    <w:sig w:usb0="00000001" w:usb1="080E0000" w:usb2="00000000" w:usb3="00000000" w:csb0="00040000" w:csb1="00000000"/>
    <w:embedRegular r:id="rId4" w:fontKey="{AA37A7A9-8AAF-4717-85CD-AA4F021449BB}"/>
  </w:font>
  <w:font w:name="微软雅黑">
    <w:panose1 w:val="020B0503020204020204"/>
    <w:charset w:val="86"/>
    <w:family w:val="auto"/>
    <w:pitch w:val="default"/>
    <w:sig w:usb0="80000287" w:usb1="2ACF3C50" w:usb2="00000016" w:usb3="00000000" w:csb0="0004001F" w:csb1="00000000"/>
    <w:embedRegular r:id="rId5" w:fontKey="{9EAA5454-7406-48F5-AB46-65D52EC176B7}"/>
  </w:font>
  <w:font w:name="华文中宋">
    <w:panose1 w:val="02010600040101010101"/>
    <w:charset w:val="86"/>
    <w:family w:val="auto"/>
    <w:pitch w:val="default"/>
    <w:sig w:usb0="00000287" w:usb1="080F0000" w:usb2="00000000" w:usb3="00000000" w:csb0="0004009F" w:csb1="DFD70000"/>
    <w:embedRegular r:id="rId6" w:fontKey="{00B87E9C-B95C-4D58-BC20-A21A2CC57029}"/>
  </w:font>
  <w:font w:name="仿宋">
    <w:panose1 w:val="02010609060101010101"/>
    <w:charset w:val="86"/>
    <w:family w:val="auto"/>
    <w:pitch w:val="default"/>
    <w:sig w:usb0="800002BF" w:usb1="38CF7CFA" w:usb2="00000016" w:usb3="00000000" w:csb0="00040001" w:csb1="00000000"/>
    <w:embedRegular r:id="rId7" w:fontKey="{6E1B3D83-250F-4892-B940-36DCE035EC0A}"/>
  </w:font>
  <w:font w:name="华文仿宋">
    <w:panose1 w:val="02010600040101010101"/>
    <w:charset w:val="86"/>
    <w:family w:val="auto"/>
    <w:pitch w:val="default"/>
    <w:sig w:usb0="00000287" w:usb1="080F0000" w:usb2="00000000" w:usb3="00000000" w:csb0="0004009F" w:csb1="DFD70000"/>
    <w:embedRegular r:id="rId8" w:fontKey="{2D797C60-542E-4C81-ABBC-DB95AD756351}"/>
  </w:font>
  <w:font w:name="方正小标宋简体">
    <w:panose1 w:val="02000000000000000000"/>
    <w:charset w:val="86"/>
    <w:family w:val="auto"/>
    <w:pitch w:val="default"/>
    <w:sig w:usb0="00000001" w:usb1="08000000" w:usb2="00000000" w:usb3="00000000" w:csb0="00040000" w:csb1="00000000"/>
    <w:embedRegular r:id="rId9" w:fontKey="{7B47E3A3-CCDC-42B2-9D9F-96763EC400A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79857">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A82020">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lY197LAQAAnAMAAA4AAAAAAAAAAQAgAAAAHgEAAGRycy9lMm9E&#10;b2MueG1sUEsFBgAAAAAGAAYAWQEAAFsFAAAAAA==&#10;">
              <v:fill on="f" focussize="0,0"/>
              <v:stroke on="f"/>
              <v:imagedata o:title=""/>
              <o:lock v:ext="edit" aspectratio="f"/>
              <v:textbox inset="0mm,0mm,0mm,0mm" style="mso-fit-shape-to-text:t;">
                <w:txbxContent>
                  <w:p w14:paraId="0BA8202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20E2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135FD">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02D21B">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ZIC97LAQAAnAMAAA4AAAAAAAAAAQAgAAAAHgEAAGRycy9lMm9E&#10;b2MueG1sUEsFBgAAAAAGAAYAWQEAAFsFAAAAAA==&#10;">
              <v:fill on="f" focussize="0,0"/>
              <v:stroke on="f"/>
              <v:imagedata o:title=""/>
              <o:lock v:ext="edit" aspectratio="f"/>
              <v:textbox inset="0mm,0mm,0mm,0mm" style="mso-fit-shape-to-text:t;">
                <w:txbxContent>
                  <w:p w14:paraId="6B02D21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142D8">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7DC189">
                          <w:pPr>
                            <w:pStyle w:val="3"/>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4plRcoBAACc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lW&#10;q9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4plRcoBAACcAwAADgAAAAAAAAABACAAAAAeAQAAZHJzL2Uyb0Rv&#10;Yy54bWxQSwUGAAAAAAYABgBZAQAAWgUAAAAA&#10;">
              <v:fill on="f" focussize="0,0"/>
              <v:stroke on="f"/>
              <v:imagedata o:title=""/>
              <o:lock v:ext="edit" aspectratio="f"/>
              <v:textbox inset="0mm,0mm,0mm,0mm" style="mso-fit-shape-to-text:t;">
                <w:txbxContent>
                  <w:p w14:paraId="7B7DC189">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FFF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EC4B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hdrShapeDefaults>
    <o:shapelayout v:ext="edit">
      <o:idmap v:ext="edit" data="3,4"/>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F5929"/>
    <w:rsid w:val="206674E8"/>
    <w:rsid w:val="2392520B"/>
    <w:rsid w:val="37467FD6"/>
    <w:rsid w:val="38E958C6"/>
    <w:rsid w:val="3EA46FBE"/>
    <w:rsid w:val="47380A72"/>
    <w:rsid w:val="49CD1DE6"/>
    <w:rsid w:val="53AF7E46"/>
    <w:rsid w:val="69A72910"/>
    <w:rsid w:val="6D984331"/>
    <w:rsid w:val="76CD2317"/>
    <w:rsid w:val="7C682894"/>
    <w:rsid w:val="7EA954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6662</Words>
  <Characters>6893</Characters>
  <Lines>0</Lines>
  <Paragraphs>0</Paragraphs>
  <TotalTime>2</TotalTime>
  <ScaleCrop>false</ScaleCrop>
  <LinksUpToDate>false</LinksUpToDate>
  <CharactersWithSpaces>7115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2021-12-14T11:51:00Z</dcterms:created>
  <dc:creator>刘雨弦</dc:creator>
  <cp:lastModifiedBy>_盟</cp:lastModifiedBy>
  <dcterms:modified xsi:type="dcterms:W3CDTF">2025-04-29T02:54:36Z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1550A857EFB24B15957F5F1B9718D9B1_13</vt:lpwstr>
  </property>
  <property fmtid="{D5CDD505-2E9C-101B-9397-08002B2CF9AE}" pid="4" name="KSOTemplateDocerSaveRecord">
    <vt:lpwstr>eyJoZGlkIjoiM2E5ZmMzZmIxODE1MmJiMDY4MzMzMGQ0NGNkOTFkOGEiLCJ1c2VySWQiOiIyNjA5ODY5NTgifQ==</vt:lpwstr>
  </property>
</Properties>
</file>