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3DF58">
      <w:pPr>
        <w:rPr>
          <w:rFonts w:hint="eastAsia" w:ascii="方正小标宋_GBK" w:hAnsi="方正小标宋_GBK" w:eastAsia="方正小标宋_GBK" w:cs="方正小标宋_GBK"/>
          <w:bCs/>
          <w:sz w:val="56"/>
          <w:szCs w:val="56"/>
        </w:rPr>
      </w:pPr>
      <w:bookmarkStart w:id="0" w:name="_GoBack"/>
      <w:bookmarkEnd w:id="0"/>
    </w:p>
    <w:p w14:paraId="27450ABC">
      <w:pPr>
        <w:pStyle w:val="8"/>
        <w:ind w:left="0" w:leftChars="0"/>
        <w:jc w:val="center"/>
        <w:rPr>
          <w:rFonts w:ascii="华文中宋" w:hAnsi="华文中宋" w:eastAsia="华文中宋"/>
          <w:b/>
          <w:sz w:val="48"/>
          <w:szCs w:val="48"/>
        </w:rPr>
      </w:pPr>
      <w:r>
        <w:rPr>
          <w:rFonts w:hint="eastAsia" w:ascii="方正小标宋_GBK" w:hAnsi="方正小标宋_GBK" w:eastAsia="方正小标宋_GBK" w:cs="方正小标宋_GBK"/>
          <w:bCs/>
          <w:sz w:val="56"/>
          <w:szCs w:val="56"/>
        </w:rPr>
        <w:t>衡阳灶市钢铁厂等12个老旧厂区改造项目可研编制机构公开比选</w:t>
      </w:r>
    </w:p>
    <w:p w14:paraId="76B61051">
      <w:pPr>
        <w:pStyle w:val="9"/>
      </w:pPr>
    </w:p>
    <w:p w14:paraId="5DB934BF">
      <w:pPr>
        <w:pStyle w:val="8"/>
        <w:spacing w:line="480" w:lineRule="exact"/>
        <w:ind w:left="0" w:leftChars="0"/>
        <w:jc w:val="center"/>
        <w:rPr>
          <w:rFonts w:ascii="方正小标宋_GBK" w:hAnsi="方正小标宋_GBK" w:eastAsia="方正小标宋_GBK" w:cs="方正小标宋_GBK"/>
          <w:b/>
          <w:sz w:val="48"/>
          <w:szCs w:val="48"/>
        </w:rPr>
      </w:pPr>
    </w:p>
    <w:p w14:paraId="3FB29896">
      <w:pPr>
        <w:pStyle w:val="9"/>
      </w:pPr>
    </w:p>
    <w:p w14:paraId="682A8C29">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3831CFF4">
      <w:pPr>
        <w:pStyle w:val="11"/>
        <w:ind w:firstLine="964"/>
        <w:rPr>
          <w:rFonts w:ascii="方正小标宋_GBK" w:hAnsi="方正小标宋_GBK" w:eastAsia="方正小标宋_GBK" w:cs="方正小标宋_GBK"/>
          <w:b/>
          <w:color w:val="auto"/>
          <w:kern w:val="2"/>
          <w:sz w:val="48"/>
          <w:szCs w:val="48"/>
        </w:rPr>
      </w:pPr>
    </w:p>
    <w:p w14:paraId="6001F8F2">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45DC0A05">
      <w:pPr>
        <w:pStyle w:val="11"/>
        <w:ind w:firstLine="964"/>
        <w:rPr>
          <w:rFonts w:ascii="方正小标宋_GBK" w:hAnsi="方正小标宋_GBK" w:eastAsia="方正小标宋_GBK" w:cs="方正小标宋_GBK"/>
          <w:b/>
          <w:color w:val="auto"/>
          <w:kern w:val="2"/>
          <w:sz w:val="48"/>
          <w:szCs w:val="48"/>
        </w:rPr>
      </w:pPr>
    </w:p>
    <w:p w14:paraId="0AFC429A">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40B67B63">
      <w:pPr>
        <w:pStyle w:val="11"/>
        <w:ind w:firstLine="964"/>
        <w:rPr>
          <w:rFonts w:ascii="方正小标宋_GBK" w:hAnsi="方正小标宋_GBK" w:eastAsia="方正小标宋_GBK" w:cs="方正小标宋_GBK"/>
          <w:b/>
          <w:color w:val="auto"/>
          <w:kern w:val="2"/>
          <w:sz w:val="48"/>
          <w:szCs w:val="48"/>
        </w:rPr>
      </w:pPr>
    </w:p>
    <w:p w14:paraId="0E8CC56A">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614BA98B">
      <w:pPr>
        <w:pStyle w:val="8"/>
        <w:spacing w:line="480" w:lineRule="exact"/>
        <w:ind w:left="0" w:leftChars="0"/>
        <w:jc w:val="center"/>
        <w:rPr>
          <w:rFonts w:ascii="华文中宋" w:hAnsi="华文中宋" w:eastAsia="华文中宋"/>
          <w:b/>
          <w:sz w:val="52"/>
          <w:szCs w:val="52"/>
        </w:rPr>
      </w:pPr>
    </w:p>
    <w:p w14:paraId="370ACAE6">
      <w:pPr>
        <w:pStyle w:val="11"/>
        <w:ind w:firstLine="0" w:firstLineChars="0"/>
      </w:pPr>
    </w:p>
    <w:p w14:paraId="26FC6ADE">
      <w:pPr>
        <w:pStyle w:val="8"/>
        <w:adjustRightInd w:val="0"/>
        <w:snapToGrid w:val="0"/>
        <w:spacing w:before="156" w:beforeLines="50" w:line="480" w:lineRule="exact"/>
        <w:ind w:left="0" w:leftChars="0"/>
        <w:rPr>
          <w:rFonts w:ascii="宋体" w:hAnsi="宋体" w:cs="宋体"/>
          <w:b/>
          <w:sz w:val="40"/>
          <w:szCs w:val="32"/>
        </w:rPr>
      </w:pPr>
    </w:p>
    <w:p w14:paraId="03C36818">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u w:val="single"/>
        </w:rPr>
        <w:t>衡阳市国有资产投资控股集团有限公司</w:t>
      </w:r>
    </w:p>
    <w:p w14:paraId="1F852792">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u w:val="single"/>
        </w:rPr>
        <w:t>三</w:t>
      </w:r>
      <w:r>
        <w:rPr>
          <w:rFonts w:hint="eastAsia" w:ascii="方正小标宋_GBK" w:hAnsi="方正小标宋_GBK" w:eastAsia="方正小标宋_GBK" w:cs="方正小标宋_GBK"/>
          <w:bCs/>
          <w:sz w:val="40"/>
          <w:szCs w:val="32"/>
        </w:rPr>
        <w:t>月</w:t>
      </w:r>
    </w:p>
    <w:p w14:paraId="1477548F">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0F870DD0">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026C1B59">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4</w:t>
      </w:r>
    </w:p>
    <w:p w14:paraId="17B479C9">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9</w:t>
      </w:r>
    </w:p>
    <w:p w14:paraId="6EA1246B">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17</w:t>
      </w:r>
    </w:p>
    <w:p w14:paraId="2058E07F">
      <w:pPr>
        <w:tabs>
          <w:tab w:val="left" w:leader="middleDot" w:pos="0"/>
          <w:tab w:val="right" w:leader="dot" w:pos="8820"/>
        </w:tabs>
        <w:adjustRightInd w:val="0"/>
        <w:snapToGrid w:val="0"/>
        <w:spacing w:line="480" w:lineRule="exact"/>
        <w:jc w:val="center"/>
        <w:rPr>
          <w:rFonts w:ascii="宋体" w:hAnsi="宋体"/>
          <w:b/>
          <w:bCs/>
          <w:spacing w:val="10"/>
          <w:sz w:val="24"/>
        </w:rPr>
      </w:pPr>
    </w:p>
    <w:p w14:paraId="110F076E">
      <w:pPr>
        <w:tabs>
          <w:tab w:val="left" w:leader="middleDot" w:pos="0"/>
          <w:tab w:val="right" w:leader="dot" w:pos="8820"/>
        </w:tabs>
        <w:adjustRightInd w:val="0"/>
        <w:snapToGrid w:val="0"/>
        <w:spacing w:line="480" w:lineRule="exact"/>
        <w:jc w:val="center"/>
        <w:rPr>
          <w:rFonts w:ascii="宋体" w:hAnsi="宋体"/>
          <w:b/>
          <w:bCs/>
          <w:spacing w:val="10"/>
          <w:sz w:val="24"/>
        </w:rPr>
      </w:pPr>
    </w:p>
    <w:p w14:paraId="6E41A5C2">
      <w:pPr>
        <w:pStyle w:val="15"/>
        <w:spacing w:line="480" w:lineRule="exact"/>
        <w:rPr>
          <w:rFonts w:ascii="宋体" w:hAnsi="宋体"/>
          <w:b/>
          <w:bCs/>
          <w:kern w:val="0"/>
          <w:sz w:val="28"/>
          <w:szCs w:val="28"/>
        </w:rPr>
      </w:pPr>
    </w:p>
    <w:p w14:paraId="20FE7737">
      <w:pPr>
        <w:spacing w:line="480" w:lineRule="exact"/>
        <w:rPr>
          <w:rFonts w:ascii="宋体" w:hAnsi="宋体"/>
          <w:b/>
          <w:bCs/>
          <w:kern w:val="0"/>
          <w:sz w:val="28"/>
          <w:szCs w:val="28"/>
        </w:rPr>
      </w:pPr>
    </w:p>
    <w:p w14:paraId="192DF8CF">
      <w:pPr>
        <w:pStyle w:val="2"/>
        <w:spacing w:line="480" w:lineRule="exact"/>
        <w:rPr>
          <w:rFonts w:ascii="宋体" w:hAnsi="宋体"/>
          <w:b/>
          <w:bCs/>
          <w:kern w:val="0"/>
          <w:sz w:val="28"/>
          <w:szCs w:val="28"/>
        </w:rPr>
      </w:pPr>
    </w:p>
    <w:p w14:paraId="748F5D4D">
      <w:pPr>
        <w:pStyle w:val="15"/>
        <w:spacing w:line="480" w:lineRule="exact"/>
        <w:rPr>
          <w:rFonts w:ascii="宋体" w:hAnsi="宋体"/>
          <w:b/>
          <w:bCs/>
          <w:kern w:val="0"/>
          <w:sz w:val="28"/>
          <w:szCs w:val="28"/>
        </w:rPr>
      </w:pPr>
    </w:p>
    <w:p w14:paraId="0934A6E9">
      <w:pPr>
        <w:spacing w:line="480" w:lineRule="exact"/>
        <w:rPr>
          <w:rFonts w:ascii="宋体" w:hAnsi="宋体"/>
          <w:b/>
          <w:bCs/>
          <w:kern w:val="0"/>
          <w:sz w:val="28"/>
          <w:szCs w:val="28"/>
        </w:rPr>
      </w:pPr>
    </w:p>
    <w:p w14:paraId="0B9FEF49">
      <w:pPr>
        <w:pStyle w:val="2"/>
        <w:spacing w:line="480" w:lineRule="exact"/>
        <w:rPr>
          <w:rFonts w:ascii="宋体" w:hAnsi="宋体"/>
          <w:b/>
          <w:bCs/>
          <w:kern w:val="0"/>
          <w:sz w:val="28"/>
          <w:szCs w:val="28"/>
        </w:rPr>
      </w:pPr>
    </w:p>
    <w:p w14:paraId="292C48EA">
      <w:pPr>
        <w:pStyle w:val="15"/>
        <w:spacing w:line="480" w:lineRule="exact"/>
        <w:rPr>
          <w:rFonts w:ascii="宋体" w:hAnsi="宋体"/>
          <w:b/>
          <w:bCs/>
          <w:kern w:val="0"/>
          <w:sz w:val="28"/>
          <w:szCs w:val="28"/>
        </w:rPr>
      </w:pPr>
    </w:p>
    <w:p w14:paraId="172A59A4">
      <w:pPr>
        <w:spacing w:line="480" w:lineRule="exact"/>
        <w:rPr>
          <w:rFonts w:ascii="宋体" w:hAnsi="宋体"/>
          <w:b/>
          <w:bCs/>
          <w:kern w:val="0"/>
          <w:sz w:val="28"/>
          <w:szCs w:val="28"/>
        </w:rPr>
      </w:pPr>
    </w:p>
    <w:p w14:paraId="436D4DEB">
      <w:pPr>
        <w:pStyle w:val="2"/>
        <w:spacing w:line="480" w:lineRule="exact"/>
        <w:rPr>
          <w:rFonts w:ascii="宋体" w:hAnsi="宋体"/>
          <w:b/>
          <w:bCs/>
          <w:kern w:val="0"/>
          <w:sz w:val="28"/>
          <w:szCs w:val="28"/>
        </w:rPr>
      </w:pPr>
    </w:p>
    <w:p w14:paraId="28749DA6">
      <w:pPr>
        <w:pStyle w:val="15"/>
        <w:spacing w:line="480" w:lineRule="exact"/>
        <w:rPr>
          <w:rFonts w:ascii="宋体" w:hAnsi="宋体"/>
          <w:b/>
          <w:bCs/>
          <w:kern w:val="0"/>
          <w:sz w:val="28"/>
          <w:szCs w:val="28"/>
        </w:rPr>
      </w:pPr>
    </w:p>
    <w:p w14:paraId="4E173732">
      <w:pPr>
        <w:spacing w:line="480" w:lineRule="exact"/>
        <w:rPr>
          <w:rFonts w:ascii="宋体" w:hAnsi="宋体"/>
          <w:b/>
          <w:bCs/>
          <w:kern w:val="0"/>
          <w:sz w:val="28"/>
          <w:szCs w:val="28"/>
        </w:rPr>
      </w:pPr>
    </w:p>
    <w:p w14:paraId="1913ADCC">
      <w:pPr>
        <w:pStyle w:val="2"/>
        <w:spacing w:line="480" w:lineRule="exact"/>
        <w:rPr>
          <w:rFonts w:ascii="宋体" w:hAnsi="宋体"/>
          <w:b/>
          <w:bCs/>
          <w:kern w:val="0"/>
          <w:sz w:val="28"/>
          <w:szCs w:val="28"/>
        </w:rPr>
      </w:pPr>
    </w:p>
    <w:p w14:paraId="43C58D18">
      <w:pPr>
        <w:spacing w:line="480" w:lineRule="exact"/>
      </w:pPr>
    </w:p>
    <w:p w14:paraId="090CD97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2EB7BF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DFB14A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FB44403">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58E512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CCA593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6B9CA56">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CC0371E">
      <w:pPr>
        <w:adjustRightInd w:val="0"/>
        <w:snapToGrid w:val="0"/>
        <w:spacing w:line="480" w:lineRule="exact"/>
        <w:rPr>
          <w:rFonts w:ascii="黑体" w:hAnsi="黑体" w:eastAsia="黑体" w:cs="黑体"/>
          <w:b/>
          <w:bCs/>
          <w:sz w:val="36"/>
          <w:szCs w:val="36"/>
          <w:shd w:val="clear" w:color="auto" w:fill="FFFFFF"/>
        </w:rPr>
      </w:pPr>
    </w:p>
    <w:p w14:paraId="2DC471D5">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481122F5">
      <w:pPr>
        <w:keepNext w:val="0"/>
        <w:keepLines w:val="0"/>
        <w:pageBreakBefore w:val="0"/>
        <w:kinsoku/>
        <w:wordWrap/>
        <w:overflowPunct/>
        <w:topLinePunct w:val="0"/>
        <w:bidi w:val="0"/>
        <w:adjustRightInd w:val="0"/>
        <w:snapToGrid w:val="0"/>
        <w:spacing w:line="540" w:lineRule="exact"/>
        <w:jc w:val="center"/>
        <w:rPr>
          <w:rStyle w:val="21"/>
          <w:rFonts w:hint="eastAsia" w:ascii="方正大标宋简体" w:hAnsi="方正大标宋简体" w:eastAsia="方正大标宋简体" w:cs="方正大标宋简体"/>
          <w:sz w:val="32"/>
          <w:szCs w:val="32"/>
          <w:shd w:val="clear" w:color="auto" w:fill="FFFFFF"/>
        </w:rPr>
      </w:pPr>
      <w:r>
        <w:rPr>
          <w:rFonts w:hint="eastAsia" w:ascii="方正大标宋简体" w:hAnsi="方正大标宋简体" w:eastAsia="方正大标宋简体" w:cs="方正大标宋简体"/>
          <w:bCs/>
          <w:kern w:val="44"/>
          <w:sz w:val="44"/>
          <w:szCs w:val="44"/>
        </w:rPr>
        <w:t>第一章  比选公告</w:t>
      </w:r>
    </w:p>
    <w:p w14:paraId="312D38BA">
      <w:pPr>
        <w:keepNext w:val="0"/>
        <w:keepLines w:val="0"/>
        <w:pageBreakBefore w:val="0"/>
        <w:kinsoku/>
        <w:wordWrap/>
        <w:overflowPunct/>
        <w:topLinePunct w:val="0"/>
        <w:bidi w:val="0"/>
        <w:adjustRightInd w:val="0"/>
        <w:snapToGrid w:val="0"/>
        <w:spacing w:line="540" w:lineRule="exact"/>
        <w:jc w:val="left"/>
        <w:rPr>
          <w:rStyle w:val="21"/>
          <w:rFonts w:ascii="黑体" w:hAnsi="黑体" w:eastAsia="黑体" w:cs="黑体"/>
          <w:sz w:val="32"/>
          <w:szCs w:val="32"/>
          <w:shd w:val="clear" w:color="auto" w:fill="FFFFFF"/>
        </w:rPr>
      </w:pPr>
    </w:p>
    <w:p w14:paraId="57DD3BE9">
      <w:pPr>
        <w:keepNext w:val="0"/>
        <w:keepLines w:val="0"/>
        <w:pageBreakBefore w:val="0"/>
        <w:kinsoku/>
        <w:wordWrap/>
        <w:overflowPunct/>
        <w:topLinePunct w:val="0"/>
        <w:bidi w:val="0"/>
        <w:adjustRightInd w:val="0"/>
        <w:snapToGrid w:val="0"/>
        <w:spacing w:line="540" w:lineRule="exact"/>
        <w:ind w:firstLine="643" w:firstLineChars="200"/>
        <w:jc w:val="left"/>
        <w:rPr>
          <w:rStyle w:val="21"/>
          <w:rFonts w:hint="eastAsia" w:ascii="方正大标宋简体" w:hAnsi="方正大标宋简体" w:eastAsia="方正大标宋简体" w:cs="方正大标宋简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4A707D3C">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1.项目名称：衡阳灶市钢铁厂等12个老旧厂区改造项目可研编制机构公开比选</w:t>
      </w:r>
    </w:p>
    <w:p w14:paraId="40E2C21A">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2.项目地点：实施范围涉及灶市钢铁厂等12个老旧厂区</w:t>
      </w:r>
    </w:p>
    <w:p w14:paraId="462D2ED3">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w:t>
      </w:r>
    </w:p>
    <w:p w14:paraId="15E3A7E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1、衡阳市灶市钢铁厂老旧厂区改造及配套基础设施和公共服务建设项目</w:t>
      </w:r>
    </w:p>
    <w:p w14:paraId="0A9C281D">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8900㎡，配套道路23400㎡、停车场4600㎡、充电桩10个、消防管网600m、消防水池及设施4套、燃气管网1000m、排水管网1500m、供水管网600m、监控安防20套、体育健身场800㎡、文化设施300㎡、社区服务中心800㎡、医务室50㎡、养老服务设施1000㎡。</w:t>
      </w:r>
    </w:p>
    <w:p w14:paraId="632E00EA">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投资规模：11268.8万元。</w:t>
      </w:r>
    </w:p>
    <w:p w14:paraId="5D4521A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2、衡阳市白地市钢铁厂老旧厂区改造及配套基础设施和公共服务建设项目</w:t>
      </w:r>
    </w:p>
    <w:p w14:paraId="171CAC8B">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25710㎡，配套道路34800㎡、停车场3500㎡、充电桩20个、消防管网3600m、消防水池及设施4套、自备应急电源（含配电房）6套、电力杆线下地2600m、排水管网3700m、供水管网2900m、监控安防4套、体育健身场2000㎡、文化设施1000㎡、社区服务中心400㎡、医务室150㎡、养老服务设施500㎡。</w:t>
      </w:r>
    </w:p>
    <w:p w14:paraId="43FB5E45">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投资规模：19421.50万元。</w:t>
      </w:r>
    </w:p>
    <w:p w14:paraId="7B0A6D56">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3、衡阳市铝制品总厂老旧厂区改造及配套基础设施和公共服务建设项目</w:t>
      </w:r>
    </w:p>
    <w:p w14:paraId="4BEA5D9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1、衡阳市铝制品总厂主体改造面积共计21000㎡，内部道路1000㎡、给水管1000m、排水管1000m、充电桩3套。2、衡阳油泵油嘴厂主体改造面积共计31500㎡，道路硬化1131㎡、道路油化1044㎡、给水管565m、排水管470m、充电桩5套、电力杆线下地1100㎡、消防水池及设施1套、消防栓7套、微型消防站1套、自备应急电源（含配电房）1套、照明灯具增加或更换180套、监控安防2套、围墙改造141m。3、衡阳手表厂主体改造面积共计315145㎡，道路硬化9262.5㎡、道路油化22470㎡、给水管745m、排水管524m、充电桩5套、停车场2000㎡、电力杆线下地1500㎡、消防水池及设施1套、消防栓8套、微型消防站1套、自备应急电源（含配电房）1套、照明灯具增加或更换210套、监控安防2套、体育健身场800㎡、文化设施3050㎡、围墙改造152m。</w:t>
      </w:r>
    </w:p>
    <w:p w14:paraId="76D1BA6C">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投资规模：20495.12万元。</w:t>
      </w:r>
    </w:p>
    <w:p w14:paraId="283AA9D6">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4、衡阳市岳峰瓷厂老旧厂区改造及配套基础设施和公共服务建设项目</w:t>
      </w:r>
    </w:p>
    <w:p w14:paraId="1D39DFEA">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16486.5㎡，配套道路10736㎡、内部道路6146㎡、地面水泥硬化4552㎡、消防管网10345m、消防水池及设施3套、自备应急电源（含配电房）2套、电力杆线下地954m、排水管网954m、供水管网10345m、监控安防2套、体育健身场420㎡、文化设施120㎡。</w:t>
      </w:r>
    </w:p>
    <w:p w14:paraId="1F4A6C88">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投资规模：10302.60万元。</w:t>
      </w:r>
    </w:p>
    <w:p w14:paraId="10943598">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5、衡阳轴承厂老旧厂区改造及配套基础设施和公共服务建设项目</w:t>
      </w:r>
    </w:p>
    <w:p w14:paraId="4B4F0F63">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22855.83㎡，配套道路9915.2㎡、地面水泥硬化3560㎡、停车场240㎡、充电桩10个、消防管网1595m、消防水池及设施3套、自备应急电源（含配电房）4套、电力杆线下地0m、排水管网1434m、供水管网1595m、监控安防4套、体育健身场420㎡、文化设施300㎡。</w:t>
      </w:r>
    </w:p>
    <w:p w14:paraId="7502E757">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投资规模：11596.33万元。</w:t>
      </w:r>
    </w:p>
    <w:p w14:paraId="6D15208F">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6、衡阳市灯泡厂老旧厂区改造及配套基础设施和公共服务建设项目</w:t>
      </w:r>
    </w:p>
    <w:p w14:paraId="242BA4DB">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20000㎡，配套道路5400㎡、停车场2400㎡、充电桩15个、消防管网750m、消防水池及设施1.5套、自备应急电源（含配电房）3套、电力杆线下地900m、排水管网1500m、供水管网900m、监控安防6套。</w:t>
      </w:r>
    </w:p>
    <w:p w14:paraId="20DA1AA4">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投资规模：9995.00万元。</w:t>
      </w:r>
    </w:p>
    <w:p w14:paraId="1D56D6D4">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7、衡阳市界牌瓷厂老旧厂区改造及配套基础设施和公共服务建设项目</w:t>
      </w:r>
    </w:p>
    <w:p w14:paraId="350468D7">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建设内容：主体改造面积共计20000㎡，配套道路37828㎡、充电桩40套、消防管网300m、消防水池及设施1套、消防栓20套、排水管网3612.7m、供水管网3526.2m、监控安防2套。</w:t>
      </w:r>
    </w:p>
    <w:p w14:paraId="67FC616C">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投资规模：11877.83万元</w:t>
      </w:r>
    </w:p>
    <w:p w14:paraId="2E6C61A3">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8、衡阳市华翔机电老旧厂区改造及配套基础设施和公共服务建设项目</w:t>
      </w:r>
    </w:p>
    <w:p w14:paraId="1223D70A">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24784.22㎡，配套道路1900㎡、停车场1100㎡、充电桩10个、消防管网6300m、消防水池及设施2套、自备应急电源（含配电房）2套、排水管网400m、供水管网6400m、监控安防4套、体育健身场1600㎡、文化设施4600㎡。</w:t>
      </w:r>
    </w:p>
    <w:p w14:paraId="4B6EC187">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投资规模：11651.69万元。</w:t>
      </w:r>
    </w:p>
    <w:p w14:paraId="18ACF77F">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9、衡阳市生化总厂老旧厂区改造及配套基础设施和公共服务建设项目</w:t>
      </w:r>
    </w:p>
    <w:p w14:paraId="128A4FD4">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15508.74㎡，配套道路6310㎡、停车场200㎡、充电桩10个、消防管网950m、消防水池及设施3套、自备应急电源（含配电房）3套、排水管网875m、供水管网876m、监控安防3套、养老服务设施2000㎡。</w:t>
      </w:r>
    </w:p>
    <w:p w14:paraId="140AC427">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投资规模：8069.50万元。</w:t>
      </w:r>
    </w:p>
    <w:p w14:paraId="6610C432">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10、衡阳市开关厂老旧厂区改造及配套基础设施和公共服务建设项目</w:t>
      </w:r>
    </w:p>
    <w:p w14:paraId="1109DAB1">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建设内容：主体改造面积共计15000㎡，配套道路硬化油化2000㎡、地面水泥硬化3000㎡ 、排水管网1500m、供水管网1500m、消防管网2800m、消防水池及设施1套、自备应急电源（含配电房）1套、监控安防1套、照明灯具20盏。</w:t>
      </w:r>
    </w:p>
    <w:p w14:paraId="22DC0582">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投资规模：7118.80万元。</w:t>
      </w:r>
    </w:p>
    <w:p w14:paraId="44E9A01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11、衡阳市飞鹿针织厂区改造及配套基础设施和公共服务建设项目</w:t>
      </w:r>
    </w:p>
    <w:p w14:paraId="2D5EEA98">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20186.95㎡，配套道路2000㎡、停车场400㎡、充电桩10个、消防管网700m、消防水池及设施3套、自备应急电源（含配电房）3套、电力杆线下地400m、排水管网600m、供水管网600m、监控安防3套。</w:t>
      </w:r>
    </w:p>
    <w:p w14:paraId="035224BD">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投资规模：9204.78万元。</w:t>
      </w:r>
    </w:p>
    <w:p w14:paraId="2B3F52F4">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12、衡阳市制锁厂老旧厂区改造及配套基础设施和公共服务建设项目</w:t>
      </w:r>
    </w:p>
    <w:p w14:paraId="1112694B">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建设内容：主体改造面积共计9700㎡，配套道路2800㎡、给水管1200m、电力杆线下地700m、排水管网1600m、消防管网800m、消防水池及设施1套、微型消防站1套、自备应急电源（含配电房）1套、照明灯具20盏、监控安防1套、充电桩5套。</w:t>
      </w:r>
    </w:p>
    <w:p w14:paraId="31F324EE">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投资规模：5009.38万元。</w:t>
      </w:r>
    </w:p>
    <w:p w14:paraId="6249509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4.服务期限：无</w:t>
      </w:r>
    </w:p>
    <w:p w14:paraId="618BD671">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5.服务范围：对衡阳灶市钢铁厂等12个老旧厂区改造项目编制可行性研究报告（含前期方案设计）</w:t>
      </w:r>
    </w:p>
    <w:p w14:paraId="0F7094FB">
      <w:pPr>
        <w:keepNext w:val="0"/>
        <w:keepLines w:val="0"/>
        <w:pageBreakBefore w:val="0"/>
        <w:kinsoku/>
        <w:wordWrap/>
        <w:overflowPunct/>
        <w:topLinePunct w:val="0"/>
        <w:bidi w:val="0"/>
        <w:adjustRightInd w:val="0"/>
        <w:snapToGrid w:val="0"/>
        <w:spacing w:line="54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5F3EFD5C">
      <w:pPr>
        <w:pStyle w:val="2"/>
        <w:keepNext w:val="0"/>
        <w:keepLines w:val="0"/>
        <w:pageBreakBefore w:val="0"/>
        <w:widowControl/>
        <w:tabs>
          <w:tab w:val="left" w:pos="148"/>
        </w:tabs>
        <w:kinsoku/>
        <w:wordWrap/>
        <w:overflowPunct/>
        <w:topLinePunct w:val="0"/>
        <w:autoSpaceDE w:val="0"/>
        <w:autoSpaceDN w:val="0"/>
        <w:bidi w:val="0"/>
        <w:adjustRightInd w:val="0"/>
        <w:snapToGrid w:val="0"/>
        <w:spacing w:after="0"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360000.00</w:t>
      </w:r>
      <w:r>
        <w:rPr>
          <w:rFonts w:hint="eastAsia" w:ascii="仿宋" w:hAnsi="仿宋" w:eastAsia="仿宋" w:cs="仿宋"/>
          <w:sz w:val="28"/>
          <w:szCs w:val="28"/>
        </w:rPr>
        <w:t>元。</w:t>
      </w:r>
    </w:p>
    <w:p w14:paraId="107558E9">
      <w:pPr>
        <w:keepNext w:val="0"/>
        <w:keepLines w:val="0"/>
        <w:pageBreakBefore w:val="0"/>
        <w:kinsoku/>
        <w:wordWrap/>
        <w:overflowPunct/>
        <w:topLinePunct w:val="0"/>
        <w:bidi w:val="0"/>
        <w:adjustRightInd w:val="0"/>
        <w:snapToGrid w:val="0"/>
        <w:spacing w:line="54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63894A5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0623D6C5">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2.资质要求：无。</w:t>
      </w:r>
    </w:p>
    <w:p w14:paraId="74C3050B">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7C1CA2B7">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0978FAC8">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2022</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3</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2</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3</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单项合同金额不低于1</w:t>
      </w:r>
      <w:r>
        <w:rPr>
          <w:rFonts w:ascii="仿宋" w:hAnsi="仿宋" w:eastAsia="仿宋" w:cs="仿宋"/>
          <w:spacing w:val="15"/>
          <w:kern w:val="0"/>
          <w:sz w:val="28"/>
          <w:szCs w:val="28"/>
          <w:u w:val="single"/>
        </w:rPr>
        <w:t>0万</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04E1E86E">
      <w:pPr>
        <w:pStyle w:val="2"/>
        <w:keepNext w:val="0"/>
        <w:keepLines w:val="0"/>
        <w:pageBreakBefore w:val="0"/>
        <w:kinsoku/>
        <w:wordWrap/>
        <w:overflowPunct/>
        <w:topLinePunct w:val="0"/>
        <w:bidi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类似项目业绩是指：可行性研究报告编制</w:t>
      </w:r>
    </w:p>
    <w:p w14:paraId="7F10419E">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3FE19807">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9C14BB1">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highlight w:val="yellow"/>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国家注册咨询师（投资）证并具备高级职称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9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2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75C6EC7D">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643C7F68">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598451A2">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需有1名人员具备国家注册咨询师（投资）证并具备中级职称，</w:t>
      </w:r>
      <w:r>
        <w:rPr>
          <w:rFonts w:ascii="仿宋" w:hAnsi="仿宋" w:eastAsia="仿宋" w:cs="仿宋"/>
          <w:sz w:val="28"/>
          <w:szCs w:val="28"/>
          <w:u w:val="single"/>
        </w:rPr>
        <w:t xml:space="preserve">且为本单位在职员工，并提供劳动和社会保障部门出具的投标截止时间前近半年连续6个月（ </w:t>
      </w:r>
      <w:r>
        <w:rPr>
          <w:rFonts w:hint="eastAsia" w:ascii="仿宋" w:hAnsi="仿宋" w:eastAsia="仿宋" w:cs="仿宋"/>
          <w:sz w:val="28"/>
          <w:szCs w:val="28"/>
          <w:u w:val="single"/>
        </w:rPr>
        <w:t>2024</w:t>
      </w:r>
      <w:r>
        <w:rPr>
          <w:rFonts w:ascii="仿宋" w:hAnsi="仿宋" w:eastAsia="仿宋" w:cs="仿宋"/>
          <w:sz w:val="28"/>
          <w:szCs w:val="28"/>
          <w:u w:val="single"/>
        </w:rPr>
        <w:t xml:space="preserve"> 年 </w:t>
      </w:r>
      <w:r>
        <w:rPr>
          <w:rFonts w:hint="eastAsia" w:ascii="仿宋" w:hAnsi="仿宋" w:eastAsia="仿宋" w:cs="仿宋"/>
          <w:sz w:val="28"/>
          <w:szCs w:val="28"/>
          <w:u w:val="single"/>
        </w:rPr>
        <w:t>9</w:t>
      </w:r>
      <w:r>
        <w:rPr>
          <w:rFonts w:ascii="仿宋" w:hAnsi="仿宋" w:eastAsia="仿宋" w:cs="仿宋"/>
          <w:sz w:val="28"/>
          <w:szCs w:val="28"/>
          <w:u w:val="single"/>
        </w:rPr>
        <w:t xml:space="preserve"> 月至 </w:t>
      </w:r>
      <w:r>
        <w:rPr>
          <w:rFonts w:hint="eastAsia" w:ascii="仿宋" w:hAnsi="仿宋" w:eastAsia="仿宋" w:cs="仿宋"/>
          <w:sz w:val="28"/>
          <w:szCs w:val="28"/>
          <w:u w:val="single"/>
        </w:rPr>
        <w:t>2025</w:t>
      </w:r>
      <w:r>
        <w:rPr>
          <w:rFonts w:ascii="仿宋" w:hAnsi="仿宋" w:eastAsia="仿宋" w:cs="仿宋"/>
          <w:sz w:val="28"/>
          <w:szCs w:val="28"/>
          <w:u w:val="single"/>
        </w:rPr>
        <w:t xml:space="preserve"> 年 </w:t>
      </w:r>
      <w:r>
        <w:rPr>
          <w:rFonts w:hint="eastAsia" w:ascii="仿宋" w:hAnsi="仿宋" w:eastAsia="仿宋" w:cs="仿宋"/>
          <w:sz w:val="28"/>
          <w:szCs w:val="28"/>
          <w:u w:val="single"/>
        </w:rPr>
        <w:t>2</w:t>
      </w:r>
      <w:r>
        <w:rPr>
          <w:rFonts w:ascii="仿宋" w:hAnsi="仿宋" w:eastAsia="仿宋" w:cs="仿宋"/>
          <w:sz w:val="28"/>
          <w:szCs w:val="28"/>
          <w:u w:val="single"/>
        </w:rPr>
        <w:t xml:space="preserve"> 月）的社保证明</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7326765">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6.信誉要求：近三年内，在经营活动中无不良记录。需提供“信用中国”网站中的信用信息报告。</w:t>
      </w:r>
    </w:p>
    <w:p w14:paraId="49F002E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5BFDD74B">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3250560F">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w:t>
      </w:r>
      <w:r>
        <w:rPr>
          <w:rFonts w:ascii="仿宋" w:hAnsi="仿宋" w:eastAsia="仿宋" w:cs="仿宋"/>
          <w:sz w:val="28"/>
          <w:szCs w:val="28"/>
          <w:u w:val="single"/>
        </w:rPr>
        <w:t>咨询单位在全国投资项目在线审批监管平台备案</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5B4FDC7">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4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593547E3">
      <w:pPr>
        <w:pStyle w:val="2"/>
        <w:keepNext w:val="0"/>
        <w:keepLines w:val="0"/>
        <w:pageBreakBefore w:val="0"/>
        <w:widowControl/>
        <w:tabs>
          <w:tab w:val="left" w:pos="148"/>
        </w:tabs>
        <w:kinsoku/>
        <w:wordWrap/>
        <w:overflowPunct/>
        <w:topLinePunct w:val="0"/>
        <w:autoSpaceDE w:val="0"/>
        <w:autoSpaceDN w:val="0"/>
        <w:bidi w:val="0"/>
        <w:adjustRightInd w:val="0"/>
        <w:snapToGrid w:val="0"/>
        <w:spacing w:after="0"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7200  </w:t>
      </w:r>
      <w:r>
        <w:rPr>
          <w:rFonts w:hint="eastAsia" w:ascii="仿宋" w:hAnsi="仿宋" w:eastAsia="仿宋" w:cs="仿宋"/>
          <w:sz w:val="28"/>
          <w:szCs w:val="28"/>
        </w:rPr>
        <w:t>元，采用保函形式（银行保函或担保公司保函）。</w:t>
      </w:r>
    </w:p>
    <w:p w14:paraId="158FF56E">
      <w:pPr>
        <w:keepNext w:val="0"/>
        <w:keepLines w:val="0"/>
        <w:pageBreakBefore w:val="0"/>
        <w:kinsoku/>
        <w:wordWrap/>
        <w:overflowPunct/>
        <w:topLinePunct w:val="0"/>
        <w:bidi w:val="0"/>
        <w:adjustRightInd w:val="0"/>
        <w:snapToGrid w:val="0"/>
        <w:spacing w:line="54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18A6FD8E">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w:t>
      </w:r>
      <w:r>
        <w:rPr>
          <w:rFonts w:hint="eastAsia" w:ascii="仿宋" w:hAnsi="仿宋" w:eastAsia="仿宋" w:cs="仿宋"/>
          <w:sz w:val="28"/>
          <w:szCs w:val="28"/>
          <w:lang w:eastAsia="zh-CN"/>
        </w:rPr>
        <w:t>衡阳市国有资产投资控股集团有限公司</w:t>
      </w:r>
      <w:r>
        <w:rPr>
          <w:rFonts w:hint="eastAsia" w:ascii="仿宋" w:hAnsi="仿宋" w:eastAsia="仿宋" w:cs="仿宋"/>
          <w:sz w:val="28"/>
          <w:szCs w:val="28"/>
        </w:rPr>
        <w:t>官方网站（www.hxamc.com）上下载比选文件，并按照比选文件要求参与比选。</w:t>
      </w:r>
    </w:p>
    <w:p w14:paraId="494B35DE">
      <w:pPr>
        <w:keepNext w:val="0"/>
        <w:keepLines w:val="0"/>
        <w:pageBreakBefore w:val="0"/>
        <w:kinsoku/>
        <w:wordWrap/>
        <w:overflowPunct/>
        <w:topLinePunct w:val="0"/>
        <w:bidi w:val="0"/>
        <w:adjustRightInd w:val="0"/>
        <w:snapToGrid w:val="0"/>
        <w:spacing w:line="54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59328E5D">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4</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15</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下午15</w:t>
      </w:r>
      <w:r>
        <w:rPr>
          <w:rFonts w:hint="eastAsia" w:ascii="仿宋" w:hAnsi="仿宋" w:eastAsia="仿宋" w:cs="仿宋"/>
          <w:sz w:val="28"/>
          <w:szCs w:val="28"/>
        </w:rPr>
        <w:t>:00分在衡阳市国有资产投资控股集团有限公司4栋3楼评标室开标，如有变动将提前一天通知各参选单位。</w:t>
      </w:r>
    </w:p>
    <w:p w14:paraId="6F886D56">
      <w:pPr>
        <w:keepNext w:val="0"/>
        <w:keepLines w:val="0"/>
        <w:pageBreakBefore w:val="0"/>
        <w:kinsoku/>
        <w:wordWrap/>
        <w:overflowPunct/>
        <w:topLinePunct w:val="0"/>
        <w:bidi w:val="0"/>
        <w:adjustRightInd w:val="0"/>
        <w:snapToGrid w:val="0"/>
        <w:spacing w:line="54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4F36C93F">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3E9D774C">
      <w:pPr>
        <w:pStyle w:val="2"/>
        <w:keepNext w:val="0"/>
        <w:keepLines w:val="0"/>
        <w:pageBreakBefore w:val="0"/>
        <w:widowControl/>
        <w:tabs>
          <w:tab w:val="left" w:pos="148"/>
        </w:tabs>
        <w:kinsoku/>
        <w:wordWrap/>
        <w:overflowPunct/>
        <w:topLinePunct w:val="0"/>
        <w:autoSpaceDE w:val="0"/>
        <w:autoSpaceDN w:val="0"/>
        <w:bidi w:val="0"/>
        <w:adjustRightInd w:val="0"/>
        <w:snapToGrid w:val="0"/>
        <w:spacing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3036C0A3">
      <w:pPr>
        <w:keepNext w:val="0"/>
        <w:keepLines w:val="0"/>
        <w:pageBreakBefore w:val="0"/>
        <w:kinsoku/>
        <w:wordWrap/>
        <w:overflowPunct/>
        <w:topLinePunct w:val="0"/>
        <w:bidi w:val="0"/>
        <w:adjustRightInd w:val="0"/>
        <w:snapToGrid w:val="0"/>
        <w:spacing w:line="54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330C928A">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w:t>
      </w:r>
      <w:r>
        <w:rPr>
          <w:rFonts w:hint="eastAsia" w:ascii="仿宋" w:hAnsi="仿宋" w:eastAsia="仿宋" w:cs="仿宋"/>
          <w:sz w:val="28"/>
          <w:szCs w:val="28"/>
          <w:lang w:eastAsia="zh-CN"/>
        </w:rPr>
        <w:t>衡阳市国有资产投资控股集团有限公司</w:t>
      </w:r>
      <w:r>
        <w:rPr>
          <w:rFonts w:hint="eastAsia" w:ascii="仿宋" w:hAnsi="仿宋" w:eastAsia="仿宋" w:cs="仿宋"/>
          <w:sz w:val="28"/>
          <w:szCs w:val="28"/>
        </w:rPr>
        <w:t>官方网站（www.hxamc.com）上发布。</w:t>
      </w:r>
    </w:p>
    <w:p w14:paraId="53270C59">
      <w:pPr>
        <w:keepNext w:val="0"/>
        <w:keepLines w:val="0"/>
        <w:pageBreakBefore w:val="0"/>
        <w:kinsoku/>
        <w:wordWrap/>
        <w:overflowPunct/>
        <w:topLinePunct w:val="0"/>
        <w:bidi w:val="0"/>
        <w:adjustRightInd w:val="0"/>
        <w:snapToGrid w:val="0"/>
        <w:spacing w:line="54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3EAF16E8">
      <w:pPr>
        <w:keepNext w:val="0"/>
        <w:keepLines w:val="0"/>
        <w:pageBreakBefore w:val="0"/>
        <w:kinsoku/>
        <w:wordWrap/>
        <w:overflowPunct/>
        <w:topLinePunct w:val="0"/>
        <w:bidi w:val="0"/>
        <w:adjustRightInd w:val="0"/>
        <w:snapToGrid w:val="0"/>
        <w:spacing w:line="540" w:lineRule="exact"/>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比 选 人：</w:t>
      </w:r>
      <w:r>
        <w:rPr>
          <w:rFonts w:hint="eastAsia" w:ascii="仿宋" w:hAnsi="仿宋" w:eastAsia="仿宋" w:cs="仿宋"/>
          <w:sz w:val="28"/>
          <w:szCs w:val="28"/>
          <w:lang w:eastAsia="zh-CN"/>
        </w:rPr>
        <w:t>衡阳市国有资产投资控股集团有限公司</w:t>
      </w:r>
    </w:p>
    <w:p w14:paraId="76C1669F">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址：衡阳市高新产业技术开发区（西二环）11号1栋3楼313室</w:t>
      </w:r>
    </w:p>
    <w:p w14:paraId="301FDE55">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人：王先生</w:t>
      </w:r>
    </w:p>
    <w:p w14:paraId="76885AE9">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电    话：0734-8828282</w:t>
      </w:r>
    </w:p>
    <w:p w14:paraId="48CCDBBF">
      <w:pPr>
        <w:keepNext w:val="0"/>
        <w:keepLines w:val="0"/>
        <w:pageBreakBefore w:val="0"/>
        <w:kinsoku/>
        <w:wordWrap/>
        <w:overflowPunct/>
        <w:topLinePunct w:val="0"/>
        <w:bidi w:val="0"/>
        <w:adjustRightInd w:val="0"/>
        <w:snapToGrid w:val="0"/>
        <w:spacing w:line="54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1A992D20">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5F44CC1A">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611E3C39">
      <w:pPr>
        <w:keepNext w:val="0"/>
        <w:keepLines w:val="0"/>
        <w:pageBreakBefore w:val="0"/>
        <w:kinsoku/>
        <w:wordWrap/>
        <w:overflowPunct/>
        <w:topLinePunct w:val="0"/>
        <w:bidi w:val="0"/>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4F468262">
      <w:pPr>
        <w:keepNext w:val="0"/>
        <w:keepLines w:val="0"/>
        <w:pageBreakBefore w:val="0"/>
        <w:kinsoku/>
        <w:wordWrap/>
        <w:overflowPunct/>
        <w:topLinePunct w:val="0"/>
        <w:bidi w:val="0"/>
        <w:adjustRightInd w:val="0"/>
        <w:snapToGrid w:val="0"/>
        <w:spacing w:line="54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话：0734-8888393</w:t>
      </w:r>
    </w:p>
    <w:p w14:paraId="2CD3002E">
      <w:pPr>
        <w:pStyle w:val="2"/>
        <w:rPr>
          <w:rFonts w:hint="eastAsia" w:ascii="仿宋" w:hAnsi="仿宋" w:eastAsia="仿宋" w:cs="仿宋"/>
          <w:sz w:val="28"/>
          <w:szCs w:val="28"/>
        </w:rPr>
      </w:pPr>
    </w:p>
    <w:p w14:paraId="7E6A2419">
      <w:pPr>
        <w:rPr>
          <w:rFonts w:hint="eastAsia" w:ascii="仿宋" w:hAnsi="仿宋" w:eastAsia="仿宋" w:cs="仿宋"/>
          <w:sz w:val="28"/>
          <w:szCs w:val="28"/>
        </w:rPr>
      </w:pPr>
    </w:p>
    <w:p w14:paraId="593E64FF">
      <w:pPr>
        <w:pStyle w:val="2"/>
        <w:rPr>
          <w:rFonts w:hint="eastAsia" w:ascii="仿宋" w:hAnsi="仿宋" w:eastAsia="仿宋" w:cs="仿宋"/>
          <w:sz w:val="28"/>
          <w:szCs w:val="28"/>
        </w:rPr>
      </w:pPr>
    </w:p>
    <w:p w14:paraId="2B1E6BD5"/>
    <w:p w14:paraId="769D5B49"/>
    <w:p w14:paraId="74A8E1A7">
      <w:pPr>
        <w:adjustRightInd w:val="0"/>
        <w:snapToGrid w:val="0"/>
        <w:spacing w:line="560" w:lineRule="exact"/>
        <w:jc w:val="center"/>
        <w:rPr>
          <w:rFonts w:hint="eastAsia" w:ascii="方正大标宋简体" w:hAnsi="方正大标宋简体" w:eastAsia="方正大标宋简体" w:cs="方正大标宋简体"/>
          <w:bCs/>
          <w:kern w:val="44"/>
          <w:sz w:val="44"/>
          <w:szCs w:val="44"/>
        </w:rPr>
      </w:pPr>
      <w:r>
        <w:rPr>
          <w:rFonts w:hint="eastAsia" w:ascii="方正大标宋简体" w:hAnsi="方正大标宋简体" w:eastAsia="方正大标宋简体" w:cs="方正大标宋简体"/>
          <w:bCs/>
          <w:kern w:val="44"/>
          <w:sz w:val="44"/>
          <w:szCs w:val="44"/>
        </w:rPr>
        <w:t>第二章  参选人须知</w:t>
      </w:r>
    </w:p>
    <w:p w14:paraId="107D93B6">
      <w:pPr>
        <w:adjustRightInd w:val="0"/>
        <w:snapToGrid w:val="0"/>
        <w:spacing w:line="560" w:lineRule="exact"/>
        <w:jc w:val="left"/>
        <w:rPr>
          <w:rFonts w:ascii="黑体" w:hAnsi="黑体" w:eastAsia="黑体" w:cs="黑体"/>
          <w:b/>
          <w:bCs/>
          <w:kern w:val="0"/>
          <w:sz w:val="32"/>
          <w:szCs w:val="32"/>
        </w:rPr>
      </w:pPr>
    </w:p>
    <w:p w14:paraId="218E9D2A">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061C1523">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0FB7F2D1">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26A7FB05">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72C5AF46">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5F39C14D">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3CCB70">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5429B3B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25FA282B">
            <w:pPr>
              <w:widowControl/>
              <w:spacing w:line="480" w:lineRule="exact"/>
              <w:jc w:val="left"/>
              <w:rPr>
                <w:rFonts w:hint="eastAsia" w:ascii="仿宋" w:hAnsi="仿宋" w:eastAsia="仿宋" w:cs="仿宋"/>
                <w:kern w:val="0"/>
                <w:sz w:val="24"/>
                <w:lang w:eastAsia="zh-CN"/>
              </w:rPr>
            </w:pPr>
            <w:r>
              <w:rPr>
                <w:rFonts w:hint="eastAsia" w:ascii="仿宋" w:hAnsi="仿宋" w:eastAsia="仿宋" w:cs="仿宋"/>
                <w:kern w:val="0"/>
                <w:sz w:val="24"/>
              </w:rPr>
              <w:t>业   主：</w:t>
            </w:r>
            <w:r>
              <w:rPr>
                <w:rFonts w:hint="eastAsia" w:ascii="仿宋" w:hAnsi="仿宋" w:eastAsia="仿宋" w:cs="仿宋"/>
                <w:kern w:val="0"/>
                <w:sz w:val="24"/>
                <w:lang w:eastAsia="zh-CN"/>
              </w:rPr>
              <w:t>衡阳市国有资产投资控股集团有限公司</w:t>
            </w:r>
          </w:p>
          <w:p w14:paraId="612AABD5">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址：衡阳市高新产业技术开发区（西二环）11号1栋3楼313室</w:t>
            </w:r>
          </w:p>
          <w:p w14:paraId="191CF31A">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人：王先生</w:t>
            </w:r>
          </w:p>
          <w:p w14:paraId="1591D5D7">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话：0734-8828282</w:t>
            </w:r>
          </w:p>
        </w:tc>
      </w:tr>
      <w:tr w14:paraId="69CAC03E">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36F8A8">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755CD5A">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500FBC4C">
            <w:pPr>
              <w:widowControl/>
              <w:spacing w:line="480" w:lineRule="exact"/>
              <w:jc w:val="left"/>
              <w:rPr>
                <w:rFonts w:ascii="仿宋" w:hAnsi="仿宋" w:eastAsia="仿宋" w:cs="仿宋"/>
                <w:spacing w:val="15"/>
                <w:kern w:val="0"/>
                <w:sz w:val="24"/>
              </w:rPr>
            </w:pPr>
            <w:r>
              <w:rPr>
                <w:rFonts w:hint="eastAsia" w:ascii="仿宋" w:hAnsi="仿宋" w:eastAsia="仿宋" w:cs="仿宋"/>
                <w:kern w:val="0"/>
                <w:sz w:val="24"/>
              </w:rPr>
              <w:t>衡阳灶市钢铁厂等12个老旧厂区改造项目可研编制机构公开比选</w:t>
            </w:r>
          </w:p>
        </w:tc>
      </w:tr>
      <w:tr w14:paraId="7B3C4B9B">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0578BB">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4E931934">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75FB270C">
            <w:pPr>
              <w:widowControl/>
              <w:spacing w:line="480" w:lineRule="exact"/>
              <w:jc w:val="left"/>
              <w:rPr>
                <w:rFonts w:ascii="仿宋" w:hAnsi="仿宋" w:eastAsia="仿宋" w:cs="仿宋"/>
                <w:kern w:val="0"/>
                <w:sz w:val="24"/>
              </w:rPr>
            </w:pPr>
            <w:r>
              <w:rPr>
                <w:rFonts w:hint="eastAsia" w:ascii="仿宋" w:hAnsi="仿宋" w:eastAsia="仿宋" w:cs="仿宋"/>
                <w:kern w:val="0"/>
                <w:sz w:val="24"/>
              </w:rPr>
              <w:t>1、衡阳市灶市钢铁厂老旧厂区改造及配套基础设施和公共服务建设项目</w:t>
            </w:r>
          </w:p>
          <w:p w14:paraId="600FFB97">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8900㎡，配套道路23400㎡、停车场4600㎡、充电桩10个、消防管网600m、消防水池及设施4套、燃气管网1000m、排水管网1500m、供水管网600m、监控安防20套、体育健身场800㎡、文化设施300㎡、社区服务中心800㎡、医务室50㎡、养老服务设施1000㎡。</w:t>
            </w:r>
          </w:p>
          <w:p w14:paraId="51BEA2B8">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投资规模：11268.8万元。</w:t>
            </w:r>
          </w:p>
          <w:p w14:paraId="47A6FB9C">
            <w:pPr>
              <w:widowControl/>
              <w:spacing w:line="480" w:lineRule="exact"/>
              <w:jc w:val="left"/>
              <w:rPr>
                <w:rFonts w:ascii="仿宋" w:hAnsi="仿宋" w:eastAsia="仿宋" w:cs="仿宋"/>
                <w:kern w:val="0"/>
                <w:sz w:val="24"/>
              </w:rPr>
            </w:pPr>
            <w:r>
              <w:rPr>
                <w:rFonts w:hint="eastAsia" w:ascii="仿宋" w:hAnsi="仿宋" w:eastAsia="仿宋" w:cs="仿宋"/>
                <w:kern w:val="0"/>
                <w:sz w:val="24"/>
              </w:rPr>
              <w:t>2、衡阳市白地市钢铁厂老旧厂区改造及配套基础设施和公共服务建设项目</w:t>
            </w:r>
          </w:p>
          <w:p w14:paraId="0A003A53">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25710㎡，配套道路34800㎡、停车场3500㎡、充电桩20个、消防管网3600m、消防水池及设施4套、自备应急电源（含配电房）6套、电力杆线下地2600m、排水管网3700m、供水管网2900m、监控安防4套、体育健身场2000㎡、文化设施1000㎡、社区服务中心400㎡、医务室150㎡、养老服务设施500㎡。</w:t>
            </w:r>
          </w:p>
          <w:p w14:paraId="38D3D5FB">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投资规模：19421.50万元。</w:t>
            </w:r>
          </w:p>
          <w:p w14:paraId="7537ED0D">
            <w:pPr>
              <w:widowControl/>
              <w:spacing w:line="480" w:lineRule="exact"/>
              <w:jc w:val="left"/>
              <w:rPr>
                <w:rFonts w:ascii="仿宋" w:hAnsi="仿宋" w:eastAsia="仿宋" w:cs="仿宋"/>
                <w:kern w:val="0"/>
                <w:sz w:val="24"/>
              </w:rPr>
            </w:pPr>
            <w:r>
              <w:rPr>
                <w:rFonts w:hint="eastAsia" w:ascii="仿宋" w:hAnsi="仿宋" w:eastAsia="仿宋" w:cs="仿宋"/>
                <w:kern w:val="0"/>
                <w:sz w:val="24"/>
              </w:rPr>
              <w:t>3、衡阳市铝制品总厂老旧厂区改造及配套基础设施和公共服务建设项目</w:t>
            </w:r>
          </w:p>
          <w:p w14:paraId="5E85A58F">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1、衡阳市铝制品总厂主体改造面积共计21000㎡，内部道路1000㎡、给水管1000m、排水管1000m、充电桩3套。2、衡阳油泵油嘴厂主体改造面积共计31500㎡，道路硬化1131㎡、道路油化1044㎡、给水管565m、排水管470m、充电桩5套、电力杆线下地1100㎡、消防水池及设施1套、消防栓7套、微型消防站1套、自备应急电源（含配电房）1套、照明灯具增加或更换180套、监控安防2套、围墙改造141m。3、衡阳手表厂主体改造面积共计315145㎡，道路硬化9262.5㎡、道路油化22470㎡、给水管745m、排水管524m、充电桩5套、停车场2000㎡、电力杆线下地1500㎡、消防水池及设施1套、消防栓8套、微型消防站1套、自备应急电源（含配电房）1套、照明灯具增加或更换210套、监控安防2套、体育健身场800㎡、文化设施3050㎡、围墙改造152m。</w:t>
            </w:r>
          </w:p>
          <w:p w14:paraId="6BBAD21F">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投资规模：20495.12万元。</w:t>
            </w:r>
          </w:p>
          <w:p w14:paraId="1494CE5F">
            <w:pPr>
              <w:widowControl/>
              <w:spacing w:line="480" w:lineRule="exact"/>
              <w:jc w:val="left"/>
              <w:rPr>
                <w:rFonts w:ascii="仿宋" w:hAnsi="仿宋" w:eastAsia="仿宋" w:cs="仿宋"/>
                <w:kern w:val="0"/>
                <w:sz w:val="24"/>
              </w:rPr>
            </w:pPr>
            <w:r>
              <w:rPr>
                <w:rFonts w:hint="eastAsia" w:ascii="仿宋" w:hAnsi="仿宋" w:eastAsia="仿宋" w:cs="仿宋"/>
                <w:kern w:val="0"/>
                <w:sz w:val="24"/>
              </w:rPr>
              <w:t>4、衡阳市岳峰瓷厂老旧厂区改造及配套基础设施和公共服务建设项目</w:t>
            </w:r>
          </w:p>
          <w:p w14:paraId="7D964C2C">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16486.5㎡，配套道路10736㎡、内部道路6146㎡、地面水泥硬化4552㎡、消防管网10345m、消防水池及设施3套、自备应急电源（含配电房）2套、电力杆线下地954m、排水管网954m、供水管网10345m、监控安防2套、体育健身场420㎡、文化设施120㎡。</w:t>
            </w:r>
          </w:p>
          <w:p w14:paraId="43A6E955">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投资规模：10302.60万元。</w:t>
            </w:r>
          </w:p>
          <w:p w14:paraId="6E1515E1">
            <w:pPr>
              <w:widowControl/>
              <w:spacing w:line="480" w:lineRule="exact"/>
              <w:jc w:val="left"/>
              <w:rPr>
                <w:rFonts w:ascii="仿宋" w:hAnsi="仿宋" w:eastAsia="仿宋" w:cs="仿宋"/>
                <w:kern w:val="0"/>
                <w:sz w:val="24"/>
              </w:rPr>
            </w:pPr>
            <w:r>
              <w:rPr>
                <w:rFonts w:hint="eastAsia" w:ascii="仿宋" w:hAnsi="仿宋" w:eastAsia="仿宋" w:cs="仿宋"/>
                <w:kern w:val="0"/>
                <w:sz w:val="24"/>
              </w:rPr>
              <w:t>5、衡阳轴承厂老旧厂区改造及配套基础设施和公共服务建设项目</w:t>
            </w:r>
          </w:p>
          <w:p w14:paraId="740DF1A6">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22855.83㎡，配套道路9915.2㎡、地面水泥硬化3560㎡、停车场240㎡、充电桩10个、消防管网1595m、消防水池及设施3套、自备应急电源（含配电房）4套、电力杆线下地0m、排水管网1434m、供水管网1595m、监控安防4套、体育健身场420㎡、文化设施300㎡。</w:t>
            </w:r>
          </w:p>
          <w:p w14:paraId="3FFFFB49">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投资规模：11596.33万元。</w:t>
            </w:r>
          </w:p>
          <w:p w14:paraId="45391AFD">
            <w:pPr>
              <w:widowControl/>
              <w:spacing w:line="480" w:lineRule="exact"/>
              <w:jc w:val="left"/>
              <w:rPr>
                <w:rFonts w:ascii="仿宋" w:hAnsi="仿宋" w:eastAsia="仿宋" w:cs="仿宋"/>
                <w:kern w:val="0"/>
                <w:sz w:val="24"/>
              </w:rPr>
            </w:pPr>
            <w:r>
              <w:rPr>
                <w:rFonts w:hint="eastAsia" w:ascii="仿宋" w:hAnsi="仿宋" w:eastAsia="仿宋" w:cs="仿宋"/>
                <w:kern w:val="0"/>
                <w:sz w:val="24"/>
              </w:rPr>
              <w:t>6、衡阳市灯泡厂老旧厂区改造及配套基础设施和公共服务建设项目</w:t>
            </w:r>
          </w:p>
          <w:p w14:paraId="288C3891">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20000㎡，配套道路5400㎡、停车场2400㎡、充电桩15个、消防管网750m、消防水池及设施1.5套、自备应急电源（含配电房）3套、电力杆线下地900m、排水管网1500m、供水管网900m、监控安防6套。</w:t>
            </w:r>
          </w:p>
          <w:p w14:paraId="0DF815A7">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投资规模：9995.00万元。</w:t>
            </w:r>
          </w:p>
          <w:p w14:paraId="04ED7471">
            <w:pPr>
              <w:widowControl/>
              <w:spacing w:line="480" w:lineRule="exact"/>
              <w:jc w:val="left"/>
              <w:rPr>
                <w:rFonts w:ascii="仿宋" w:hAnsi="仿宋" w:eastAsia="仿宋" w:cs="仿宋"/>
                <w:kern w:val="0"/>
                <w:sz w:val="24"/>
              </w:rPr>
            </w:pPr>
            <w:r>
              <w:rPr>
                <w:rFonts w:hint="eastAsia" w:ascii="仿宋" w:hAnsi="仿宋" w:eastAsia="仿宋" w:cs="仿宋"/>
                <w:kern w:val="0"/>
                <w:sz w:val="24"/>
              </w:rPr>
              <w:t>7、衡阳市界牌瓷厂老旧厂区改造及配套基础设施和公共服务建设项目</w:t>
            </w:r>
          </w:p>
          <w:p w14:paraId="788F9027">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建设内容：主体改造面积共计20000㎡，配套道路37828㎡、充电桩40套、消防管网300m、消防水池及设施1套、消防栓20套、排水管网3612.7m、供水管网3526.2m、监控安防2套。</w:t>
            </w:r>
          </w:p>
          <w:p w14:paraId="796F1016">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投资规模：11877.83万元</w:t>
            </w:r>
          </w:p>
          <w:p w14:paraId="4E070D28">
            <w:pPr>
              <w:widowControl/>
              <w:spacing w:line="480" w:lineRule="exact"/>
              <w:jc w:val="left"/>
              <w:rPr>
                <w:rFonts w:ascii="仿宋" w:hAnsi="仿宋" w:eastAsia="仿宋" w:cs="仿宋"/>
                <w:kern w:val="0"/>
                <w:sz w:val="24"/>
              </w:rPr>
            </w:pPr>
            <w:r>
              <w:rPr>
                <w:rFonts w:hint="eastAsia" w:ascii="仿宋" w:hAnsi="仿宋" w:eastAsia="仿宋" w:cs="仿宋"/>
                <w:kern w:val="0"/>
                <w:sz w:val="24"/>
              </w:rPr>
              <w:t>8、衡阳市华翔机电老旧厂区改造及配套基础设施和公共服务建设项目</w:t>
            </w:r>
          </w:p>
          <w:p w14:paraId="17D82441">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24784.22㎡，配套道路1900㎡、停车场1100㎡、充电桩10个、消防管网6300m、消防水池及设施2套、自备应急电源（含配电房）2套、排水管网400m、供水管网6400m、监控安防4套、体育健身场1600㎡、文化设施4600㎡。</w:t>
            </w:r>
          </w:p>
          <w:p w14:paraId="654478C1">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投资规模：11651.69万元。</w:t>
            </w:r>
          </w:p>
          <w:p w14:paraId="3BB6FD1B">
            <w:pPr>
              <w:widowControl/>
              <w:spacing w:line="480" w:lineRule="exact"/>
              <w:jc w:val="left"/>
              <w:rPr>
                <w:rFonts w:ascii="仿宋" w:hAnsi="仿宋" w:eastAsia="仿宋" w:cs="仿宋"/>
                <w:kern w:val="0"/>
                <w:sz w:val="24"/>
              </w:rPr>
            </w:pPr>
            <w:r>
              <w:rPr>
                <w:rFonts w:hint="eastAsia" w:ascii="仿宋" w:hAnsi="仿宋" w:eastAsia="仿宋" w:cs="仿宋"/>
                <w:kern w:val="0"/>
                <w:sz w:val="24"/>
              </w:rPr>
              <w:t>9、衡阳市生化总厂老旧厂区改造及配套基础设施和公共服务建设项目</w:t>
            </w:r>
          </w:p>
          <w:p w14:paraId="3A5864E7">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15508.74㎡，配套道路6310㎡、停车场200㎡、充电桩10个、消防管网950m、消防水池及设施3套、自备应急电源（含配电房）3套、排水管网875m、供水管网876m、监控安防3套、养老服务设施2000㎡。</w:t>
            </w:r>
          </w:p>
          <w:p w14:paraId="23FBD0E7">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投资规模：8069.50万元。</w:t>
            </w:r>
          </w:p>
          <w:p w14:paraId="08FA622E">
            <w:pPr>
              <w:widowControl/>
              <w:spacing w:line="480" w:lineRule="exact"/>
              <w:jc w:val="left"/>
              <w:rPr>
                <w:rFonts w:ascii="仿宋" w:hAnsi="仿宋" w:eastAsia="仿宋" w:cs="仿宋"/>
                <w:kern w:val="0"/>
                <w:sz w:val="24"/>
              </w:rPr>
            </w:pPr>
            <w:r>
              <w:rPr>
                <w:rFonts w:hint="eastAsia" w:ascii="仿宋" w:hAnsi="仿宋" w:eastAsia="仿宋" w:cs="仿宋"/>
                <w:kern w:val="0"/>
                <w:sz w:val="24"/>
              </w:rPr>
              <w:t>10、衡阳市开关厂老旧厂区改造及配套基础设施和公共服务建设项目</w:t>
            </w:r>
          </w:p>
          <w:p w14:paraId="3A4EC5D2">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建设内容：主体改造面积共计15000㎡，配套道路硬化油化2000㎡、地面水泥硬化3000㎡ 、排水管网1500m、供水管网1500m、消防管网2800m、消防水池及设施1套、自备应急电源（含配电房）1套、监控安防1套、照明灯具20盏。</w:t>
            </w:r>
          </w:p>
          <w:p w14:paraId="0793E103">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投资规模：7118.80万元。</w:t>
            </w:r>
          </w:p>
          <w:p w14:paraId="1ED83EED">
            <w:pPr>
              <w:widowControl/>
              <w:spacing w:line="480" w:lineRule="exact"/>
              <w:jc w:val="left"/>
              <w:rPr>
                <w:rFonts w:ascii="仿宋" w:hAnsi="仿宋" w:eastAsia="仿宋" w:cs="仿宋"/>
                <w:kern w:val="0"/>
                <w:sz w:val="24"/>
              </w:rPr>
            </w:pPr>
            <w:r>
              <w:rPr>
                <w:rFonts w:hint="eastAsia" w:ascii="仿宋" w:hAnsi="仿宋" w:eastAsia="仿宋" w:cs="仿宋"/>
                <w:kern w:val="0"/>
                <w:sz w:val="24"/>
              </w:rPr>
              <w:t>11、衡阳市飞鹿针织厂区改造及配套基础设施和公共服务建设项目</w:t>
            </w:r>
          </w:p>
          <w:p w14:paraId="13E7E416">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20186.95㎡，配套道路2000㎡、停车场400㎡、充电桩10个、消防管网700m、消防水池及设施3套、自备应急电源（含配电房）3套、电力杆线下地400m、排水管网600m、供水管网600m、监控安防3套。</w:t>
            </w:r>
          </w:p>
          <w:p w14:paraId="4E3B2061">
            <w:pPr>
              <w:widowControl/>
              <w:spacing w:line="480" w:lineRule="exact"/>
              <w:jc w:val="left"/>
              <w:rPr>
                <w:rFonts w:ascii="仿宋" w:hAnsi="仿宋" w:eastAsia="仿宋" w:cs="仿宋"/>
                <w:kern w:val="0"/>
                <w:sz w:val="24"/>
              </w:rPr>
            </w:pPr>
            <w:r>
              <w:rPr>
                <w:rFonts w:hint="eastAsia" w:ascii="仿宋" w:hAnsi="仿宋" w:eastAsia="仿宋" w:cs="仿宋"/>
                <w:kern w:val="0"/>
                <w:sz w:val="24"/>
              </w:rPr>
              <w:t>投资规模：9204.78万元。</w:t>
            </w:r>
          </w:p>
          <w:p w14:paraId="449CEFDC">
            <w:pPr>
              <w:widowControl/>
              <w:spacing w:line="480" w:lineRule="exact"/>
              <w:jc w:val="left"/>
              <w:rPr>
                <w:rFonts w:ascii="仿宋" w:hAnsi="仿宋" w:eastAsia="仿宋" w:cs="仿宋"/>
                <w:kern w:val="0"/>
                <w:sz w:val="24"/>
              </w:rPr>
            </w:pPr>
            <w:r>
              <w:rPr>
                <w:rFonts w:hint="eastAsia" w:ascii="仿宋" w:hAnsi="仿宋" w:eastAsia="仿宋" w:cs="仿宋"/>
                <w:kern w:val="0"/>
                <w:sz w:val="24"/>
              </w:rPr>
              <w:t>12、衡阳市制锁厂老旧厂区改造及配套基础设施和公共服务建设项目</w:t>
            </w:r>
          </w:p>
          <w:p w14:paraId="00E5E8ED">
            <w:pPr>
              <w:widowControl/>
              <w:spacing w:line="480" w:lineRule="exact"/>
              <w:jc w:val="left"/>
              <w:rPr>
                <w:rFonts w:ascii="仿宋" w:hAnsi="仿宋" w:eastAsia="仿宋" w:cs="仿宋"/>
                <w:kern w:val="0"/>
                <w:sz w:val="24"/>
              </w:rPr>
            </w:pPr>
            <w:r>
              <w:rPr>
                <w:rFonts w:hint="eastAsia" w:ascii="仿宋" w:hAnsi="仿宋" w:eastAsia="仿宋" w:cs="仿宋"/>
                <w:kern w:val="0"/>
                <w:sz w:val="24"/>
              </w:rPr>
              <w:t>建设内容：主体改造面积共计9700㎡，配套道路2800㎡、给水管1200m、电力杆线下地700m、排水管网1600m、消防管网800m、消防水池及设施1套、微型消防站1套、自备应急电源（含配电房）1套、照明灯具20盏、监控安防1套、充电桩5套。</w:t>
            </w:r>
          </w:p>
          <w:p w14:paraId="49A59497">
            <w:pPr>
              <w:widowControl/>
              <w:spacing w:line="480" w:lineRule="exact"/>
              <w:jc w:val="left"/>
              <w:rPr>
                <w:rFonts w:ascii="仿宋" w:hAnsi="仿宋" w:eastAsia="仿宋" w:cs="仿宋"/>
                <w:sz w:val="24"/>
              </w:rPr>
            </w:pPr>
            <w:r>
              <w:rPr>
                <w:rFonts w:hint="eastAsia" w:ascii="仿宋" w:hAnsi="仿宋" w:eastAsia="仿宋" w:cs="仿宋"/>
                <w:kern w:val="0"/>
                <w:sz w:val="24"/>
              </w:rPr>
              <w:t>投资规模：5009.38万元。</w:t>
            </w:r>
          </w:p>
        </w:tc>
      </w:tr>
      <w:tr w14:paraId="77C2528B">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0FEB2A6">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7E4B878D">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686E32E2">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自筹</w:t>
            </w:r>
          </w:p>
        </w:tc>
      </w:tr>
      <w:tr w14:paraId="7DDF67E4">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504D54">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0B4CA670">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0029E617">
            <w:pPr>
              <w:widowControl/>
              <w:spacing w:line="480" w:lineRule="exact"/>
              <w:jc w:val="left"/>
              <w:rPr>
                <w:rFonts w:ascii="仿宋" w:hAnsi="仿宋" w:eastAsia="仿宋" w:cs="仿宋"/>
                <w:sz w:val="24"/>
              </w:rPr>
            </w:pPr>
            <w:r>
              <w:rPr>
                <w:rFonts w:hint="eastAsia" w:ascii="仿宋" w:hAnsi="仿宋" w:eastAsia="仿宋" w:cs="仿宋"/>
                <w:kern w:val="0"/>
                <w:sz w:val="24"/>
              </w:rPr>
              <w:t>面向社会公开比选可研类服务机构</w:t>
            </w:r>
          </w:p>
        </w:tc>
      </w:tr>
      <w:tr w14:paraId="6032D402">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D6AAEE">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18F9BE22">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62A77483">
            <w:pPr>
              <w:widowControl/>
              <w:spacing w:line="480" w:lineRule="exact"/>
              <w:jc w:val="left"/>
              <w:rPr>
                <w:rFonts w:ascii="仿宋" w:hAnsi="仿宋" w:eastAsia="仿宋" w:cs="仿宋"/>
                <w:sz w:val="24"/>
              </w:rPr>
            </w:pPr>
            <w:r>
              <w:rPr>
                <w:rFonts w:hint="eastAsia" w:ascii="仿宋" w:hAnsi="仿宋" w:eastAsia="仿宋" w:cs="仿宋"/>
                <w:kern w:val="0"/>
                <w:sz w:val="24"/>
              </w:rPr>
              <w:t>无</w:t>
            </w:r>
          </w:p>
        </w:tc>
      </w:tr>
      <w:tr w14:paraId="32F170AC">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BFD57B">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171A5937">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13DB5B66">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498251EB">
            <w:pPr>
              <w:adjustRightInd w:val="0"/>
              <w:snapToGrid w:val="0"/>
              <w:spacing w:line="560" w:lineRule="exact"/>
              <w:jc w:val="left"/>
              <w:rPr>
                <w:rFonts w:ascii="仿宋" w:hAnsi="仿宋" w:eastAsia="仿宋" w:cs="仿宋"/>
                <w:sz w:val="24"/>
              </w:rPr>
            </w:pPr>
            <w:r>
              <w:rPr>
                <w:rFonts w:ascii="仿宋" w:hAnsi="仿宋" w:eastAsia="仿宋" w:cs="仿宋"/>
                <w:sz w:val="24"/>
              </w:rPr>
              <w:t>2.资质要求：</w:t>
            </w:r>
            <w:r>
              <w:rPr>
                <w:rFonts w:hint="eastAsia" w:ascii="仿宋" w:hAnsi="仿宋" w:eastAsia="仿宋" w:cs="仿宋"/>
                <w:sz w:val="24"/>
              </w:rPr>
              <w:t>无。</w:t>
            </w:r>
          </w:p>
          <w:p w14:paraId="364660FC">
            <w:pPr>
              <w:adjustRightInd w:val="0"/>
              <w:snapToGrid w:val="0"/>
              <w:spacing w:line="560" w:lineRule="exact"/>
              <w:jc w:val="left"/>
              <w:rPr>
                <w:rFonts w:ascii="仿宋" w:hAnsi="仿宋" w:eastAsia="仿宋" w:cs="仿宋"/>
                <w:sz w:val="24"/>
              </w:rPr>
            </w:pPr>
            <w:r>
              <w:rPr>
                <w:rFonts w:ascii="仿宋" w:hAnsi="仿宋" w:eastAsia="仿宋" w:cs="仿宋"/>
                <w:sz w:val="24"/>
              </w:rPr>
              <w:t>3.类似项目业绩要求：</w:t>
            </w:r>
          </w:p>
          <w:p w14:paraId="4D070CA6">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76FDE661">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提供:近3年内（</w:t>
            </w:r>
            <w:r>
              <w:rPr>
                <w:rFonts w:hint="eastAsia" w:ascii="仿宋" w:hAnsi="仿宋" w:eastAsia="仿宋" w:cs="仿宋"/>
                <w:sz w:val="24"/>
                <w:u w:val="single"/>
              </w:rPr>
              <w:t>2022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 xml:space="preserve">3 </w:t>
            </w:r>
            <w:r>
              <w:rPr>
                <w:rFonts w:ascii="仿宋" w:hAnsi="仿宋" w:eastAsia="仿宋" w:cs="仿宋"/>
                <w:sz w:val="24"/>
              </w:rPr>
              <w:t>月至</w:t>
            </w:r>
            <w:r>
              <w:rPr>
                <w:rFonts w:hint="eastAsia" w:ascii="仿宋" w:hAnsi="仿宋" w:eastAsia="仿宋" w:cs="仿宋"/>
                <w:sz w:val="24"/>
                <w:u w:val="single"/>
              </w:rPr>
              <w:t>2025</w:t>
            </w:r>
            <w:r>
              <w:rPr>
                <w:rFonts w:ascii="仿宋" w:hAnsi="仿宋" w:eastAsia="仿宋" w:cs="仿宋"/>
                <w:sz w:val="24"/>
              </w:rPr>
              <w:t>年</w:t>
            </w:r>
            <w:r>
              <w:rPr>
                <w:rFonts w:hint="eastAsia" w:ascii="仿宋" w:hAnsi="仿宋" w:eastAsia="仿宋" w:cs="仿宋"/>
                <w:sz w:val="24"/>
                <w:u w:val="single"/>
              </w:rPr>
              <w:t xml:space="preserve">  2 </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rPr>
              <w:t>3</w:t>
            </w:r>
            <w:r>
              <w:rPr>
                <w:rFonts w:ascii="仿宋" w:hAnsi="仿宋" w:eastAsia="仿宋" w:cs="仿宋"/>
                <w:sz w:val="24"/>
                <w:u w:val="single"/>
              </w:rPr>
              <w:t xml:space="preserve">  </w:t>
            </w:r>
            <w:r>
              <w:rPr>
                <w:rFonts w:ascii="仿宋" w:hAnsi="仿宋" w:eastAsia="仿宋" w:cs="仿宋"/>
                <w:sz w:val="24"/>
              </w:rPr>
              <w:t xml:space="preserve">   个（1至3个）</w:t>
            </w:r>
            <w:r>
              <w:rPr>
                <w:rFonts w:ascii="仿宋" w:hAnsi="仿宋" w:eastAsia="仿宋" w:cs="仿宋"/>
                <w:sz w:val="24"/>
                <w:u w:val="single"/>
              </w:rPr>
              <w:t xml:space="preserve"> </w:t>
            </w:r>
            <w:r>
              <w:rPr>
                <w:rFonts w:hint="eastAsia" w:ascii="仿宋" w:hAnsi="仿宋" w:eastAsia="仿宋" w:cs="仿宋"/>
                <w:sz w:val="24"/>
                <w:u w:val="single"/>
              </w:rPr>
              <w:t>单项合同金额不低于1</w:t>
            </w:r>
            <w:r>
              <w:rPr>
                <w:rFonts w:ascii="仿宋" w:hAnsi="仿宋" w:eastAsia="仿宋" w:cs="仿宋"/>
                <w:sz w:val="24"/>
                <w:u w:val="single"/>
              </w:rPr>
              <w:t>0万</w:t>
            </w:r>
            <w:r>
              <w:rPr>
                <w:rFonts w:ascii="仿宋" w:hAnsi="仿宋" w:eastAsia="仿宋" w:cs="仿宋"/>
                <w:sz w:val="24"/>
              </w:rPr>
              <w:t>的类似项目业绩。</w:t>
            </w:r>
          </w:p>
          <w:p w14:paraId="6CBC20A3">
            <w:pPr>
              <w:pStyle w:val="2"/>
            </w:pPr>
            <w:r>
              <w:rPr>
                <w:rFonts w:hint="eastAsia"/>
              </w:rPr>
              <w:t>类似项目业绩是指：可行性研究报告编制</w:t>
            </w:r>
          </w:p>
          <w:p w14:paraId="0EEECF71">
            <w:pPr>
              <w:pStyle w:val="2"/>
              <w:adjustRightInd w:val="0"/>
              <w:snapToGrid w:val="0"/>
              <w:spacing w:line="560" w:lineRule="exact"/>
              <w:jc w:val="left"/>
              <w:rPr>
                <w:rFonts w:ascii="仿宋" w:hAnsi="仿宋" w:eastAsia="仿宋" w:cs="仿宋"/>
                <w:sz w:val="24"/>
              </w:rPr>
            </w:pPr>
          </w:p>
          <w:p w14:paraId="12426469">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5BCDA86A">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0D9EA360">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提供:拟任项目负责人须具有</w:t>
            </w:r>
            <w:r>
              <w:rPr>
                <w:rFonts w:ascii="仿宋" w:hAnsi="仿宋" w:eastAsia="仿宋" w:cs="仿宋"/>
                <w:sz w:val="24"/>
                <w:u w:val="single"/>
              </w:rPr>
              <w:t xml:space="preserve">  国家注册咨询师（投资）证并具备高级职称       </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hint="eastAsia" w:ascii="仿宋" w:hAnsi="仿宋" w:eastAsia="仿宋" w:cs="仿宋"/>
                <w:sz w:val="24"/>
                <w:u w:val="single"/>
              </w:rPr>
              <w:t>2024</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9</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2</w:t>
            </w:r>
            <w:r>
              <w:rPr>
                <w:rFonts w:ascii="仿宋" w:hAnsi="仿宋" w:eastAsia="仿宋" w:cs="仿宋"/>
                <w:sz w:val="24"/>
                <w:u w:val="single"/>
              </w:rPr>
              <w:t xml:space="preserve"> </w:t>
            </w:r>
            <w:r>
              <w:rPr>
                <w:rFonts w:ascii="仿宋" w:hAnsi="仿宋" w:eastAsia="仿宋" w:cs="仿宋"/>
                <w:sz w:val="24"/>
              </w:rPr>
              <w:t>月）的社保证明。</w:t>
            </w:r>
          </w:p>
          <w:p w14:paraId="4C992882">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06A49233">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436A5696">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w:t>
            </w:r>
            <w:r>
              <w:rPr>
                <w:rFonts w:ascii="仿宋" w:hAnsi="仿宋" w:eastAsia="仿宋" w:cs="仿宋"/>
                <w:sz w:val="24"/>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4"/>
                <w:u w:val="single"/>
              </w:rPr>
              <w:t>需有1名人员具备国家注册咨询师（投资）证并具备中级职称，</w:t>
            </w:r>
            <w:r>
              <w:rPr>
                <w:rFonts w:ascii="仿宋" w:hAnsi="仿宋" w:eastAsia="仿宋" w:cs="仿宋"/>
                <w:sz w:val="24"/>
                <w:u w:val="single"/>
              </w:rPr>
              <w:t xml:space="preserve">且为本单位在职员工，并提供劳动和社会保障部门出具的投标截止时间前近半年连续6个月（ </w:t>
            </w:r>
            <w:r>
              <w:rPr>
                <w:rFonts w:hint="eastAsia" w:ascii="仿宋" w:hAnsi="仿宋" w:eastAsia="仿宋" w:cs="仿宋"/>
                <w:sz w:val="24"/>
                <w:u w:val="single"/>
              </w:rPr>
              <w:t>2024</w:t>
            </w:r>
            <w:r>
              <w:rPr>
                <w:rFonts w:ascii="仿宋" w:hAnsi="仿宋" w:eastAsia="仿宋" w:cs="仿宋"/>
                <w:sz w:val="24"/>
                <w:u w:val="single"/>
              </w:rPr>
              <w:t xml:space="preserve"> 年 </w:t>
            </w:r>
            <w:r>
              <w:rPr>
                <w:rFonts w:hint="eastAsia" w:ascii="仿宋" w:hAnsi="仿宋" w:eastAsia="仿宋" w:cs="仿宋"/>
                <w:sz w:val="24"/>
                <w:u w:val="single"/>
              </w:rPr>
              <w:t>9</w:t>
            </w:r>
            <w:r>
              <w:rPr>
                <w:rFonts w:ascii="仿宋" w:hAnsi="仿宋" w:eastAsia="仿宋" w:cs="仿宋"/>
                <w:sz w:val="24"/>
                <w:u w:val="single"/>
              </w:rPr>
              <w:t xml:space="preserve"> 月至 </w:t>
            </w:r>
            <w:r>
              <w:rPr>
                <w:rFonts w:hint="eastAsia" w:ascii="仿宋" w:hAnsi="仿宋" w:eastAsia="仿宋" w:cs="仿宋"/>
                <w:sz w:val="24"/>
                <w:u w:val="single"/>
              </w:rPr>
              <w:t>2025</w:t>
            </w:r>
            <w:r>
              <w:rPr>
                <w:rFonts w:ascii="仿宋" w:hAnsi="仿宋" w:eastAsia="仿宋" w:cs="仿宋"/>
                <w:sz w:val="24"/>
                <w:u w:val="single"/>
              </w:rPr>
              <w:t xml:space="preserve"> 年 </w:t>
            </w:r>
            <w:r>
              <w:rPr>
                <w:rFonts w:hint="eastAsia" w:ascii="仿宋" w:hAnsi="仿宋" w:eastAsia="仿宋" w:cs="仿宋"/>
                <w:sz w:val="24"/>
                <w:u w:val="single"/>
              </w:rPr>
              <w:t>2</w:t>
            </w:r>
            <w:r>
              <w:rPr>
                <w:rFonts w:ascii="仿宋" w:hAnsi="仿宋" w:eastAsia="仿宋" w:cs="仿宋"/>
                <w:sz w:val="24"/>
                <w:u w:val="single"/>
              </w:rPr>
              <w:t xml:space="preserve"> 月）的社保证明</w:t>
            </w:r>
            <w:r>
              <w:rPr>
                <w:rFonts w:hint="eastAsia" w:ascii="仿宋" w:hAnsi="仿宋" w:eastAsia="仿宋" w:cs="仿宋"/>
                <w:sz w:val="24"/>
                <w:u w:val="single"/>
              </w:rPr>
              <w:t xml:space="preserve">    </w:t>
            </w:r>
            <w:r>
              <w:rPr>
                <w:rFonts w:ascii="仿宋" w:hAnsi="仿宋" w:eastAsia="仿宋" w:cs="仿宋"/>
                <w:sz w:val="24"/>
                <w:u w:val="single"/>
              </w:rPr>
              <w:t xml:space="preserve">       </w:t>
            </w:r>
            <w:r>
              <w:rPr>
                <w:rFonts w:ascii="仿宋" w:hAnsi="仿宋" w:eastAsia="仿宋" w:cs="仿宋"/>
                <w:sz w:val="24"/>
              </w:rPr>
              <w:t>。</w:t>
            </w:r>
          </w:p>
          <w:p w14:paraId="31B6B899">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6.信誉要求：近三年内，在经营活动中无不良记录。需提供“信用中国”网站中的信用信息报告。</w:t>
            </w:r>
          </w:p>
          <w:p w14:paraId="3FBE67A7">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76958211">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14:paraId="5F4DB1E9">
            <w:pPr>
              <w:adjustRightInd w:val="0"/>
              <w:snapToGrid w:val="0"/>
              <w:spacing w:line="560" w:lineRule="exact"/>
              <w:jc w:val="left"/>
              <w:rPr>
                <w:rFonts w:ascii="仿宋" w:hAnsi="仿宋" w:eastAsia="仿宋" w:cs="仿宋"/>
                <w:sz w:val="24"/>
              </w:rPr>
            </w:pPr>
            <w:r>
              <w:rPr>
                <w:rFonts w:ascii="仿宋" w:hAnsi="仿宋" w:eastAsia="仿宋" w:cs="仿宋"/>
                <w:sz w:val="24"/>
              </w:rPr>
              <w:t>9.其他要求：</w:t>
            </w:r>
            <w:r>
              <w:rPr>
                <w:rFonts w:ascii="仿宋" w:hAnsi="仿宋" w:eastAsia="仿宋" w:cs="仿宋"/>
                <w:sz w:val="24"/>
                <w:u w:val="single"/>
              </w:rPr>
              <w:t xml:space="preserve">  咨询单位在全国投资项目在线审批监管平台备案 </w:t>
            </w:r>
            <w:r>
              <w:rPr>
                <w:rFonts w:ascii="仿宋" w:hAnsi="仿宋" w:eastAsia="仿宋" w:cs="仿宋"/>
                <w:sz w:val="24"/>
              </w:rPr>
              <w:t>。（实施单位根据项目实际情况填写）</w:t>
            </w:r>
          </w:p>
        </w:tc>
      </w:tr>
      <w:tr w14:paraId="5BBE6B1B">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CAEADB">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1F76CAEF">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3FC72753">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4</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14</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5F75DAD9">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B2DC529">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2C24EDD6">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73F7439F">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4C48DC26">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01158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15ABEA08">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0120FBBB">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1AA90F53">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1A5C67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3BD17339">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675C7028">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465A906D">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6AB9E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7DF1A1DD">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5F07FC6B">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0AAEBC51">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0D0C2A1D">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37E88A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02DF4932">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09B81886">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0127854C">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2424D9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68E1F073">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2E53EEF3">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5A85D259">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220A7CEA">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7200 </w:t>
            </w:r>
            <w:r>
              <w:rPr>
                <w:rFonts w:hint="eastAsia" w:ascii="仿宋" w:hAnsi="仿宋" w:eastAsia="仿宋" w:cs="仿宋"/>
                <w:kern w:val="0"/>
                <w:sz w:val="24"/>
              </w:rPr>
              <w:t>元。</w:t>
            </w:r>
          </w:p>
        </w:tc>
      </w:tr>
      <w:tr w14:paraId="705F8FC1">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1E04DF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352B3ED7">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F90DC34">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经评审的最低投标价法</w:t>
            </w:r>
          </w:p>
        </w:tc>
      </w:tr>
      <w:tr w14:paraId="71D97760">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EB109E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57EF1EF8">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2028E97A">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75C25008">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360000.00</w:t>
            </w:r>
            <w:r>
              <w:rPr>
                <w:rFonts w:hint="eastAsia" w:ascii="仿宋" w:hAnsi="仿宋" w:eastAsia="仿宋" w:cs="仿宋"/>
                <w:kern w:val="0"/>
                <w:sz w:val="24"/>
              </w:rPr>
              <w:t xml:space="preserve">元。       </w:t>
            </w:r>
          </w:p>
        </w:tc>
      </w:tr>
      <w:tr w14:paraId="2E3401B6">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698F12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16B2573D">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50F05F77">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6DE3B9B3">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4D56D934">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E8E2">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0A97090C">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78068F7">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bl>
    <w:p w14:paraId="09B44D0C">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17399B53">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D06369B">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6C1C34C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3BEDCF6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5225476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705F88C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1F54CFC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1755380B">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1BD60F6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57348EC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3B61B11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6608FDE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13BCA93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325351A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5195DB9A">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2095C17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09EB9254">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7DF093AB">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7BDC5264">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0CCD9A2E">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2936DDD7">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185F1DA8">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61C17094">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30C67599">
      <w:pPr>
        <w:widowControl/>
        <w:spacing w:line="480" w:lineRule="exact"/>
        <w:rPr>
          <w:rFonts w:ascii="黑体" w:hAnsi="黑体" w:eastAsia="黑体" w:cs="黑体"/>
          <w:b/>
          <w:bCs/>
          <w:kern w:val="0"/>
          <w:sz w:val="32"/>
          <w:szCs w:val="32"/>
        </w:rPr>
      </w:pPr>
    </w:p>
    <w:p w14:paraId="6BF11CEF">
      <w:pPr>
        <w:adjustRightInd w:val="0"/>
        <w:snapToGrid w:val="0"/>
        <w:spacing w:line="560" w:lineRule="exact"/>
        <w:jc w:val="center"/>
        <w:rPr>
          <w:rFonts w:hint="eastAsia" w:ascii="方正大标宋简体" w:hAnsi="方正大标宋简体" w:eastAsia="方正大标宋简体" w:cs="方正大标宋简体"/>
          <w:bCs/>
          <w:kern w:val="44"/>
          <w:sz w:val="44"/>
          <w:szCs w:val="44"/>
        </w:rPr>
      </w:pPr>
      <w:r>
        <w:rPr>
          <w:rFonts w:hint="eastAsia" w:ascii="方正大标宋简体" w:hAnsi="方正大标宋简体" w:eastAsia="方正大标宋简体" w:cs="方正大标宋简体"/>
          <w:bCs/>
          <w:kern w:val="44"/>
          <w:sz w:val="44"/>
          <w:szCs w:val="44"/>
        </w:rPr>
        <w:t>第三章 参选文件要求</w:t>
      </w:r>
    </w:p>
    <w:p w14:paraId="1869181C">
      <w:pPr>
        <w:widowControl/>
        <w:spacing w:line="480" w:lineRule="exact"/>
        <w:rPr>
          <w:rFonts w:ascii="仿宋" w:hAnsi="仿宋" w:eastAsia="仿宋"/>
          <w:spacing w:val="15"/>
          <w:kern w:val="0"/>
          <w:sz w:val="28"/>
          <w:szCs w:val="28"/>
        </w:rPr>
      </w:pPr>
    </w:p>
    <w:p w14:paraId="3736D2DC">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06F3EB5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2DF0A4A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325411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4574B60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65D2909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40525DB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3B33D5F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2AD2BFB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w:t>
      </w:r>
    </w:p>
    <w:p w14:paraId="41CD89C7">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（3）业绩：参选单位独立完成的完整版合同复印件，并加盖参选单位公章。</w:t>
      </w:r>
    </w:p>
    <w:p w14:paraId="606E059E">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证书和职称</w:t>
      </w:r>
      <w:r>
        <w:rPr>
          <w:rFonts w:hint="eastAsia" w:ascii="仿宋" w:hAnsi="仿宋" w:eastAsia="仿宋" w:cs="仿宋"/>
          <w:sz w:val="28"/>
          <w:szCs w:val="28"/>
        </w:rPr>
        <w:t>复印件及社保证明，并加盖参选单位公章。</w:t>
      </w:r>
    </w:p>
    <w:p w14:paraId="515BEEE5">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证书和职称复印件及社保证明，并加盖参选单位公章。    </w:t>
      </w:r>
      <w:r>
        <w:rPr>
          <w:rFonts w:hint="eastAsia" w:ascii="仿宋" w:hAnsi="仿宋" w:eastAsia="仿宋" w:cs="仿宋"/>
          <w:sz w:val="28"/>
          <w:szCs w:val="28"/>
        </w:rPr>
        <w:t xml:space="preserve"> </w:t>
      </w:r>
    </w:p>
    <w:p w14:paraId="67EF4CE1">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1BFA9FCC">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7C9F521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w:t>
      </w:r>
      <w:r>
        <w:rPr>
          <w:rFonts w:ascii="仿宋" w:hAnsi="仿宋" w:eastAsia="仿宋"/>
          <w:spacing w:val="15"/>
          <w:kern w:val="0"/>
          <w:sz w:val="28"/>
          <w:szCs w:val="28"/>
          <w:u w:val="single"/>
        </w:rPr>
        <w:t>全国投资项目在线审批监管平台备案</w:t>
      </w:r>
      <w:r>
        <w:rPr>
          <w:rFonts w:hint="eastAsia" w:ascii="仿宋" w:hAnsi="仿宋" w:eastAsia="仿宋"/>
          <w:spacing w:val="15"/>
          <w:kern w:val="0"/>
          <w:sz w:val="28"/>
          <w:szCs w:val="28"/>
          <w:u w:val="single"/>
        </w:rPr>
        <w:t>查询截图。</w:t>
      </w:r>
    </w:p>
    <w:p w14:paraId="1B2EFB84">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w:t>
      </w:r>
      <w:r>
        <w:rPr>
          <w:rFonts w:ascii="仿宋" w:hAnsi="仿宋" w:eastAsia="仿宋"/>
          <w:spacing w:val="15"/>
          <w:kern w:val="0"/>
          <w:sz w:val="28"/>
          <w:szCs w:val="28"/>
        </w:rPr>
        <w:t>9</w:t>
      </w:r>
      <w:r>
        <w:rPr>
          <w:rFonts w:hint="eastAsia" w:ascii="仿宋" w:hAnsi="仿宋" w:eastAsia="仿宋"/>
          <w:spacing w:val="15"/>
          <w:kern w:val="0"/>
          <w:sz w:val="28"/>
          <w:szCs w:val="28"/>
        </w:rPr>
        <w:t>）</w:t>
      </w:r>
      <w:r>
        <w:rPr>
          <w:rFonts w:hint="eastAsia" w:ascii="仿宋" w:hAnsi="仿宋" w:eastAsia="仿宋" w:cs="仿宋"/>
          <w:spacing w:val="15"/>
          <w:kern w:val="0"/>
          <w:sz w:val="28"/>
          <w:szCs w:val="28"/>
        </w:rPr>
        <w:t>其他资格要求证明文件（如有，格式自拟）</w:t>
      </w:r>
    </w:p>
    <w:p w14:paraId="5E46A3E2">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450FBB1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62885133">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3D7D491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4A071C3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7669B27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0D0B39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副本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12D75B3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179962C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4844BC34">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07467501">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1E79C664">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4C24D559">
      <w:pPr>
        <w:widowControl/>
        <w:spacing w:line="480" w:lineRule="exact"/>
        <w:jc w:val="center"/>
        <w:rPr>
          <w:rFonts w:ascii="宋体" w:hAnsi="宋体"/>
          <w:b/>
          <w:bCs/>
          <w:kern w:val="0"/>
          <w:sz w:val="44"/>
          <w:szCs w:val="44"/>
        </w:rPr>
      </w:pPr>
    </w:p>
    <w:p w14:paraId="006FF370">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75BAB190">
      <w:pPr>
        <w:widowControl/>
        <w:spacing w:line="480" w:lineRule="exact"/>
        <w:rPr>
          <w:rFonts w:ascii="仿宋" w:hAnsi="仿宋" w:eastAsia="仿宋"/>
          <w:kern w:val="0"/>
          <w:sz w:val="28"/>
          <w:szCs w:val="28"/>
        </w:rPr>
      </w:pPr>
    </w:p>
    <w:p w14:paraId="125136D2">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衡阳灶市钢铁厂等12个老旧厂区改造项目可研编制机构公开比选</w:t>
      </w:r>
      <w:r>
        <w:rPr>
          <w:rFonts w:hint="eastAsia" w:ascii="仿宋" w:hAnsi="仿宋" w:eastAsia="仿宋"/>
          <w:kern w:val="0"/>
          <w:sz w:val="28"/>
          <w:szCs w:val="28"/>
        </w:rPr>
        <w:t>的有关活动。我方已充分理解贵方本项目比选公告及比选文件的全部内容，包括补充、修改、澄清、答疑文件（如果有），我方接受比选文件的全部条款，且无任何异议。</w:t>
      </w:r>
    </w:p>
    <w:p w14:paraId="289D47B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017B500">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可行性研究报告编制 </w:t>
      </w:r>
      <w:r>
        <w:rPr>
          <w:rFonts w:hint="eastAsia" w:ascii="仿宋" w:hAnsi="仿宋" w:eastAsia="仿宋"/>
          <w:kern w:val="0"/>
          <w:sz w:val="28"/>
          <w:szCs w:val="28"/>
        </w:rPr>
        <w:t>服务任务。</w:t>
      </w:r>
    </w:p>
    <w:p w14:paraId="26F75C8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可行性研究报告编制  </w:t>
      </w:r>
      <w:r>
        <w:rPr>
          <w:rFonts w:hint="eastAsia" w:ascii="仿宋" w:hAnsi="仿宋" w:eastAsia="仿宋"/>
          <w:kern w:val="0"/>
          <w:sz w:val="28"/>
          <w:szCs w:val="28"/>
        </w:rPr>
        <w:t>服务工作结束前，遵守本比选文件的承诺，且在此期限内具有约束力。</w:t>
      </w:r>
    </w:p>
    <w:p w14:paraId="04FEF12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16EFA70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6D65B87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63B0D3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C000CD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662FD9CF">
      <w:pPr>
        <w:widowControl/>
        <w:spacing w:line="480" w:lineRule="exact"/>
        <w:ind w:firstLine="3209"/>
        <w:rPr>
          <w:rFonts w:ascii="仿宋" w:hAnsi="仿宋" w:eastAsia="仿宋"/>
          <w:kern w:val="0"/>
          <w:sz w:val="28"/>
          <w:szCs w:val="28"/>
        </w:rPr>
      </w:pPr>
    </w:p>
    <w:p w14:paraId="1344A42A">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32684FC5">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1517CAC">
      <w:pPr>
        <w:widowControl/>
        <w:spacing w:line="480" w:lineRule="exact"/>
        <w:ind w:firstLine="4346"/>
        <w:rPr>
          <w:rFonts w:ascii="仿宋" w:hAnsi="仿宋" w:eastAsia="仿宋"/>
          <w:kern w:val="0"/>
          <w:sz w:val="32"/>
          <w:szCs w:val="32"/>
        </w:rPr>
      </w:pPr>
    </w:p>
    <w:p w14:paraId="66D06BA5">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2DC23932">
      <w:pPr>
        <w:spacing w:line="480" w:lineRule="exact"/>
        <w:rPr>
          <w:rFonts w:ascii="宋体" w:hAnsi="宋体"/>
          <w:b/>
          <w:bCs/>
          <w:kern w:val="0"/>
          <w:sz w:val="28"/>
          <w:szCs w:val="28"/>
        </w:rPr>
      </w:pPr>
      <w:r>
        <w:rPr>
          <w:rFonts w:hint="eastAsia" w:ascii="宋体" w:hAnsi="宋体"/>
          <w:b/>
          <w:bCs/>
          <w:kern w:val="0"/>
          <w:sz w:val="28"/>
          <w:szCs w:val="28"/>
        </w:rPr>
        <w:br w:type="page"/>
      </w:r>
    </w:p>
    <w:p w14:paraId="0B495514">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2E3EA508">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5EDAA52D">
      <w:pPr>
        <w:widowControl/>
        <w:spacing w:line="480" w:lineRule="exact"/>
        <w:jc w:val="left"/>
        <w:rPr>
          <w:rFonts w:ascii="仿宋" w:hAnsi="仿宋" w:eastAsia="仿宋"/>
          <w:kern w:val="0"/>
          <w:sz w:val="24"/>
        </w:rPr>
      </w:pPr>
    </w:p>
    <w:p w14:paraId="03790BD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可行性研究报告编制 </w:t>
      </w:r>
      <w:r>
        <w:rPr>
          <w:rFonts w:hint="eastAsia" w:ascii="仿宋" w:hAnsi="仿宋" w:eastAsia="仿宋"/>
          <w:kern w:val="0"/>
          <w:sz w:val="28"/>
          <w:szCs w:val="28"/>
        </w:rPr>
        <w:t>服务业务。</w:t>
      </w:r>
    </w:p>
    <w:p w14:paraId="2DA127C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244776D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1327D43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157D24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50082D56">
      <w:pPr>
        <w:widowControl/>
        <w:spacing w:line="480" w:lineRule="exact"/>
        <w:jc w:val="left"/>
        <w:rPr>
          <w:rFonts w:ascii="仿宋" w:hAnsi="仿宋" w:eastAsia="仿宋"/>
          <w:kern w:val="0"/>
          <w:sz w:val="28"/>
          <w:szCs w:val="28"/>
        </w:rPr>
      </w:pPr>
    </w:p>
    <w:p w14:paraId="4B0630E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A65F0F9">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339D9BA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5252B89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0B44598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7FB43D16">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05FEAD7C">
      <w:pPr>
        <w:widowControl/>
        <w:spacing w:line="480" w:lineRule="exact"/>
        <w:jc w:val="left"/>
        <w:rPr>
          <w:rFonts w:ascii="仿宋" w:hAnsi="仿宋" w:eastAsia="仿宋"/>
          <w:kern w:val="0"/>
          <w:sz w:val="28"/>
          <w:szCs w:val="28"/>
        </w:rPr>
      </w:pPr>
    </w:p>
    <w:p w14:paraId="020F4EA5">
      <w:pPr>
        <w:pStyle w:val="17"/>
        <w:ind w:firstLine="400"/>
      </w:pPr>
    </w:p>
    <w:p w14:paraId="6241F66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1A968B1B">
      <w:pPr>
        <w:widowControl/>
        <w:spacing w:line="480" w:lineRule="exact"/>
        <w:ind w:firstLine="420"/>
        <w:jc w:val="left"/>
        <w:rPr>
          <w:kern w:val="0"/>
          <w:szCs w:val="21"/>
        </w:rPr>
      </w:pPr>
    </w:p>
    <w:p w14:paraId="743FA674">
      <w:pPr>
        <w:widowControl/>
        <w:spacing w:line="480" w:lineRule="exact"/>
        <w:ind w:firstLine="420"/>
        <w:jc w:val="left"/>
        <w:rPr>
          <w:kern w:val="0"/>
          <w:szCs w:val="21"/>
        </w:rPr>
      </w:pPr>
    </w:p>
    <w:p w14:paraId="1CFEAE14">
      <w:pPr>
        <w:widowControl/>
        <w:spacing w:line="480" w:lineRule="exact"/>
        <w:ind w:firstLine="420"/>
        <w:jc w:val="left"/>
        <w:rPr>
          <w:kern w:val="0"/>
          <w:szCs w:val="21"/>
        </w:rPr>
      </w:pPr>
    </w:p>
    <w:p w14:paraId="0CD32141">
      <w:pPr>
        <w:pStyle w:val="7"/>
        <w:ind w:firstLine="0"/>
      </w:pPr>
    </w:p>
    <w:p w14:paraId="218832D0">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24F593A8">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25873ABB">
      <w:pPr>
        <w:adjustRightInd w:val="0"/>
        <w:snapToGrid w:val="0"/>
        <w:spacing w:line="360" w:lineRule="auto"/>
        <w:rPr>
          <w:rFonts w:ascii="仿宋_GB2312" w:hAnsi="华文仿宋" w:eastAsia="仿宋_GB2312"/>
          <w:sz w:val="28"/>
          <w:szCs w:val="28"/>
        </w:rPr>
      </w:pPr>
    </w:p>
    <w:p w14:paraId="7BB41871">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11B8B1A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C8B4827">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37B4BF2">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27A91C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31A16ADB">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754A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2EC7CD6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12148026">
      <w:pPr>
        <w:adjustRightInd w:val="0"/>
        <w:snapToGrid w:val="0"/>
        <w:spacing w:line="360" w:lineRule="auto"/>
        <w:rPr>
          <w:rFonts w:ascii="仿宋" w:hAnsi="仿宋" w:eastAsia="仿宋" w:cs="仿宋"/>
          <w:sz w:val="28"/>
          <w:szCs w:val="28"/>
        </w:rPr>
      </w:pPr>
    </w:p>
    <w:p w14:paraId="6DB8FE94">
      <w:pPr>
        <w:adjustRightInd w:val="0"/>
        <w:snapToGrid w:val="0"/>
        <w:spacing w:line="360" w:lineRule="auto"/>
        <w:rPr>
          <w:rFonts w:ascii="仿宋" w:hAnsi="仿宋" w:eastAsia="仿宋" w:cs="仿宋"/>
          <w:sz w:val="28"/>
          <w:szCs w:val="28"/>
        </w:rPr>
      </w:pPr>
    </w:p>
    <w:p w14:paraId="79DEF80E">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78600240">
      <w:pPr>
        <w:adjustRightInd w:val="0"/>
        <w:snapToGrid w:val="0"/>
        <w:spacing w:line="360" w:lineRule="auto"/>
        <w:ind w:firstLine="2511" w:firstLineChars="897"/>
        <w:rPr>
          <w:rFonts w:ascii="仿宋" w:hAnsi="仿宋" w:eastAsia="仿宋" w:cs="仿宋"/>
          <w:sz w:val="28"/>
          <w:szCs w:val="28"/>
        </w:rPr>
      </w:pPr>
    </w:p>
    <w:p w14:paraId="5D3AE767">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010CE8AA">
      <w:pPr>
        <w:widowControl/>
        <w:topLinePunct/>
        <w:spacing w:line="620" w:lineRule="exact"/>
        <w:rPr>
          <w:rFonts w:ascii="仿宋" w:hAnsi="仿宋" w:eastAsia="仿宋" w:cs="仿宋"/>
          <w:kern w:val="0"/>
          <w:sz w:val="28"/>
          <w:szCs w:val="28"/>
        </w:rPr>
      </w:pPr>
    </w:p>
    <w:p w14:paraId="668B135D">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3CB771A6">
      <w:pPr>
        <w:spacing w:line="480" w:lineRule="exact"/>
        <w:rPr>
          <w:rFonts w:ascii="宋体" w:hAnsi="宋体"/>
          <w:b/>
          <w:bCs/>
          <w:spacing w:val="15"/>
          <w:kern w:val="0"/>
          <w:sz w:val="28"/>
          <w:szCs w:val="28"/>
        </w:rPr>
      </w:pPr>
    </w:p>
    <w:p w14:paraId="492831D2">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78AAD13D">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09070E5D"/>
    <w:p w14:paraId="2B04B4CE">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衡阳灶市钢铁厂等12个老旧厂区改造项目可研编制机构公开比选</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3DE060B1">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655F528E">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BAE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C2F3B84">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1CA53BBC">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246EE96">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6C27F14A">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70D08C74">
      <w:pPr>
        <w:pStyle w:val="2"/>
        <w:rPr>
          <w:rFonts w:ascii="仿宋" w:hAnsi="仿宋" w:eastAsia="仿宋" w:cs="仿宋"/>
          <w:sz w:val="28"/>
          <w:szCs w:val="28"/>
        </w:rPr>
      </w:pPr>
    </w:p>
    <w:p w14:paraId="7DDD5F2A">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621D1B97">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5F67F028">
      <w:pPr>
        <w:spacing w:line="480" w:lineRule="exact"/>
        <w:rPr>
          <w:rFonts w:ascii="宋体" w:hAnsi="宋体"/>
          <w:b/>
          <w:bCs/>
          <w:kern w:val="0"/>
          <w:sz w:val="28"/>
          <w:szCs w:val="28"/>
        </w:rPr>
      </w:pPr>
      <w:r>
        <w:rPr>
          <w:rFonts w:hint="eastAsia" w:ascii="宋体" w:hAnsi="宋体"/>
          <w:b/>
          <w:bCs/>
          <w:kern w:val="0"/>
          <w:sz w:val="28"/>
          <w:szCs w:val="28"/>
        </w:rPr>
        <w:br w:type="page"/>
      </w:r>
    </w:p>
    <w:p w14:paraId="04E714A2">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D4BDDE2">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77857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3F7E0FA">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3213FA9B">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68481E6F">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68F33187">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43E8A4B">
            <w:pPr>
              <w:topLinePunct/>
              <w:spacing w:line="440" w:lineRule="exact"/>
              <w:jc w:val="center"/>
              <w:rPr>
                <w:rFonts w:ascii="仿宋" w:hAnsi="仿宋" w:eastAsia="仿宋" w:cs="仿宋"/>
                <w:sz w:val="24"/>
              </w:rPr>
            </w:pPr>
          </w:p>
        </w:tc>
      </w:tr>
      <w:tr w14:paraId="51026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C3114AD">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C0BCA65">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79FC8D7">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18475E43">
            <w:pPr>
              <w:topLinePunct/>
              <w:spacing w:line="440" w:lineRule="exact"/>
              <w:jc w:val="center"/>
              <w:rPr>
                <w:rFonts w:ascii="仿宋" w:hAnsi="仿宋" w:eastAsia="仿宋" w:cs="仿宋"/>
                <w:sz w:val="24"/>
              </w:rPr>
            </w:pPr>
          </w:p>
        </w:tc>
      </w:tr>
      <w:tr w14:paraId="1F653E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A023C5E">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4C1F91A3">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1D6C069">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7C4F0AE">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6BA5889">
            <w:pPr>
              <w:topLinePunct/>
              <w:spacing w:line="440" w:lineRule="exact"/>
              <w:jc w:val="center"/>
              <w:rPr>
                <w:rFonts w:ascii="仿宋" w:hAnsi="仿宋" w:eastAsia="仿宋" w:cs="仿宋"/>
                <w:sz w:val="24"/>
              </w:rPr>
            </w:pPr>
          </w:p>
        </w:tc>
      </w:tr>
      <w:tr w14:paraId="65D8FF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F559BC5">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5DBC147C">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7E876D9">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D09C072">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56D3949B">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608BDBC9">
            <w:pPr>
              <w:topLinePunct/>
              <w:spacing w:line="440" w:lineRule="exact"/>
              <w:jc w:val="center"/>
              <w:rPr>
                <w:rFonts w:ascii="仿宋" w:hAnsi="仿宋" w:eastAsia="仿宋" w:cs="仿宋"/>
                <w:sz w:val="24"/>
              </w:rPr>
            </w:pPr>
          </w:p>
        </w:tc>
      </w:tr>
      <w:tr w14:paraId="4C38ED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8058A8B">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31408B8">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76EB4FC">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50D8EF1">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F2633A8">
            <w:pPr>
              <w:topLinePunct/>
              <w:spacing w:line="440" w:lineRule="exact"/>
              <w:ind w:firstLine="120" w:firstLineChars="50"/>
              <w:jc w:val="center"/>
              <w:rPr>
                <w:rFonts w:ascii="仿宋" w:hAnsi="仿宋" w:eastAsia="仿宋" w:cs="仿宋"/>
                <w:sz w:val="24"/>
              </w:rPr>
            </w:pPr>
          </w:p>
        </w:tc>
      </w:tr>
      <w:tr w14:paraId="3664D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873D762">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3DFF902">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69708A3">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A70CC5">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26710E0">
            <w:pPr>
              <w:topLinePunct/>
              <w:spacing w:line="440" w:lineRule="exact"/>
              <w:ind w:firstLine="120" w:firstLineChars="50"/>
              <w:jc w:val="center"/>
              <w:rPr>
                <w:rFonts w:ascii="仿宋" w:hAnsi="仿宋" w:eastAsia="仿宋" w:cs="仿宋"/>
                <w:sz w:val="24"/>
              </w:rPr>
            </w:pPr>
          </w:p>
        </w:tc>
      </w:tr>
      <w:tr w14:paraId="309933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A389E5F">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DFF92A6">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444E010">
            <w:pPr>
              <w:topLinePunct/>
              <w:spacing w:line="440" w:lineRule="exact"/>
              <w:ind w:firstLine="120" w:firstLineChars="50"/>
              <w:jc w:val="center"/>
              <w:rPr>
                <w:rFonts w:ascii="仿宋" w:hAnsi="仿宋" w:eastAsia="仿宋" w:cs="仿宋"/>
                <w:sz w:val="24"/>
              </w:rPr>
            </w:pPr>
          </w:p>
        </w:tc>
      </w:tr>
      <w:tr w14:paraId="376E80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96FAEEF">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FAF118E">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6F7BA74">
            <w:pPr>
              <w:topLinePunct/>
              <w:spacing w:line="440" w:lineRule="exact"/>
              <w:ind w:firstLine="120" w:firstLineChars="50"/>
              <w:jc w:val="center"/>
              <w:rPr>
                <w:rFonts w:ascii="仿宋" w:hAnsi="仿宋" w:eastAsia="仿宋" w:cs="仿宋"/>
                <w:sz w:val="24"/>
              </w:rPr>
            </w:pPr>
          </w:p>
        </w:tc>
      </w:tr>
      <w:tr w14:paraId="718A7F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72A758E">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CE36CD6">
            <w:pPr>
              <w:topLinePunct/>
              <w:spacing w:line="440" w:lineRule="exact"/>
              <w:jc w:val="center"/>
              <w:rPr>
                <w:rFonts w:ascii="仿宋" w:hAnsi="仿宋" w:eastAsia="仿宋" w:cs="仿宋"/>
                <w:sz w:val="24"/>
              </w:rPr>
            </w:pPr>
          </w:p>
        </w:tc>
      </w:tr>
      <w:tr w14:paraId="0CFBB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3A2ECA42">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166FF78">
            <w:pPr>
              <w:topLinePunct/>
              <w:spacing w:line="440" w:lineRule="exact"/>
              <w:jc w:val="center"/>
              <w:rPr>
                <w:rFonts w:ascii="仿宋" w:hAnsi="仿宋" w:eastAsia="仿宋" w:cs="仿宋"/>
                <w:sz w:val="24"/>
              </w:rPr>
            </w:pPr>
          </w:p>
        </w:tc>
      </w:tr>
      <w:tr w14:paraId="7D3882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D68B6C7">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461C715">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7BA2479E">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374FC407">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F959489">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44652E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0EE9547">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592CC8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5F3B7D5">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5008E39">
            <w:pPr>
              <w:topLinePunct/>
              <w:spacing w:line="440" w:lineRule="exact"/>
              <w:jc w:val="center"/>
              <w:rPr>
                <w:rFonts w:ascii="仿宋" w:hAnsi="仿宋" w:eastAsia="仿宋" w:cs="仿宋"/>
                <w:sz w:val="24"/>
              </w:rPr>
            </w:pPr>
          </w:p>
        </w:tc>
      </w:tr>
      <w:tr w14:paraId="777106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B6C102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57AACB1">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8B6ACBC">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C80FFC6">
            <w:pPr>
              <w:topLinePunct/>
              <w:spacing w:line="440" w:lineRule="exact"/>
              <w:jc w:val="center"/>
              <w:rPr>
                <w:rFonts w:ascii="仿宋" w:hAnsi="仿宋" w:eastAsia="仿宋" w:cs="仿宋"/>
                <w:sz w:val="24"/>
              </w:rPr>
            </w:pPr>
          </w:p>
        </w:tc>
      </w:tr>
      <w:tr w14:paraId="352C96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C2808F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B45B25E">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5FAC788">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730F119">
            <w:pPr>
              <w:topLinePunct/>
              <w:spacing w:line="440" w:lineRule="exact"/>
              <w:jc w:val="center"/>
              <w:rPr>
                <w:rFonts w:ascii="仿宋" w:hAnsi="仿宋" w:eastAsia="仿宋" w:cs="仿宋"/>
                <w:sz w:val="24"/>
              </w:rPr>
            </w:pPr>
          </w:p>
        </w:tc>
      </w:tr>
      <w:tr w14:paraId="67E944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0C85EDA">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0FC52D7E">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5A107311">
      <w:pPr>
        <w:widowControl/>
        <w:spacing w:line="480" w:lineRule="exact"/>
        <w:rPr>
          <w:rFonts w:ascii="仿宋" w:hAnsi="仿宋" w:eastAsia="仿宋"/>
          <w:kern w:val="0"/>
          <w:sz w:val="28"/>
          <w:szCs w:val="28"/>
        </w:rPr>
      </w:pPr>
    </w:p>
    <w:p w14:paraId="7EC4E8D2">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FBD5805">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868501D">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7370FB42">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1EEF216C">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0500A6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0983455">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42FC13E6">
            <w:pPr>
              <w:spacing w:line="420" w:lineRule="exact"/>
              <w:rPr>
                <w:rFonts w:ascii="仿宋" w:hAnsi="仿宋" w:eastAsia="仿宋" w:cs="仿宋"/>
                <w:sz w:val="28"/>
                <w:szCs w:val="28"/>
              </w:rPr>
            </w:pPr>
            <w:r>
              <w:rPr>
                <w:rFonts w:hint="eastAsia" w:ascii="仿宋" w:hAnsi="仿宋" w:eastAsia="仿宋" w:cs="仿宋"/>
                <w:sz w:val="28"/>
                <w:szCs w:val="28"/>
              </w:rPr>
              <w:t>衡阳灶市钢铁厂等12个老旧厂区改造项目可研编制机构公开比选</w:t>
            </w:r>
          </w:p>
        </w:tc>
      </w:tr>
      <w:tr w14:paraId="1F37F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2F7080AA">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1DE659DA">
            <w:pPr>
              <w:adjustRightInd w:val="0"/>
              <w:snapToGrid w:val="0"/>
              <w:spacing w:line="380" w:lineRule="exact"/>
              <w:rPr>
                <w:rFonts w:ascii="仿宋" w:hAnsi="仿宋" w:eastAsia="仿宋" w:cs="仿宋"/>
                <w:sz w:val="28"/>
                <w:szCs w:val="28"/>
              </w:rPr>
            </w:pPr>
            <w:r>
              <w:rPr>
                <w:rFonts w:ascii="仿宋" w:hAnsi="仿宋" w:eastAsia="仿宋" w:cs="仿宋"/>
                <w:sz w:val="28"/>
                <w:szCs w:val="28"/>
              </w:rPr>
              <w:t>对衡阳灶市钢铁厂等12个老旧厂区改造项目编制可行性研究报告（含前期方案设计）</w:t>
            </w:r>
          </w:p>
        </w:tc>
      </w:tr>
      <w:tr w14:paraId="6E6EA5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A766E07">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0C448A6">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3FF4328D">
            <w:pPr>
              <w:adjustRightInd w:val="0"/>
              <w:snapToGrid w:val="0"/>
              <w:spacing w:line="380" w:lineRule="exact"/>
              <w:rPr>
                <w:rFonts w:ascii="仿宋" w:hAnsi="仿宋" w:eastAsia="仿宋" w:cs="仿宋"/>
                <w:sz w:val="28"/>
                <w:szCs w:val="28"/>
              </w:rPr>
            </w:pPr>
          </w:p>
          <w:p w14:paraId="61BBD9B6">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5D588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A7CEAAE">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E393A63">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4D7D0D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39ABDFF">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46ACEC50">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14F8F329">
            <w:pPr>
              <w:spacing w:line="420" w:lineRule="exact"/>
              <w:ind w:firstLine="280" w:firstLineChars="100"/>
              <w:rPr>
                <w:rFonts w:ascii="仿宋" w:hAnsi="仿宋" w:eastAsia="仿宋" w:cs="仿宋"/>
                <w:sz w:val="28"/>
                <w:szCs w:val="28"/>
              </w:rPr>
            </w:pPr>
          </w:p>
        </w:tc>
      </w:tr>
      <w:tr w14:paraId="01C4FB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732D56B">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6DCEC6DB">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360000.00</w:t>
            </w:r>
            <w:r>
              <w:rPr>
                <w:rFonts w:hint="eastAsia" w:ascii="仿宋" w:hAnsi="仿宋" w:eastAsia="仿宋" w:cs="仿宋"/>
                <w:sz w:val="24"/>
              </w:rPr>
              <w:t>元，投标报价不得高于最高投标限价。</w:t>
            </w:r>
          </w:p>
        </w:tc>
      </w:tr>
    </w:tbl>
    <w:p w14:paraId="23BCDD3E">
      <w:pPr>
        <w:widowControl/>
        <w:spacing w:line="480" w:lineRule="exact"/>
        <w:jc w:val="center"/>
        <w:rPr>
          <w:b/>
          <w:bCs/>
          <w:kern w:val="0"/>
          <w:sz w:val="28"/>
          <w:szCs w:val="28"/>
        </w:rPr>
      </w:pPr>
    </w:p>
    <w:p w14:paraId="3AB86D55">
      <w:pPr>
        <w:widowControl/>
        <w:spacing w:line="480" w:lineRule="exact"/>
        <w:rPr>
          <w:rFonts w:ascii="仿宋" w:hAnsi="仿宋" w:eastAsia="仿宋"/>
          <w:kern w:val="0"/>
          <w:sz w:val="28"/>
          <w:szCs w:val="28"/>
        </w:rPr>
      </w:pPr>
    </w:p>
    <w:p w14:paraId="3387D0A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44576B1">
      <w:pPr>
        <w:widowControl/>
        <w:spacing w:line="480" w:lineRule="exact"/>
        <w:rPr>
          <w:rFonts w:ascii="仿宋" w:hAnsi="仿宋" w:eastAsia="仿宋"/>
          <w:kern w:val="0"/>
          <w:sz w:val="28"/>
          <w:szCs w:val="28"/>
        </w:rPr>
      </w:pPr>
    </w:p>
    <w:p w14:paraId="428277E2">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AA7B450">
      <w:pPr>
        <w:widowControl/>
        <w:spacing w:line="480" w:lineRule="exact"/>
        <w:rPr>
          <w:rFonts w:ascii="仿宋" w:hAnsi="仿宋" w:eastAsia="仿宋"/>
          <w:kern w:val="0"/>
          <w:sz w:val="28"/>
          <w:szCs w:val="28"/>
        </w:rPr>
      </w:pPr>
    </w:p>
    <w:p w14:paraId="3452A3B4">
      <w:pPr>
        <w:spacing w:line="480" w:lineRule="exact"/>
        <w:ind w:firstLine="4760" w:firstLineChars="1700"/>
      </w:pPr>
      <w:r>
        <w:rPr>
          <w:rFonts w:hint="eastAsia" w:ascii="仿宋" w:hAnsi="仿宋" w:eastAsia="仿宋"/>
          <w:kern w:val="0"/>
          <w:sz w:val="28"/>
          <w:szCs w:val="28"/>
        </w:rPr>
        <w:t>日期：   年   月   日</w:t>
      </w:r>
    </w:p>
    <w:p w14:paraId="67C75AA2">
      <w:pPr>
        <w:spacing w:line="600" w:lineRule="auto"/>
        <w:jc w:val="left"/>
      </w:pPr>
    </w:p>
    <w:p w14:paraId="61E44BA0">
      <w:pPr>
        <w:spacing w:line="600" w:lineRule="auto"/>
        <w:jc w:val="left"/>
      </w:pPr>
    </w:p>
    <w:p w14:paraId="3C367DB4">
      <w:pPr>
        <w:adjustRightInd w:val="0"/>
        <w:snapToGrid w:val="0"/>
        <w:spacing w:line="560" w:lineRule="exact"/>
        <w:jc w:val="center"/>
        <w:rPr>
          <w:rFonts w:hint="eastAsia" w:ascii="方正大标宋简体" w:hAnsi="方正大标宋简体" w:eastAsia="方正大标宋简体" w:cs="方正大标宋简体"/>
        </w:rPr>
      </w:pPr>
      <w:r>
        <w:rPr>
          <w:rFonts w:hint="eastAsia" w:ascii="方正大标宋简体" w:hAnsi="方正大标宋简体" w:eastAsia="方正大标宋简体" w:cs="方正大标宋简体"/>
          <w:bCs/>
          <w:kern w:val="44"/>
          <w:sz w:val="44"/>
          <w:szCs w:val="44"/>
        </w:rPr>
        <w:t>第四章  评标办法（经评审的最低投标价法）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2B3B9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257948E6">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24003CD0">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5C25AFBF">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5214C8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A69679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1639A84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01EE15E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408D920D">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FED1EF1">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2EF5B3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7278DF7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2906757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1F59005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096879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1105F1E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56680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789DD62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B4E425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20897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196FBFD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2949A3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21999401">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FE6D91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FFBC9B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56E111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0F9AF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27D32321">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A4EF62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2EA19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7D3194AB">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0D3BF4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E7BB92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9B7216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BCDD9B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0E91536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46CC0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5A528CD3">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18AFCE9F">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1C1FF47">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6B6C0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0A82743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1927C2F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596D9BE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9477BAD">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04D0E0E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BFDF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41EE11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7F2535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8D241E8">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5ED9068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89AF0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635E77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905B4D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FC82BA">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3A8E398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FDFC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3C182A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ACBB9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813E98A">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590CAC8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6C3C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AE2A2A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F6D47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467EF39">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54DE427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D90E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784443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A7A832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990117">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0C70778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30DE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765E8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1AD736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990277F">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15182B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CD04D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691AA1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670646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147A5E7">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3778B51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1F85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4ABFC4F">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115FC0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9126AA3">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FDFF95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7DD8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66CEF814">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51FF4B2A">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15A2477">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42368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38C2462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5CCC91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19935A1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555576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52E4CED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17D5A24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4F0DD69C">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2174F4D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697E22B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2A30549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71AAEDD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21D182D3">
      <w:pPr>
        <w:adjustRightInd w:val="0"/>
        <w:snapToGrid w:val="0"/>
        <w:spacing w:line="560" w:lineRule="exact"/>
        <w:jc w:val="center"/>
        <w:rPr>
          <w:rFonts w:ascii="Calibri" w:hAnsi="Calibri" w:eastAsia="方正小标宋简体"/>
          <w:bCs/>
          <w:kern w:val="44"/>
          <w:sz w:val="44"/>
          <w:szCs w:val="44"/>
        </w:rPr>
      </w:pPr>
    </w:p>
    <w:p w14:paraId="19F80B3C">
      <w:pPr>
        <w:pStyle w:val="24"/>
        <w:rPr>
          <w:color w:val="auto"/>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3B94CF-046D-4811-8DC4-603A59ED60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1F8726C-0A2E-489C-BAC4-42C6F535300C}"/>
  </w:font>
  <w:font w:name="方正小标宋简体">
    <w:altName w:val="方正舒体"/>
    <w:panose1 w:val="00000000000000000000"/>
    <w:charset w:val="86"/>
    <w:family w:val="auto"/>
    <w:pitch w:val="default"/>
    <w:sig w:usb0="00000000" w:usb1="00000000" w:usb2="00000000" w:usb3="00000000" w:csb0="00040000" w:csb1="00000000"/>
    <w:embedRegular r:id="rId3" w:fontKey="{445E1375-4959-47E6-ADEC-A16E9ED72F8A}"/>
  </w:font>
  <w:font w:name="方正舒体">
    <w:panose1 w:val="02010601030101010101"/>
    <w:charset w:val="86"/>
    <w:family w:val="auto"/>
    <w:pitch w:val="default"/>
    <w:sig w:usb0="00000003"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embedRegular r:id="rId4" w:fontKey="{FA25EB9E-9B3F-41E0-B598-0BE4E9A2466F}"/>
  </w:font>
  <w:font w:name="仿宋">
    <w:panose1 w:val="02010609060101010101"/>
    <w:charset w:val="86"/>
    <w:family w:val="modern"/>
    <w:pitch w:val="default"/>
    <w:sig w:usb0="800002BF" w:usb1="38CF7CFA" w:usb2="00000016" w:usb3="00000000" w:csb0="00040001" w:csb1="00000000"/>
    <w:embedRegular r:id="rId5" w:fontKey="{69E42D01-F098-4134-8E3F-B1318EF89BF7}"/>
  </w:font>
  <w:font w:name="方正小标宋_GBK">
    <w:panose1 w:val="03000509000000000000"/>
    <w:charset w:val="86"/>
    <w:family w:val="script"/>
    <w:pitch w:val="default"/>
    <w:sig w:usb0="00000001" w:usb1="080E0000" w:usb2="00000000" w:usb3="00000000" w:csb0="00040000" w:csb1="00000000"/>
    <w:embedRegular r:id="rId6" w:fontKey="{85924D22-80E5-431B-9473-E55836461CA1}"/>
  </w:font>
  <w:font w:name="华文中宋">
    <w:panose1 w:val="02010600040101010101"/>
    <w:charset w:val="86"/>
    <w:family w:val="auto"/>
    <w:pitch w:val="default"/>
    <w:sig w:usb0="00000287" w:usb1="080F0000" w:usb2="00000000" w:usb3="00000000" w:csb0="0004009F" w:csb1="DFD70000"/>
    <w:embedRegular r:id="rId7" w:fontKey="{218CF51B-E39A-4D23-9F03-54CAC5B496D2}"/>
  </w:font>
  <w:font w:name="方正大标宋简体">
    <w:panose1 w:val="02000000000000000000"/>
    <w:charset w:val="86"/>
    <w:family w:val="auto"/>
    <w:pitch w:val="default"/>
    <w:sig w:usb0="A00002BF" w:usb1="184F6CFA" w:usb2="00000012" w:usb3="00000000" w:csb0="00040001" w:csb1="00000000"/>
    <w:embedRegular r:id="rId8" w:fontKey="{01DE5685-46D4-4A25-AD04-DCF131899559}"/>
  </w:font>
  <w:font w:name="华文仿宋">
    <w:panose1 w:val="02010600040101010101"/>
    <w:charset w:val="86"/>
    <w:family w:val="auto"/>
    <w:pitch w:val="default"/>
    <w:sig w:usb0="00000287" w:usb1="080F0000" w:usb2="00000000" w:usb3="00000000" w:csb0="0004009F" w:csb1="DFD70000"/>
    <w:embedRegular r:id="rId9" w:fontKey="{20BD863D-FD8F-4215-950D-178C167118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3374BCF2">
        <w:pPr>
          <w:pStyle w:val="14"/>
          <w:jc w:val="center"/>
        </w:pPr>
        <w:r>
          <w:fldChar w:fldCharType="begin"/>
        </w:r>
        <w:r>
          <w:instrText xml:space="preserve">PAGE   \* MERGEFORMAT</w:instrText>
        </w:r>
        <w:r>
          <w:fldChar w:fldCharType="separate"/>
        </w:r>
        <w:r>
          <w:rPr>
            <w:lang w:val="zh-CN"/>
          </w:rPr>
          <w:t>1</w:t>
        </w:r>
        <w:r>
          <w:fldChar w:fldCharType="end"/>
        </w:r>
      </w:p>
    </w:sdtContent>
  </w:sdt>
  <w:p w14:paraId="540141C5">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7B2D">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5185D">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F7125">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25449C">
                          <w:pPr>
                            <w:pStyle w:val="14"/>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D25449C">
                    <w:pPr>
                      <w:pStyle w:val="14"/>
                    </w:pPr>
                    <w:r>
                      <w:fldChar w:fldCharType="begin"/>
                    </w:r>
                    <w:r>
                      <w:instrText xml:space="preserve"> PAGE  \* MERGEFORMAT </w:instrText>
                    </w:r>
                    <w:r>
                      <w:fldChar w:fldCharType="separate"/>
                    </w:r>
                    <w:r>
                      <w:t>27</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46927">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646927">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25EF7">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AC6D8">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E8D0">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D8F95">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B14F2">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716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next w:val="1"/>
    <w:qFormat/>
    <w:uiPriority w:val="0"/>
    <w:pPr>
      <w:widowControl/>
      <w:ind w:firstLine="420"/>
      <w:jc w:val="left"/>
    </w:pPr>
    <w:rPr>
      <w:kern w:val="0"/>
      <w:sz w:val="20"/>
      <w:szCs w:val="20"/>
    </w:r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7"/>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customStyle="1"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10571</Words>
  <Characters>11801</Characters>
  <Lines>20</Lines>
  <Paragraphs>25</Paragraphs>
  <TotalTime>0</TotalTime>
  <ScaleCrop>false</ScaleCrop>
  <LinksUpToDate>false</LinksUpToDate>
  <CharactersWithSpaces>12363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2025-03-31T11:39:00Z</dcterms:created>
  <dc:creator>Administrator</dc:creator>
  <cp:lastModifiedBy>_盟</cp:lastModifiedBy>
  <cp:lastPrinted>2024-11-21T16:27:00Z</cp:lastPrinted>
  <dcterms:modified xsi:type="dcterms:W3CDTF">2025-04-10T04:16:09Z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EBA5D3046C674DA9B0FFF84388EEFEBF_13</vt:lpwstr>
  </property>
  <property fmtid="{D5CDD505-2E9C-101B-9397-08002B2CF9AE}" pid="4" name="KSOTemplateDocerSaveRecord">
    <vt:lpwstr>eyJoZGlkIjoiNjc4YWJhNTgzODZhMTg3NjFiNjc3OGE0Y2NlZTQ4YWYiLCJ1c2VySWQiOiI0MTc2NDk5MTkifQ==</vt:lpwstr>
  </property>
</Properties>
</file>