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1DAEC">
      <w:pPr>
        <w:jc w:val="center"/>
        <w:rPr>
          <w:b/>
          <w:bCs/>
          <w:sz w:val="44"/>
          <w:szCs w:val="44"/>
        </w:rPr>
      </w:pPr>
      <w:r>
        <w:rPr>
          <w:rFonts w:hint="eastAsia"/>
          <w:b/>
          <w:bCs/>
          <w:sz w:val="44"/>
          <w:szCs w:val="44"/>
        </w:rPr>
        <w:t>衡阳视界科技发展有限公司办公家具采购项目</w:t>
      </w:r>
    </w:p>
    <w:p w14:paraId="79DF1026">
      <w:pPr>
        <w:jc w:val="center"/>
      </w:pPr>
    </w:p>
    <w:p w14:paraId="083FDE0E">
      <w:pPr>
        <w:jc w:val="center"/>
      </w:pPr>
    </w:p>
    <w:p w14:paraId="47BFCCDE">
      <w:pPr>
        <w:jc w:val="center"/>
      </w:pPr>
    </w:p>
    <w:p w14:paraId="0E1D2812">
      <w:pPr>
        <w:jc w:val="center"/>
      </w:pPr>
    </w:p>
    <w:p w14:paraId="78DD6D72">
      <w:pPr>
        <w:jc w:val="center"/>
        <w:rPr>
          <w:rFonts w:ascii="华文中宋" w:hAnsi="华文中宋" w:eastAsia="华文中宋" w:cs="华文中宋"/>
          <w:sz w:val="52"/>
          <w:szCs w:val="52"/>
        </w:rPr>
      </w:pPr>
    </w:p>
    <w:p w14:paraId="772673E7">
      <w:pPr>
        <w:jc w:val="center"/>
        <w:rPr>
          <w:rFonts w:ascii="华文中宋" w:hAnsi="华文中宋" w:eastAsia="华文中宋" w:cs="华文中宋"/>
          <w:sz w:val="52"/>
          <w:szCs w:val="52"/>
        </w:rPr>
      </w:pPr>
      <w:r>
        <w:rPr>
          <w:rFonts w:hint="eastAsia" w:ascii="华文中宋" w:hAnsi="华文中宋" w:eastAsia="华文中宋" w:cs="华文中宋"/>
          <w:sz w:val="52"/>
          <w:szCs w:val="52"/>
        </w:rPr>
        <w:t>比</w:t>
      </w:r>
    </w:p>
    <w:p w14:paraId="4F99F4F4">
      <w:pPr>
        <w:rPr>
          <w:rFonts w:ascii="华文中宋" w:hAnsi="华文中宋" w:eastAsia="华文中宋" w:cs="华文中宋"/>
          <w:sz w:val="52"/>
          <w:szCs w:val="52"/>
        </w:rPr>
      </w:pPr>
    </w:p>
    <w:p w14:paraId="11AF75D7">
      <w:pPr>
        <w:jc w:val="center"/>
        <w:rPr>
          <w:rFonts w:ascii="华文中宋" w:hAnsi="华文中宋" w:eastAsia="华文中宋" w:cs="华文中宋"/>
          <w:sz w:val="52"/>
          <w:szCs w:val="52"/>
        </w:rPr>
      </w:pPr>
      <w:r>
        <w:rPr>
          <w:rFonts w:hint="eastAsia" w:ascii="华文中宋" w:hAnsi="华文中宋" w:eastAsia="华文中宋" w:cs="华文中宋"/>
          <w:sz w:val="52"/>
          <w:szCs w:val="52"/>
        </w:rPr>
        <w:t>选</w:t>
      </w:r>
    </w:p>
    <w:p w14:paraId="68D94D0F">
      <w:pPr>
        <w:rPr>
          <w:rFonts w:ascii="华文中宋" w:hAnsi="华文中宋" w:eastAsia="华文中宋" w:cs="华文中宋"/>
          <w:sz w:val="52"/>
          <w:szCs w:val="52"/>
        </w:rPr>
      </w:pPr>
    </w:p>
    <w:p w14:paraId="53FF2C7B">
      <w:pPr>
        <w:jc w:val="center"/>
        <w:rPr>
          <w:rFonts w:ascii="华文中宋" w:hAnsi="华文中宋" w:eastAsia="华文中宋" w:cs="华文中宋"/>
          <w:sz w:val="52"/>
          <w:szCs w:val="52"/>
        </w:rPr>
      </w:pPr>
      <w:r>
        <w:rPr>
          <w:rFonts w:hint="eastAsia" w:ascii="华文中宋" w:hAnsi="华文中宋" w:eastAsia="华文中宋" w:cs="华文中宋"/>
          <w:sz w:val="52"/>
          <w:szCs w:val="52"/>
        </w:rPr>
        <w:t>文</w:t>
      </w:r>
    </w:p>
    <w:p w14:paraId="7C4A2FCB">
      <w:pPr>
        <w:jc w:val="center"/>
        <w:rPr>
          <w:rFonts w:ascii="华文中宋" w:hAnsi="华文中宋" w:eastAsia="华文中宋" w:cs="华文中宋"/>
          <w:sz w:val="52"/>
          <w:szCs w:val="52"/>
        </w:rPr>
      </w:pPr>
    </w:p>
    <w:p w14:paraId="4C598B21">
      <w:pPr>
        <w:jc w:val="center"/>
        <w:rPr>
          <w:rFonts w:ascii="华文中宋" w:hAnsi="华文中宋" w:eastAsia="华文中宋" w:cs="华文中宋"/>
          <w:sz w:val="52"/>
          <w:szCs w:val="52"/>
        </w:rPr>
      </w:pPr>
      <w:r>
        <w:rPr>
          <w:rFonts w:hint="eastAsia" w:ascii="华文中宋" w:hAnsi="华文中宋" w:eastAsia="华文中宋" w:cs="华文中宋"/>
          <w:sz w:val="52"/>
          <w:szCs w:val="52"/>
        </w:rPr>
        <w:t>件</w:t>
      </w:r>
    </w:p>
    <w:p w14:paraId="7EA73509">
      <w:pPr>
        <w:jc w:val="center"/>
        <w:rPr>
          <w:rFonts w:ascii="华文中宋" w:hAnsi="华文中宋" w:eastAsia="华文中宋" w:cs="华文中宋"/>
          <w:sz w:val="52"/>
          <w:szCs w:val="52"/>
        </w:rPr>
      </w:pPr>
    </w:p>
    <w:p w14:paraId="2B1BEE8E">
      <w:pPr>
        <w:pStyle w:val="5"/>
        <w:adjustRightInd w:val="0"/>
        <w:snapToGrid w:val="0"/>
        <w:spacing w:before="156" w:beforeLines="50" w:line="480" w:lineRule="exact"/>
        <w:jc w:val="center"/>
        <w:rPr>
          <w:rFonts w:ascii="方正小标宋_GBK" w:hAnsi="方正小标宋_GBK" w:eastAsia="方正小标宋_GBK" w:cs="方正小标宋_GBK"/>
          <w:bCs/>
          <w:sz w:val="24"/>
          <w:szCs w:val="32"/>
        </w:rPr>
      </w:pPr>
      <w:r>
        <w:rPr>
          <w:rFonts w:hint="eastAsia" w:ascii="宋体" w:hAnsi="宋体" w:cs="宋体"/>
          <w:b/>
          <w:sz w:val="40"/>
          <w:szCs w:val="32"/>
        </w:rPr>
        <w:t>衡阳视界科技发展有限</w:t>
      </w:r>
      <w:r>
        <w:rPr>
          <w:rFonts w:hint="eastAsia" w:ascii="方正小标宋_GBK" w:hAnsi="方正小标宋_GBK" w:eastAsia="方正小标宋_GBK" w:cs="方正小标宋_GBK"/>
          <w:bCs/>
          <w:sz w:val="40"/>
          <w:szCs w:val="32"/>
        </w:rPr>
        <w:t>公司</w:t>
      </w:r>
    </w:p>
    <w:p w14:paraId="652DDABD">
      <w:pPr>
        <w:pStyle w:val="5"/>
        <w:adjustRightInd w:val="0"/>
        <w:snapToGrid w:val="0"/>
        <w:spacing w:line="480" w:lineRule="exact"/>
        <w:ind w:left="0" w:leftChars="0"/>
        <w:jc w:val="center"/>
        <w:rPr>
          <w:rFonts w:ascii="方正小标宋_GBK" w:hAnsi="方正小标宋_GBK" w:eastAsia="方正小标宋_GBK" w:cs="方正小标宋_GBK"/>
          <w:bCs/>
          <w:sz w:val="40"/>
          <w:szCs w:val="32"/>
        </w:rPr>
      </w:pPr>
    </w:p>
    <w:p w14:paraId="54B49F33">
      <w:pPr>
        <w:pStyle w:val="5"/>
        <w:adjustRightInd w:val="0"/>
        <w:snapToGrid w:val="0"/>
        <w:spacing w:line="480" w:lineRule="exact"/>
        <w:ind w:left="0" w:leftChars="0"/>
        <w:jc w:val="center"/>
        <w:rPr>
          <w:rFonts w:ascii="华文中宋" w:hAnsi="华文中宋" w:eastAsia="华文中宋" w:cs="华文中宋"/>
          <w:bCs/>
          <w:spacing w:val="160"/>
          <w:sz w:val="44"/>
          <w:szCs w:val="44"/>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华文中宋" w:hAnsi="华文中宋" w:eastAsia="华文中宋" w:cs="华文中宋"/>
          <w:bCs/>
          <w:sz w:val="40"/>
          <w:szCs w:val="32"/>
        </w:rPr>
        <w:t>二〇二五年</w:t>
      </w:r>
      <w:r>
        <w:rPr>
          <w:rFonts w:hint="eastAsia" w:ascii="华文中宋" w:hAnsi="华文中宋" w:eastAsia="华文中宋" w:cs="华文中宋"/>
          <w:bCs/>
          <w:sz w:val="40"/>
          <w:szCs w:val="32"/>
          <w:lang w:val="en-US" w:eastAsia="zh-CN"/>
        </w:rPr>
        <w:t>三</w:t>
      </w:r>
      <w:r>
        <w:rPr>
          <w:rFonts w:hint="eastAsia" w:ascii="华文中宋" w:hAnsi="华文中宋" w:eastAsia="华文中宋" w:cs="华文中宋"/>
          <w:bCs/>
          <w:sz w:val="40"/>
          <w:szCs w:val="32"/>
        </w:rPr>
        <w:t>月</w:t>
      </w:r>
    </w:p>
    <w:p w14:paraId="7259E987">
      <w:pPr>
        <w:pStyle w:val="7"/>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491008F4">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2</w:t>
      </w:r>
    </w:p>
    <w:p w14:paraId="33EDE571">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5</w:t>
      </w:r>
    </w:p>
    <w:p w14:paraId="37B146C9">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10</w:t>
      </w:r>
    </w:p>
    <w:p w14:paraId="0402DC61">
      <w:pPr>
        <w:tabs>
          <w:tab w:val="left" w:leader="middleDot" w:pos="0"/>
          <w:tab w:val="right" w:leader="dot" w:pos="8820"/>
        </w:tabs>
        <w:adjustRightInd w:val="0"/>
        <w:snapToGrid w:val="0"/>
        <w:spacing w:line="480" w:lineRule="exact"/>
        <w:jc w:val="center"/>
        <w:rPr>
          <w:rFonts w:hint="default" w:ascii="宋体" w:hAnsi="宋体" w:eastAsiaTheme="minorEastAsia"/>
          <w:b/>
          <w:bCs/>
          <w:spacing w:val="10"/>
          <w:sz w:val="24"/>
          <w:lang w:val="en-US" w:eastAsia="zh-CN"/>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lang w:val="en-US" w:eastAsia="zh-CN"/>
        </w:rPr>
        <w:t>20</w:t>
      </w:r>
    </w:p>
    <w:p w14:paraId="78AF128E">
      <w:pPr>
        <w:tabs>
          <w:tab w:val="left" w:leader="middleDot" w:pos="0"/>
          <w:tab w:val="right" w:leader="dot" w:pos="8820"/>
        </w:tabs>
        <w:adjustRightInd w:val="0"/>
        <w:snapToGrid w:val="0"/>
        <w:spacing w:line="480" w:lineRule="exact"/>
        <w:rPr>
          <w:rFonts w:hint="eastAsia" w:ascii="宋体" w:hAnsi="宋体" w:eastAsiaTheme="minorEastAsia"/>
          <w:b/>
          <w:bCs/>
          <w:spacing w:val="10"/>
          <w:sz w:val="24"/>
          <w:lang w:eastAsia="zh-CN"/>
        </w:rPr>
      </w:pPr>
      <w:r>
        <w:rPr>
          <w:rFonts w:hint="eastAsia" w:ascii="宋体" w:hAnsi="宋体"/>
          <w:b/>
          <w:bCs/>
          <w:spacing w:val="10"/>
          <w:sz w:val="24"/>
        </w:rPr>
        <w:t>第五章 采购一览表</w:t>
      </w:r>
      <w:r>
        <w:rPr>
          <w:rFonts w:hint="eastAsia" w:ascii="宋体" w:hAnsi="宋体"/>
          <w:spacing w:val="10"/>
          <w:sz w:val="24"/>
        </w:rPr>
        <w:tab/>
      </w:r>
      <w:r>
        <w:rPr>
          <w:rFonts w:hint="eastAsia" w:ascii="宋体" w:hAnsi="宋体"/>
          <w:b/>
          <w:bCs/>
          <w:spacing w:val="10"/>
          <w:sz w:val="28"/>
          <w:szCs w:val="28"/>
        </w:rPr>
        <w:t>2</w:t>
      </w:r>
      <w:r>
        <w:rPr>
          <w:rFonts w:hint="eastAsia" w:ascii="宋体" w:hAnsi="宋体"/>
          <w:b/>
          <w:bCs/>
          <w:spacing w:val="10"/>
          <w:sz w:val="28"/>
          <w:szCs w:val="28"/>
          <w:lang w:val="en-US" w:eastAsia="zh-CN"/>
        </w:rPr>
        <w:t>2</w:t>
      </w:r>
    </w:p>
    <w:p w14:paraId="7D0F3189">
      <w:pPr>
        <w:tabs>
          <w:tab w:val="left" w:leader="middleDot" w:pos="0"/>
          <w:tab w:val="right" w:leader="dot" w:pos="8820"/>
        </w:tabs>
        <w:adjustRightInd w:val="0"/>
        <w:snapToGrid w:val="0"/>
        <w:spacing w:line="480" w:lineRule="exact"/>
        <w:rPr>
          <w:rFonts w:ascii="宋体" w:hAnsi="宋体"/>
          <w:b/>
          <w:bCs/>
          <w:spacing w:val="10"/>
          <w:sz w:val="24"/>
        </w:rPr>
      </w:pPr>
    </w:p>
    <w:p w14:paraId="150BAE90">
      <w:pPr>
        <w:jc w:val="center"/>
        <w:rPr>
          <w:rFonts w:ascii="华文中宋" w:hAnsi="华文中宋" w:eastAsia="华文中宋" w:cs="华文中宋"/>
          <w:sz w:val="52"/>
          <w:szCs w:val="52"/>
        </w:rPr>
      </w:pPr>
    </w:p>
    <w:p w14:paraId="4C5CA224">
      <w:pPr>
        <w:pStyle w:val="2"/>
        <w:rPr>
          <w:rFonts w:ascii="华文中宋" w:hAnsi="华文中宋" w:eastAsia="华文中宋" w:cs="华文中宋"/>
          <w:sz w:val="52"/>
          <w:szCs w:val="52"/>
        </w:rPr>
      </w:pPr>
    </w:p>
    <w:p w14:paraId="281821D6">
      <w:pPr>
        <w:rPr>
          <w:rFonts w:ascii="华文中宋" w:hAnsi="华文中宋" w:eastAsia="华文中宋" w:cs="华文中宋"/>
          <w:sz w:val="52"/>
          <w:szCs w:val="52"/>
        </w:rPr>
      </w:pPr>
    </w:p>
    <w:p w14:paraId="18BCE7BF">
      <w:pPr>
        <w:pStyle w:val="2"/>
        <w:rPr>
          <w:rFonts w:ascii="华文中宋" w:hAnsi="华文中宋" w:eastAsia="华文中宋" w:cs="华文中宋"/>
          <w:sz w:val="52"/>
          <w:szCs w:val="52"/>
        </w:rPr>
      </w:pPr>
    </w:p>
    <w:p w14:paraId="035EC326">
      <w:pPr>
        <w:rPr>
          <w:rFonts w:ascii="华文中宋" w:hAnsi="华文中宋" w:eastAsia="华文中宋" w:cs="华文中宋"/>
          <w:sz w:val="52"/>
          <w:szCs w:val="52"/>
        </w:rPr>
      </w:pPr>
    </w:p>
    <w:p w14:paraId="41021138">
      <w:pPr>
        <w:pStyle w:val="2"/>
        <w:rPr>
          <w:rFonts w:ascii="华文中宋" w:hAnsi="华文中宋" w:eastAsia="华文中宋" w:cs="华文中宋"/>
          <w:sz w:val="52"/>
          <w:szCs w:val="52"/>
        </w:rPr>
      </w:pPr>
    </w:p>
    <w:p w14:paraId="06C1B69C">
      <w:pPr>
        <w:rPr>
          <w:rFonts w:ascii="华文中宋" w:hAnsi="华文中宋" w:eastAsia="华文中宋" w:cs="华文中宋"/>
          <w:sz w:val="52"/>
          <w:szCs w:val="52"/>
        </w:rPr>
      </w:pPr>
    </w:p>
    <w:p w14:paraId="7DB3AF37">
      <w:pPr>
        <w:rPr>
          <w:rFonts w:ascii="华文中宋" w:hAnsi="华文中宋" w:eastAsia="华文中宋" w:cs="华文中宋"/>
          <w:sz w:val="52"/>
          <w:szCs w:val="52"/>
        </w:rPr>
      </w:pPr>
    </w:p>
    <w:p w14:paraId="5A56F202">
      <w:pPr>
        <w:pStyle w:val="2"/>
        <w:spacing w:before="0" w:after="0" w:line="560" w:lineRule="exact"/>
        <w:jc w:val="center"/>
        <w:rPr>
          <w:rFonts w:ascii="华文中宋" w:hAnsi="华文中宋" w:eastAsia="华文中宋" w:cs="华文中宋"/>
          <w:sz w:val="52"/>
          <w:szCs w:val="52"/>
        </w:rPr>
      </w:pPr>
      <w:r>
        <w:rPr>
          <w:rFonts w:hint="eastAsia" w:ascii="华文中宋" w:hAnsi="华文中宋" w:eastAsia="华文中宋" w:cs="华文中宋"/>
          <w:sz w:val="52"/>
          <w:szCs w:val="52"/>
        </w:rPr>
        <w:t>第一章 比选公告</w:t>
      </w:r>
    </w:p>
    <w:p w14:paraId="04D1C07F">
      <w:pPr>
        <w:spacing w:line="560" w:lineRule="exact"/>
        <w:ind w:firstLine="643" w:firstLineChars="200"/>
        <w:rPr>
          <w:rFonts w:ascii="仿宋" w:hAnsi="仿宋" w:eastAsia="仿宋" w:cs="仿宋"/>
          <w:sz w:val="32"/>
          <w:szCs w:val="32"/>
        </w:rPr>
      </w:pPr>
      <w:r>
        <w:rPr>
          <w:rFonts w:hint="eastAsia" w:ascii="仿宋" w:hAnsi="仿宋" w:eastAsia="仿宋" w:cs="仿宋"/>
          <w:b/>
          <w:bCs/>
          <w:sz w:val="32"/>
          <w:szCs w:val="32"/>
        </w:rPr>
        <w:t>一、项目概况</w:t>
      </w:r>
    </w:p>
    <w:p w14:paraId="21CB886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1.项目名称：衡阳视界科技发展有限公司办公家具采购项目</w:t>
      </w:r>
    </w:p>
    <w:p w14:paraId="640D5DC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2.项目地点：衡阳（国际）眼镜小镇创意中心</w:t>
      </w:r>
    </w:p>
    <w:p w14:paraId="4C13989B">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3.项目概况：为满足视界公司员工办公场所办公条件，现公开比选对视界公司办公家具进行采购</w:t>
      </w:r>
    </w:p>
    <w:p w14:paraId="6C0F459F">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二、最高投标限价</w:t>
      </w:r>
    </w:p>
    <w:p w14:paraId="166983FE">
      <w:pPr>
        <w:pStyle w:val="4"/>
        <w:widowControl/>
        <w:tabs>
          <w:tab w:val="left" w:pos="148"/>
        </w:tabs>
        <w:autoSpaceDE w:val="0"/>
        <w:autoSpaceDN w:val="0"/>
        <w:adjustRightInd w:val="0"/>
        <w:snapToGrid w:val="0"/>
        <w:spacing w:after="0"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82838</w:t>
      </w:r>
      <w:r>
        <w:rPr>
          <w:rFonts w:hint="eastAsia" w:ascii="仿宋" w:hAnsi="仿宋" w:eastAsia="仿宋" w:cs="仿宋"/>
          <w:sz w:val="28"/>
          <w:szCs w:val="28"/>
        </w:rPr>
        <w:t>元。</w:t>
      </w:r>
    </w:p>
    <w:p w14:paraId="47350260">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三、资格要求</w:t>
      </w:r>
    </w:p>
    <w:p w14:paraId="32984CB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01F9EB33">
      <w:pPr>
        <w:adjustRightInd w:val="0"/>
        <w:snapToGrid w:val="0"/>
        <w:spacing w:line="560" w:lineRule="exact"/>
        <w:ind w:firstLine="560" w:firstLineChars="200"/>
        <w:jc w:val="left"/>
        <w:rPr>
          <w:rFonts w:ascii="仿宋" w:hAnsi="仿宋" w:eastAsia="仿宋" w:cs="仿宋"/>
          <w:sz w:val="28"/>
          <w:szCs w:val="28"/>
          <w:highlight w:val="yellow"/>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w:t>
      </w:r>
      <w:r>
        <w:rPr>
          <w:rFonts w:hint="eastAsia" w:ascii="Arial" w:hAnsi="Arial" w:eastAsia="宋体" w:cs="Arial"/>
          <w:color w:val="222222"/>
          <w:sz w:val="27"/>
          <w:szCs w:val="27"/>
          <w:u w:val="single"/>
          <w:shd w:val="clear" w:color="auto" w:fill="FFFFFF"/>
        </w:rPr>
        <w:t xml:space="preserve">/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w:t>
      </w:r>
      <w:r>
        <w:rPr>
          <w:rFonts w:hint="eastAsia" w:ascii="仿宋" w:hAnsi="仿宋" w:eastAsia="仿宋" w:cs="仿宋"/>
          <w:sz w:val="28"/>
          <w:szCs w:val="28"/>
        </w:rPr>
        <w:t>资质，资质证书处于有效期。</w:t>
      </w:r>
    </w:p>
    <w:p w14:paraId="330192A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30BB1F2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4E4D7EB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2022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3 </w:t>
      </w:r>
      <w:r>
        <w:rPr>
          <w:rFonts w:hint="eastAsia" w:ascii="仿宋" w:hAnsi="仿宋" w:eastAsia="仿宋" w:cs="仿宋"/>
          <w:sz w:val="28"/>
          <w:szCs w:val="28"/>
        </w:rPr>
        <w:t>个</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独立完成合同金额肆万元以上</w:t>
      </w:r>
      <w:r>
        <w:rPr>
          <w:rFonts w:hint="eastAsia" w:ascii="仿宋" w:hAnsi="仿宋" w:eastAsia="仿宋" w:cs="仿宋"/>
          <w:spacing w:val="15"/>
          <w:kern w:val="0"/>
          <w:sz w:val="28"/>
          <w:szCs w:val="28"/>
        </w:rPr>
        <w:t>的项目业绩，并提供完整版合同复印件，并加盖参选单位公章。</w:t>
      </w:r>
    </w:p>
    <w:p w14:paraId="458F744F">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办公家具采购项目  </w:t>
      </w:r>
      <w:r>
        <w:rPr>
          <w:rFonts w:hint="eastAsia" w:ascii="仿宋" w:hAnsi="仿宋" w:eastAsia="仿宋" w:cs="仿宋"/>
          <w:sz w:val="28"/>
          <w:szCs w:val="28"/>
        </w:rPr>
        <w:t>。</w:t>
      </w:r>
    </w:p>
    <w:p w14:paraId="0F36B3C2">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763A7E3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1D3E8000">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68178C3E">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35FCDBF5">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CFA1F9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7BC628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w:t>
      </w:r>
    </w:p>
    <w:p w14:paraId="2C931C66">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722B3E2B">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6CF16515">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9.其他要求：一个制造商对同一品牌同一型号的货物仅能委托一个代理商参加比选。</w:t>
      </w:r>
    </w:p>
    <w:p w14:paraId="0DE03E9F">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四、投标保证金</w:t>
      </w:r>
    </w:p>
    <w:p w14:paraId="0C067B35">
      <w:pPr>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b/>
          <w:bCs/>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1600</w:t>
      </w:r>
      <w:r>
        <w:rPr>
          <w:rFonts w:hint="eastAsia" w:ascii="仿宋" w:hAnsi="仿宋" w:eastAsia="仿宋" w:cs="仿宋"/>
          <w:sz w:val="28"/>
          <w:szCs w:val="28"/>
        </w:rPr>
        <w:t>元，采用保函形式（银行保函或担保公司保函）。</w:t>
      </w:r>
    </w:p>
    <w:p w14:paraId="5D34D5B0">
      <w:pPr>
        <w:adjustRightInd w:val="0"/>
        <w:snapToGrid w:val="0"/>
        <w:spacing w:line="560" w:lineRule="exact"/>
        <w:ind w:firstLine="643" w:firstLineChars="200"/>
        <w:jc w:val="left"/>
        <w:rPr>
          <w:rFonts w:ascii="仿宋" w:hAnsi="仿宋" w:eastAsia="仿宋" w:cs="仿宋"/>
          <w:sz w:val="32"/>
          <w:szCs w:val="32"/>
        </w:rPr>
      </w:pPr>
      <w:r>
        <w:rPr>
          <w:rFonts w:hint="eastAsia" w:ascii="仿宋" w:hAnsi="仿宋" w:eastAsia="仿宋" w:cs="仿宋"/>
          <w:b/>
          <w:bCs/>
          <w:sz w:val="32"/>
          <w:szCs w:val="32"/>
        </w:rPr>
        <w:t>五、比选文件获取</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仿宋" w:hAnsi="仿宋" w:eastAsia="仿宋" w:cs="仿宋"/>
          <w:sz w:val="28"/>
          <w:szCs w:val="28"/>
        </w:rPr>
        <w:t xml:space="preserve"> 凡有意参加比选的参选单位，请在衡阳市国有资产投资控股有限公司官方网站（www.hxamc.com）上下载比选文件，并按照比选文件要求参与比选。</w:t>
      </w:r>
    </w:p>
    <w:p w14:paraId="4074E95B">
      <w:pPr>
        <w:spacing w:line="560" w:lineRule="exact"/>
        <w:ind w:firstLine="643" w:firstLineChars="200"/>
        <w:rPr>
          <w:rFonts w:ascii="仿宋" w:hAnsi="仿宋" w:eastAsia="仿宋" w:cs="仿宋"/>
          <w:sz w:val="32"/>
          <w:szCs w:val="32"/>
        </w:rPr>
      </w:pPr>
      <w:r>
        <w:rPr>
          <w:rFonts w:hint="eastAsia" w:ascii="仿宋" w:hAnsi="仿宋" w:eastAsia="仿宋" w:cs="仿宋"/>
          <w:b/>
          <w:bCs/>
          <w:sz w:val="32"/>
          <w:szCs w:val="32"/>
        </w:rPr>
        <w:t>六、开标时间及地点</w:t>
      </w:r>
      <w:r>
        <w:rPr>
          <w:rFonts w:hint="eastAsia" w:ascii="仿宋" w:hAnsi="仿宋" w:eastAsia="仿宋" w:cs="仿宋"/>
          <w:b/>
          <w:bCs/>
          <w:sz w:val="32"/>
          <w:szCs w:val="32"/>
        </w:rPr>
        <w:br w:type="textWrapping"/>
      </w:r>
      <w:r>
        <w:rPr>
          <w:rFonts w:hint="eastAsia" w:ascii="仿宋" w:hAnsi="仿宋" w:eastAsia="仿宋" w:cs="仿宋"/>
          <w:sz w:val="32"/>
          <w:szCs w:val="32"/>
        </w:rPr>
        <w:t xml:space="preserve">    </w:t>
      </w:r>
      <w:r>
        <w:rPr>
          <w:rFonts w:hint="eastAsia" w:ascii="仿宋" w:hAnsi="仿宋" w:eastAsia="仿宋" w:cs="仿宋"/>
          <w:sz w:val="28"/>
          <w:szCs w:val="28"/>
        </w:rPr>
        <w:t>本项目拟定于2025年</w:t>
      </w:r>
      <w:r>
        <w:rPr>
          <w:rFonts w:hint="eastAsia" w:ascii="仿宋" w:hAnsi="仿宋" w:eastAsia="仿宋" w:cs="仿宋"/>
          <w:sz w:val="28"/>
          <w:szCs w:val="28"/>
          <w:u w:val="single"/>
        </w:rPr>
        <w:t>3</w:t>
      </w:r>
      <w:r>
        <w:rPr>
          <w:rFonts w:hint="eastAsia" w:ascii="仿宋" w:hAnsi="仿宋" w:eastAsia="仿宋" w:cs="仿宋"/>
          <w:sz w:val="28"/>
          <w:szCs w:val="28"/>
          <w:u w:val="none"/>
        </w:rPr>
        <w:t>月</w:t>
      </w:r>
      <w:r>
        <w:rPr>
          <w:rFonts w:hint="eastAsia" w:ascii="仿宋" w:hAnsi="仿宋" w:eastAsia="仿宋" w:cs="仿宋"/>
          <w:sz w:val="28"/>
          <w:szCs w:val="28"/>
          <w:u w:val="single"/>
        </w:rPr>
        <w:t>14</w:t>
      </w:r>
      <w:r>
        <w:rPr>
          <w:rFonts w:hint="eastAsia" w:ascii="仿宋" w:hAnsi="仿宋" w:eastAsia="仿宋" w:cs="仿宋"/>
          <w:sz w:val="28"/>
          <w:szCs w:val="28"/>
          <w:u w:val="none"/>
        </w:rPr>
        <w:t>日下午15点</w:t>
      </w:r>
      <w:r>
        <w:rPr>
          <w:rFonts w:hint="eastAsia" w:ascii="仿宋" w:hAnsi="仿宋" w:eastAsia="仿宋" w:cs="仿宋"/>
          <w:sz w:val="28"/>
          <w:szCs w:val="28"/>
        </w:rPr>
        <w:t>在衡阳市国有资产投资控股集团有限公司4栋3楼评标室开标，如有变动将提前一天通知各参选单位。</w:t>
      </w:r>
    </w:p>
    <w:p w14:paraId="3843F8C5">
      <w:pPr>
        <w:pStyle w:val="4"/>
        <w:widowControl/>
        <w:tabs>
          <w:tab w:val="left" w:pos="148"/>
        </w:tabs>
        <w:autoSpaceDE w:val="0"/>
        <w:autoSpaceDN w:val="0"/>
        <w:adjustRightInd w:val="0"/>
        <w:snapToGrid w:val="0"/>
        <w:spacing w:line="560" w:lineRule="exact"/>
        <w:ind w:firstLine="643" w:firstLineChars="200"/>
        <w:textAlignment w:val="baseline"/>
        <w:rPr>
          <w:rFonts w:ascii="仿宋" w:hAnsi="仿宋" w:eastAsia="仿宋" w:cs="仿宋"/>
          <w:sz w:val="28"/>
          <w:szCs w:val="28"/>
        </w:rPr>
      </w:pPr>
      <w:r>
        <w:rPr>
          <w:rFonts w:hint="eastAsia" w:ascii="仿宋" w:hAnsi="仿宋" w:eastAsia="仿宋" w:cs="仿宋"/>
          <w:b/>
          <w:bCs/>
          <w:sz w:val="32"/>
          <w:szCs w:val="32"/>
        </w:rPr>
        <w:t>七、参选文件的递交</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仿宋" w:hAnsi="仿宋" w:eastAsia="仿宋" w:cs="仿宋"/>
          <w:sz w:val="28"/>
          <w:szCs w:val="28"/>
        </w:rPr>
        <w:t xml:space="preserve"> 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364C8AD3">
      <w:pPr>
        <w:pStyle w:val="4"/>
        <w:widowControl/>
        <w:tabs>
          <w:tab w:val="left" w:pos="148"/>
        </w:tabs>
        <w:autoSpaceDE w:val="0"/>
        <w:autoSpaceDN w:val="0"/>
        <w:adjustRightInd w:val="0"/>
        <w:snapToGrid w:val="0"/>
        <w:spacing w:line="56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0CF33BA4">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八、发布公告的媒介</w:t>
      </w:r>
    </w:p>
    <w:p w14:paraId="4813093E">
      <w:pPr>
        <w:adjustRightInd w:val="0"/>
        <w:snapToGrid w:val="0"/>
        <w:spacing w:line="56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本次比选公告在衡阳市国有资产投资控股有限公司官方网站（www.hxamc.com）上发布。</w:t>
      </w:r>
    </w:p>
    <w:p w14:paraId="36BB6483">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九、联系方式</w:t>
      </w:r>
    </w:p>
    <w:p w14:paraId="373F82BC">
      <w:pPr>
        <w:spacing w:line="560" w:lineRule="exact"/>
        <w:ind w:firstLine="560" w:firstLineChars="200"/>
        <w:rPr>
          <w:rFonts w:ascii="仿宋" w:hAnsi="仿宋" w:eastAsia="仿宋" w:cs="仿宋"/>
          <w:color w:val="595959"/>
          <w:sz w:val="28"/>
          <w:szCs w:val="28"/>
          <w:shd w:val="clear" w:color="auto" w:fill="FFFFFF"/>
        </w:rPr>
      </w:pPr>
      <w:r>
        <w:rPr>
          <w:rFonts w:hint="eastAsia" w:ascii="仿宋" w:hAnsi="仿宋" w:eastAsia="仿宋" w:cs="仿宋"/>
          <w:sz w:val="28"/>
          <w:szCs w:val="28"/>
        </w:rPr>
        <w:t>比 选 人：衡阳视界科技发展有限公司</w:t>
      </w:r>
      <w:r>
        <w:rPr>
          <w:rFonts w:hint="eastAsia" w:ascii="仿宋" w:hAnsi="仿宋" w:eastAsia="仿宋" w:cs="仿宋"/>
          <w:sz w:val="28"/>
          <w:szCs w:val="28"/>
        </w:rPr>
        <w:br w:type="textWrapping"/>
      </w:r>
      <w:r>
        <w:rPr>
          <w:rFonts w:hint="eastAsia" w:ascii="仿宋" w:hAnsi="仿宋" w:eastAsia="仿宋" w:cs="仿宋"/>
          <w:sz w:val="28"/>
          <w:szCs w:val="28"/>
        </w:rPr>
        <w:t>      地    址：衡阳（国际）眼镜小镇</w:t>
      </w:r>
      <w:r>
        <w:rPr>
          <w:rFonts w:hint="eastAsia" w:ascii="仿宋" w:hAnsi="仿宋" w:eastAsia="仿宋" w:cs="仿宋"/>
          <w:sz w:val="28"/>
          <w:szCs w:val="28"/>
        </w:rPr>
        <w:br w:type="textWrapping"/>
      </w:r>
      <w:r>
        <w:rPr>
          <w:rFonts w:hint="eastAsia" w:ascii="仿宋" w:hAnsi="仿宋" w:eastAsia="仿宋" w:cs="仿宋"/>
          <w:sz w:val="28"/>
          <w:szCs w:val="28"/>
        </w:rPr>
        <w:t>      联 系 人：许巍</w:t>
      </w:r>
      <w:r>
        <w:rPr>
          <w:rFonts w:hint="eastAsia" w:ascii="仿宋" w:hAnsi="仿宋" w:eastAsia="仿宋" w:cs="仿宋"/>
          <w:sz w:val="28"/>
          <w:szCs w:val="28"/>
        </w:rPr>
        <w:br w:type="textWrapping"/>
      </w:r>
      <w:r>
        <w:rPr>
          <w:rFonts w:hint="eastAsia" w:ascii="仿宋" w:hAnsi="仿宋" w:eastAsia="仿宋" w:cs="仿宋"/>
          <w:sz w:val="28"/>
          <w:szCs w:val="28"/>
        </w:rPr>
        <w:t>      电    话：</w:t>
      </w:r>
      <w:r>
        <w:rPr>
          <w:rFonts w:hint="eastAsia" w:ascii="仿宋" w:hAnsi="仿宋" w:eastAsia="仿宋" w:cs="仿宋"/>
          <w:color w:val="595959"/>
          <w:sz w:val="28"/>
          <w:szCs w:val="28"/>
          <w:shd w:val="clear" w:color="auto" w:fill="FFFFFF"/>
        </w:rPr>
        <w:t>15115979172</w:t>
      </w:r>
    </w:p>
    <w:p w14:paraId="609DEFC0">
      <w:pPr>
        <w:adjustRightInd w:val="0"/>
        <w:snapToGrid w:val="0"/>
        <w:spacing w:line="560" w:lineRule="exact"/>
        <w:ind w:firstLine="643" w:firstLineChars="200"/>
        <w:jc w:val="left"/>
        <w:rPr>
          <w:rFonts w:ascii="仿宋" w:hAnsi="仿宋" w:eastAsia="仿宋" w:cs="仿宋"/>
          <w:sz w:val="28"/>
          <w:szCs w:val="28"/>
        </w:rPr>
      </w:pPr>
      <w:r>
        <w:rPr>
          <w:rFonts w:hint="eastAsia" w:ascii="仿宋" w:hAnsi="仿宋" w:eastAsia="仿宋" w:cs="仿宋"/>
          <w:b/>
          <w:bCs/>
          <w:sz w:val="32"/>
          <w:szCs w:val="32"/>
        </w:rPr>
        <w:t>十、监督</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仿宋" w:hAnsi="仿宋" w:eastAsia="仿宋" w:cs="仿宋"/>
          <w:sz w:val="28"/>
          <w:szCs w:val="28"/>
        </w:rPr>
        <w:t>监督单位：中共衡阳市国有资产投资控股集团有限公司纪律检查委员会</w:t>
      </w:r>
    </w:p>
    <w:p w14:paraId="48EE650A">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48563951">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4BC3FD18">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59BE58F7">
      <w:pPr>
        <w:spacing w:line="560" w:lineRule="exact"/>
        <w:rPr>
          <w:rFonts w:ascii="仿宋" w:hAnsi="仿宋" w:eastAsia="仿宋" w:cs="仿宋"/>
          <w:sz w:val="32"/>
          <w:szCs w:val="32"/>
        </w:rPr>
      </w:pPr>
    </w:p>
    <w:p w14:paraId="0DCB4D53">
      <w:pPr>
        <w:rPr>
          <w:rFonts w:ascii="仿宋" w:hAnsi="仿宋" w:eastAsia="仿宋" w:cs="仿宋"/>
          <w:sz w:val="32"/>
          <w:szCs w:val="32"/>
        </w:rPr>
      </w:pPr>
    </w:p>
    <w:p w14:paraId="1A6184E6">
      <w:pPr>
        <w:rPr>
          <w:rFonts w:ascii="仿宋" w:hAnsi="仿宋" w:eastAsia="仿宋" w:cs="仿宋"/>
          <w:sz w:val="32"/>
          <w:szCs w:val="32"/>
        </w:rPr>
      </w:pPr>
    </w:p>
    <w:p w14:paraId="213C0EF1">
      <w:pPr>
        <w:rPr>
          <w:rFonts w:ascii="仿宋" w:hAnsi="仿宋" w:eastAsia="仿宋" w:cs="仿宋"/>
          <w:sz w:val="32"/>
          <w:szCs w:val="32"/>
        </w:rPr>
      </w:pPr>
    </w:p>
    <w:p w14:paraId="4600A1FA">
      <w:pPr>
        <w:pStyle w:val="2"/>
        <w:jc w:val="center"/>
      </w:pPr>
      <w:r>
        <w:rPr>
          <w:rFonts w:hint="eastAsia"/>
        </w:rPr>
        <w:t xml:space="preserve">第二章 </w:t>
      </w:r>
      <w:r>
        <w:rPr>
          <w:rFonts w:hint="eastAsia" w:ascii="华文中宋" w:hAnsi="华文中宋" w:eastAsia="华文中宋" w:cs="华文中宋"/>
        </w:rPr>
        <w:t>参选人须知</w:t>
      </w:r>
    </w:p>
    <w:p w14:paraId="7CD66072">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1"/>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1699F665">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7B6FC582">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须号</w:t>
            </w:r>
          </w:p>
        </w:tc>
        <w:tc>
          <w:tcPr>
            <w:tcW w:w="1482" w:type="dxa"/>
            <w:tcBorders>
              <w:top w:val="single" w:color="000000" w:sz="4" w:space="0"/>
              <w:left w:val="nil"/>
              <w:bottom w:val="single" w:color="000000" w:sz="4" w:space="0"/>
              <w:right w:val="single" w:color="000000" w:sz="4" w:space="0"/>
            </w:tcBorders>
          </w:tcPr>
          <w:p w14:paraId="2D4DB347">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2907B4CE">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4FF6D32C">
        <w:tblPrEx>
          <w:tblCellMar>
            <w:top w:w="0" w:type="dxa"/>
            <w:left w:w="108" w:type="dxa"/>
            <w:bottom w:w="0" w:type="dxa"/>
            <w:right w:w="108" w:type="dxa"/>
          </w:tblCellMar>
        </w:tblPrEx>
        <w:trPr>
          <w:trHeight w:val="177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AEA18A4">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37B78B5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15C8FAF7">
            <w:pPr>
              <w:widowControl/>
              <w:spacing w:line="400" w:lineRule="exact"/>
              <w:jc w:val="left"/>
              <w:rPr>
                <w:rFonts w:ascii="仿宋" w:hAnsi="仿宋" w:eastAsia="仿宋" w:cs="宋体"/>
                <w:kern w:val="0"/>
                <w:sz w:val="24"/>
              </w:rPr>
            </w:pPr>
            <w:r>
              <w:rPr>
                <w:rFonts w:hint="eastAsia" w:ascii="仿宋" w:hAnsi="仿宋" w:eastAsia="仿宋" w:cs="宋体"/>
                <w:kern w:val="0"/>
                <w:sz w:val="24"/>
              </w:rPr>
              <w:t>业   主：衡阳视界科技发展有限公司</w:t>
            </w:r>
          </w:p>
          <w:p w14:paraId="07597F38">
            <w:pPr>
              <w:widowControl/>
              <w:spacing w:line="400" w:lineRule="exact"/>
              <w:jc w:val="left"/>
              <w:rPr>
                <w:rFonts w:ascii="仿宋" w:hAnsi="仿宋" w:eastAsia="仿宋" w:cs="宋体"/>
                <w:kern w:val="0"/>
                <w:sz w:val="24"/>
              </w:rPr>
            </w:pPr>
            <w:r>
              <w:rPr>
                <w:rFonts w:ascii="仿宋" w:hAnsi="仿宋" w:eastAsia="仿宋" w:cs="宋体"/>
                <w:kern w:val="0"/>
                <w:sz w:val="24"/>
              </w:rPr>
              <w:t>地</w:t>
            </w:r>
            <w:r>
              <w:rPr>
                <w:rFonts w:eastAsia="仿宋" w:cs="宋体"/>
                <w:kern w:val="0"/>
                <w:sz w:val="24"/>
              </w:rPr>
              <w:t> </w:t>
            </w:r>
            <w:r>
              <w:rPr>
                <w:rFonts w:ascii="仿宋" w:hAnsi="仿宋" w:eastAsia="仿宋" w:cs="宋体"/>
                <w:kern w:val="0"/>
                <w:sz w:val="24"/>
              </w:rPr>
              <w:t xml:space="preserve"> </w:t>
            </w:r>
            <w:r>
              <w:rPr>
                <w:rFonts w:hint="eastAsia" w:ascii="仿宋" w:hAnsi="仿宋" w:eastAsia="仿宋" w:cs="宋体"/>
                <w:kern w:val="0"/>
                <w:sz w:val="24"/>
              </w:rPr>
              <w:t xml:space="preserve">  </w:t>
            </w:r>
            <w:r>
              <w:rPr>
                <w:rFonts w:ascii="仿宋" w:hAnsi="仿宋" w:eastAsia="仿宋" w:cs="宋体"/>
                <w:kern w:val="0"/>
                <w:sz w:val="24"/>
              </w:rPr>
              <w:t>址：衡阳</w:t>
            </w:r>
            <w:r>
              <w:rPr>
                <w:rFonts w:hint="eastAsia" w:ascii="仿宋" w:hAnsi="仿宋" w:eastAsia="仿宋" w:cs="宋体"/>
                <w:kern w:val="0"/>
                <w:sz w:val="24"/>
              </w:rPr>
              <w:t>（国际）眼镜小镇</w:t>
            </w:r>
          </w:p>
          <w:p w14:paraId="7A717080">
            <w:pPr>
              <w:widowControl/>
              <w:spacing w:line="400" w:lineRule="exact"/>
              <w:jc w:val="left"/>
              <w:rPr>
                <w:rFonts w:ascii="仿宋" w:hAnsi="仿宋" w:eastAsia="仿宋" w:cs="宋体"/>
                <w:kern w:val="0"/>
                <w:sz w:val="24"/>
              </w:rPr>
            </w:pPr>
            <w:r>
              <w:rPr>
                <w:rFonts w:ascii="仿宋" w:hAnsi="仿宋" w:eastAsia="仿宋" w:cs="宋体"/>
                <w:kern w:val="0"/>
                <w:sz w:val="24"/>
              </w:rPr>
              <w:t>联</w:t>
            </w:r>
            <w:r>
              <w:rPr>
                <w:rFonts w:hint="eastAsia" w:ascii="仿宋" w:hAnsi="仿宋" w:eastAsia="仿宋" w:cs="宋体"/>
                <w:kern w:val="0"/>
                <w:sz w:val="24"/>
              </w:rPr>
              <w:t xml:space="preserve"> </w:t>
            </w:r>
            <w:r>
              <w:rPr>
                <w:rFonts w:ascii="仿宋" w:hAnsi="仿宋" w:eastAsia="仿宋" w:cs="宋体"/>
                <w:kern w:val="0"/>
                <w:sz w:val="24"/>
              </w:rPr>
              <w:t>系</w:t>
            </w:r>
            <w:r>
              <w:rPr>
                <w:rFonts w:hint="eastAsia" w:ascii="仿宋" w:hAnsi="仿宋" w:eastAsia="仿宋" w:cs="宋体"/>
                <w:kern w:val="0"/>
                <w:sz w:val="24"/>
              </w:rPr>
              <w:t xml:space="preserve"> </w:t>
            </w:r>
            <w:r>
              <w:rPr>
                <w:rFonts w:ascii="仿宋" w:hAnsi="仿宋" w:eastAsia="仿宋" w:cs="宋体"/>
                <w:kern w:val="0"/>
                <w:sz w:val="24"/>
              </w:rPr>
              <w:t>人：</w:t>
            </w:r>
            <w:r>
              <w:rPr>
                <w:rFonts w:hint="eastAsia" w:ascii="仿宋" w:hAnsi="仿宋" w:eastAsia="仿宋" w:cs="宋体"/>
                <w:kern w:val="0"/>
                <w:sz w:val="24"/>
              </w:rPr>
              <w:t>许先生</w:t>
            </w:r>
          </w:p>
          <w:p w14:paraId="33133D23">
            <w:pPr>
              <w:adjustRightInd w:val="0"/>
              <w:snapToGrid w:val="0"/>
              <w:spacing w:line="400" w:lineRule="exact"/>
              <w:jc w:val="left"/>
              <w:rPr>
                <w:rFonts w:ascii="仿宋" w:hAnsi="仿宋" w:eastAsia="仿宋" w:cs="仿宋"/>
                <w:kern w:val="0"/>
                <w:sz w:val="24"/>
              </w:rPr>
            </w:pPr>
            <w:r>
              <w:rPr>
                <w:rFonts w:ascii="仿宋" w:hAnsi="仿宋" w:eastAsia="仿宋" w:cs="宋体"/>
                <w:kern w:val="0"/>
                <w:sz w:val="24"/>
              </w:rPr>
              <w:t>电</w:t>
            </w:r>
            <w:r>
              <w:rPr>
                <w:rFonts w:eastAsia="仿宋" w:cs="宋体"/>
                <w:kern w:val="0"/>
                <w:sz w:val="24"/>
              </w:rPr>
              <w:t> </w:t>
            </w:r>
            <w:r>
              <w:rPr>
                <w:rFonts w:hint="eastAsia" w:eastAsia="仿宋" w:cs="宋体"/>
                <w:kern w:val="0"/>
                <w:sz w:val="24"/>
              </w:rPr>
              <w:t xml:space="preserve">   </w:t>
            </w:r>
            <w:r>
              <w:rPr>
                <w:rFonts w:ascii="仿宋" w:hAnsi="仿宋" w:eastAsia="仿宋" w:cs="宋体"/>
                <w:kern w:val="0"/>
                <w:sz w:val="24"/>
              </w:rPr>
              <w:t>话：</w:t>
            </w:r>
            <w:r>
              <w:rPr>
                <w:rFonts w:hint="eastAsia" w:ascii="仿宋" w:hAnsi="仿宋" w:eastAsia="仿宋" w:cs="宋体"/>
                <w:kern w:val="0"/>
                <w:sz w:val="24"/>
              </w:rPr>
              <w:t>15115979172</w:t>
            </w:r>
          </w:p>
        </w:tc>
      </w:tr>
      <w:tr w14:paraId="6D0F7A08">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FA2B43">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5AB0515">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31DDFC3F">
            <w:pPr>
              <w:adjustRightInd w:val="0"/>
              <w:snapToGrid w:val="0"/>
              <w:spacing w:line="480" w:lineRule="exact"/>
              <w:jc w:val="left"/>
              <w:rPr>
                <w:rFonts w:ascii="仿宋" w:hAnsi="仿宋" w:eastAsia="仿宋" w:cs="仿宋"/>
                <w:spacing w:val="15"/>
                <w:kern w:val="0"/>
                <w:sz w:val="24"/>
              </w:rPr>
            </w:pPr>
            <w:r>
              <w:rPr>
                <w:rFonts w:hint="eastAsia" w:ascii="仿宋" w:hAnsi="仿宋" w:eastAsia="仿宋" w:cs="仿宋"/>
                <w:spacing w:val="15"/>
                <w:kern w:val="0"/>
                <w:sz w:val="24"/>
              </w:rPr>
              <w:t>衡阳视界科技发展有限公司办公家具采购项目</w:t>
            </w:r>
          </w:p>
        </w:tc>
      </w:tr>
      <w:tr w14:paraId="3D96CE9E">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B13EA63">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410F9004">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0AD89813">
            <w:pPr>
              <w:widowControl/>
              <w:spacing w:line="480" w:lineRule="exact"/>
              <w:jc w:val="left"/>
              <w:rPr>
                <w:rFonts w:ascii="仿宋" w:hAnsi="仿宋" w:eastAsia="仿宋" w:cs="仿宋"/>
                <w:sz w:val="24"/>
              </w:rPr>
            </w:pPr>
            <w:r>
              <w:rPr>
                <w:rFonts w:hint="eastAsia" w:ascii="仿宋" w:hAnsi="仿宋" w:eastAsia="仿宋" w:cs="仿宋"/>
                <w:sz w:val="24"/>
              </w:rPr>
              <w:t>为满足视界公司员工办公场所办公条件，现公开比选对视界公司办公家具进行采购</w:t>
            </w:r>
          </w:p>
        </w:tc>
      </w:tr>
      <w:tr w14:paraId="7AAF645A">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ACBE15">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019AEAC8">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38D88D39">
            <w:pPr>
              <w:adjustRightInd w:val="0"/>
              <w:snapToGrid w:val="0"/>
              <w:spacing w:line="480" w:lineRule="exact"/>
              <w:jc w:val="left"/>
              <w:rPr>
                <w:rFonts w:ascii="仿宋" w:hAnsi="仿宋" w:eastAsia="仿宋" w:cs="仿宋"/>
                <w:sz w:val="24"/>
              </w:rPr>
            </w:pPr>
            <w:r>
              <w:rPr>
                <w:rFonts w:ascii="仿宋" w:hAnsi="仿宋" w:eastAsia="仿宋"/>
                <w:sz w:val="24"/>
              </w:rPr>
              <w:t>企业自筹</w:t>
            </w:r>
          </w:p>
        </w:tc>
      </w:tr>
      <w:tr w14:paraId="03180760">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FBCD7AF">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1F534E56">
            <w:pPr>
              <w:widowControl/>
              <w:spacing w:line="480" w:lineRule="exact"/>
              <w:jc w:val="center"/>
              <w:rPr>
                <w:rFonts w:ascii="仿宋" w:hAnsi="仿宋" w:eastAsia="仿宋" w:cs="仿宋"/>
                <w:sz w:val="24"/>
              </w:rPr>
            </w:pPr>
            <w:r>
              <w:rPr>
                <w:rFonts w:hint="eastAsia" w:ascii="仿宋" w:hAnsi="仿宋" w:eastAsia="仿宋" w:cs="仿宋"/>
                <w:sz w:val="24"/>
              </w:rPr>
              <w:t>服务范围</w:t>
            </w:r>
          </w:p>
        </w:tc>
        <w:tc>
          <w:tcPr>
            <w:tcW w:w="6887" w:type="dxa"/>
            <w:tcBorders>
              <w:top w:val="single" w:color="000000" w:sz="4" w:space="0"/>
              <w:left w:val="nil"/>
              <w:bottom w:val="single" w:color="000000" w:sz="4" w:space="0"/>
              <w:right w:val="single" w:color="000000" w:sz="4" w:space="0"/>
            </w:tcBorders>
            <w:vAlign w:val="center"/>
          </w:tcPr>
          <w:p w14:paraId="327FECDB">
            <w:pPr>
              <w:widowControl/>
              <w:spacing w:line="480" w:lineRule="exact"/>
              <w:jc w:val="left"/>
              <w:rPr>
                <w:rFonts w:ascii="仿宋" w:hAnsi="仿宋" w:eastAsia="仿宋" w:cs="仿宋"/>
                <w:sz w:val="24"/>
              </w:rPr>
            </w:pPr>
            <w:r>
              <w:rPr>
                <w:rFonts w:hint="eastAsia" w:ascii="仿宋" w:hAnsi="仿宋" w:eastAsia="仿宋" w:cs="仿宋"/>
                <w:sz w:val="24"/>
              </w:rPr>
              <w:t>为视界公司提供办公家具包含（办公桌、沙发、茶几、文件柜等办公家具）</w:t>
            </w:r>
          </w:p>
        </w:tc>
      </w:tr>
      <w:tr w14:paraId="145BFD05">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65F00D">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42EE2B4E">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79E07CE5">
            <w:pPr>
              <w:widowControl/>
              <w:spacing w:line="480" w:lineRule="exact"/>
              <w:jc w:val="left"/>
              <w:rPr>
                <w:rFonts w:ascii="仿宋" w:hAnsi="仿宋" w:eastAsia="仿宋" w:cs="仿宋"/>
                <w:sz w:val="24"/>
              </w:rPr>
            </w:pPr>
            <w:r>
              <w:rPr>
                <w:rFonts w:hint="eastAsia" w:ascii="仿宋" w:hAnsi="仿宋" w:eastAsia="仿宋" w:cs="仿宋"/>
                <w:sz w:val="24"/>
              </w:rPr>
              <w:t>合同签订后一周内安装完成并验收。保修期为验收合格后一年。</w:t>
            </w:r>
          </w:p>
        </w:tc>
      </w:tr>
      <w:tr w14:paraId="5CAA9BB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A60C51D">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7AF025A4">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6990486C">
            <w:pPr>
              <w:adjustRightInd w:val="0"/>
              <w:snapToGrid w:val="0"/>
              <w:spacing w:line="500" w:lineRule="exact"/>
              <w:jc w:val="left"/>
              <w:rPr>
                <w:rFonts w:ascii="仿宋" w:hAnsi="仿宋" w:eastAsia="仿宋" w:cs="仿宋"/>
                <w:sz w:val="24"/>
              </w:rPr>
            </w:pPr>
            <w:r>
              <w:rPr>
                <w:rFonts w:hint="eastAsia" w:ascii="仿宋" w:hAnsi="仿宋" w:eastAsia="仿宋" w:cs="仿宋"/>
                <w:sz w:val="24"/>
              </w:rPr>
              <w:t>1.具有独立法人资格并依法取得营业执照，营业执照处于有效期。</w:t>
            </w:r>
          </w:p>
          <w:p w14:paraId="3329AD18">
            <w:pPr>
              <w:adjustRightInd w:val="0"/>
              <w:snapToGrid w:val="0"/>
              <w:spacing w:line="500" w:lineRule="exact"/>
              <w:jc w:val="left"/>
              <w:rPr>
                <w:rFonts w:ascii="仿宋" w:hAnsi="仿宋" w:eastAsia="仿宋" w:cs="仿宋"/>
                <w:sz w:val="24"/>
              </w:rPr>
            </w:pPr>
            <w:r>
              <w:rPr>
                <w:rFonts w:hint="eastAsia" w:ascii="仿宋" w:hAnsi="仿宋" w:eastAsia="仿宋" w:cs="仿宋"/>
                <w:sz w:val="24"/>
              </w:rPr>
              <w:t>2.资质要求：具备 / 主管部门颁发的 /资质，资质证书处于有效期。</w:t>
            </w:r>
          </w:p>
          <w:p w14:paraId="1E03330C">
            <w:pPr>
              <w:adjustRightInd w:val="0"/>
              <w:snapToGrid w:val="0"/>
              <w:spacing w:line="500" w:lineRule="exact"/>
              <w:jc w:val="left"/>
              <w:rPr>
                <w:rFonts w:ascii="仿宋" w:hAnsi="仿宋" w:eastAsia="仿宋" w:cs="仿宋"/>
                <w:sz w:val="24"/>
              </w:rPr>
            </w:pPr>
            <w:r>
              <w:rPr>
                <w:rFonts w:hint="eastAsia" w:ascii="仿宋" w:hAnsi="仿宋" w:eastAsia="仿宋" w:cs="仿宋"/>
                <w:sz w:val="24"/>
              </w:rPr>
              <w:t>3.类似项目业绩要求：</w:t>
            </w:r>
          </w:p>
          <w:p w14:paraId="1F029A10">
            <w:pPr>
              <w:adjustRightInd w:val="0"/>
              <w:snapToGrid w:val="0"/>
              <w:spacing w:line="500" w:lineRule="exact"/>
              <w:jc w:val="left"/>
              <w:rPr>
                <w:rFonts w:ascii="仿宋" w:hAnsi="仿宋" w:eastAsia="仿宋" w:cs="仿宋"/>
                <w:sz w:val="24"/>
              </w:rPr>
            </w:pPr>
            <w:r>
              <w:rPr>
                <w:rFonts w:hint="eastAsia" w:ascii="仿宋" w:hAnsi="仿宋" w:eastAsia="仿宋" w:cs="仿宋"/>
                <w:sz w:val="24"/>
              </w:rPr>
              <w:t>□不提供。</w:t>
            </w:r>
          </w:p>
          <w:p w14:paraId="1CED3357">
            <w:pPr>
              <w:adjustRightInd w:val="0"/>
              <w:snapToGrid w:val="0"/>
              <w:spacing w:line="500" w:lineRule="exact"/>
              <w:jc w:val="left"/>
              <w:rPr>
                <w:rFonts w:ascii="仿宋" w:hAnsi="仿宋" w:eastAsia="仿宋" w:cs="仿宋"/>
                <w:sz w:val="24"/>
              </w:rPr>
            </w:pPr>
            <w:r>
              <w:rPr>
                <w:rFonts w:hint="eastAsia" w:ascii="仿宋" w:hAnsi="仿宋" w:eastAsia="仿宋" w:cs="仿宋"/>
                <w:sz w:val="24"/>
              </w:rPr>
              <w:t xml:space="preserve">☑提供:近3年内（ </w:t>
            </w:r>
            <w:r>
              <w:rPr>
                <w:rFonts w:hint="eastAsia" w:ascii="仿宋" w:hAnsi="仿宋" w:eastAsia="仿宋" w:cs="仿宋"/>
                <w:sz w:val="24"/>
                <w:u w:val="single"/>
              </w:rPr>
              <w:t xml:space="preserve">2022 年 </w:t>
            </w:r>
            <w:r>
              <w:rPr>
                <w:rFonts w:hint="eastAsia" w:ascii="仿宋" w:hAnsi="仿宋" w:eastAsia="仿宋" w:cs="仿宋"/>
                <w:sz w:val="24"/>
                <w:u w:val="single"/>
                <w:lang w:val="en-US" w:eastAsia="zh-CN"/>
              </w:rPr>
              <w:t>2</w:t>
            </w:r>
            <w:r>
              <w:rPr>
                <w:rFonts w:hint="eastAsia" w:ascii="仿宋" w:hAnsi="仿宋" w:eastAsia="仿宋" w:cs="仿宋"/>
                <w:sz w:val="24"/>
                <w:u w:val="single"/>
              </w:rPr>
              <w:t xml:space="preserve"> 月至 2025 年 </w:t>
            </w:r>
            <w:r>
              <w:rPr>
                <w:rFonts w:hint="eastAsia" w:ascii="仿宋" w:hAnsi="仿宋" w:eastAsia="仿宋" w:cs="仿宋"/>
                <w:sz w:val="24"/>
                <w:u w:val="single"/>
                <w:lang w:val="en-US" w:eastAsia="zh-CN"/>
              </w:rPr>
              <w:t>2</w:t>
            </w:r>
            <w:r>
              <w:rPr>
                <w:rFonts w:hint="eastAsia" w:ascii="仿宋" w:hAnsi="仿宋" w:eastAsia="仿宋" w:cs="仿宋"/>
                <w:sz w:val="24"/>
                <w:u w:val="single"/>
              </w:rPr>
              <w:t xml:space="preserve"> 月</w:t>
            </w:r>
            <w:r>
              <w:rPr>
                <w:rFonts w:hint="eastAsia" w:ascii="仿宋" w:hAnsi="仿宋" w:eastAsia="仿宋" w:cs="仿宋"/>
                <w:sz w:val="24"/>
              </w:rPr>
              <w:t>）不少于</w:t>
            </w:r>
            <w:r>
              <w:rPr>
                <w:rFonts w:hint="eastAsia" w:ascii="仿宋" w:hAnsi="仿宋" w:eastAsia="仿宋" w:cs="仿宋"/>
                <w:sz w:val="24"/>
                <w:u w:val="single"/>
              </w:rPr>
              <w:t xml:space="preserve"> 3 </w:t>
            </w:r>
            <w:r>
              <w:rPr>
                <w:rFonts w:hint="eastAsia" w:ascii="仿宋" w:hAnsi="仿宋" w:eastAsia="仿宋" w:cs="仿宋"/>
                <w:sz w:val="24"/>
              </w:rPr>
              <w:t xml:space="preserve">个 </w:t>
            </w:r>
            <w:r>
              <w:rPr>
                <w:rFonts w:hint="eastAsia" w:ascii="仿宋" w:hAnsi="仿宋" w:eastAsia="仿宋" w:cs="仿宋"/>
                <w:sz w:val="24"/>
                <w:u w:val="single"/>
              </w:rPr>
              <w:t>独立完成合同金额肆万元以上</w:t>
            </w:r>
            <w:r>
              <w:rPr>
                <w:rFonts w:hint="eastAsia" w:ascii="仿宋" w:hAnsi="仿宋" w:eastAsia="仿宋" w:cs="仿宋"/>
                <w:sz w:val="24"/>
              </w:rPr>
              <w:t>的项目业绩，并提供完整版合同复印件，并加盖参选单位公章。</w:t>
            </w:r>
          </w:p>
          <w:p w14:paraId="2FE1EF85">
            <w:pPr>
              <w:adjustRightInd w:val="0"/>
              <w:snapToGrid w:val="0"/>
              <w:spacing w:line="500" w:lineRule="exact"/>
              <w:jc w:val="left"/>
              <w:rPr>
                <w:rFonts w:ascii="仿宋" w:hAnsi="仿宋" w:eastAsia="仿宋" w:cs="仿宋"/>
                <w:sz w:val="24"/>
              </w:rPr>
            </w:pPr>
            <w:r>
              <w:rPr>
                <w:rFonts w:hint="eastAsia" w:ascii="仿宋" w:hAnsi="仿宋" w:eastAsia="仿宋" w:cs="仿宋"/>
                <w:sz w:val="24"/>
              </w:rPr>
              <w:t xml:space="preserve">类似项目业绩是指: </w:t>
            </w:r>
            <w:r>
              <w:rPr>
                <w:rFonts w:hint="eastAsia" w:ascii="仿宋" w:hAnsi="仿宋" w:eastAsia="仿宋" w:cs="仿宋"/>
                <w:sz w:val="24"/>
                <w:u w:val="single"/>
              </w:rPr>
              <w:t>办公家具采购项目</w:t>
            </w:r>
            <w:r>
              <w:rPr>
                <w:rFonts w:hint="eastAsia" w:ascii="仿宋" w:hAnsi="仿宋" w:eastAsia="仿宋" w:cs="仿宋"/>
                <w:sz w:val="24"/>
              </w:rPr>
              <w:t xml:space="preserve">  。</w:t>
            </w:r>
          </w:p>
          <w:p w14:paraId="38277787">
            <w:pPr>
              <w:adjustRightInd w:val="0"/>
              <w:snapToGrid w:val="0"/>
              <w:spacing w:line="500" w:lineRule="exact"/>
              <w:jc w:val="left"/>
              <w:rPr>
                <w:rFonts w:ascii="仿宋" w:hAnsi="仿宋" w:eastAsia="仿宋" w:cs="仿宋"/>
                <w:sz w:val="24"/>
              </w:rPr>
            </w:pPr>
            <w:r>
              <w:rPr>
                <w:rFonts w:hint="eastAsia" w:ascii="仿宋" w:hAnsi="仿宋" w:eastAsia="仿宋" w:cs="仿宋"/>
                <w:sz w:val="24"/>
              </w:rPr>
              <w:t>4.项目负责人要求：</w:t>
            </w:r>
          </w:p>
          <w:p w14:paraId="16A5EC4D">
            <w:pPr>
              <w:adjustRightInd w:val="0"/>
              <w:snapToGrid w:val="0"/>
              <w:spacing w:line="500" w:lineRule="exact"/>
              <w:jc w:val="left"/>
              <w:rPr>
                <w:rFonts w:ascii="仿宋" w:hAnsi="仿宋" w:eastAsia="仿宋" w:cs="仿宋"/>
                <w:sz w:val="24"/>
              </w:rPr>
            </w:pPr>
            <w:r>
              <w:rPr>
                <w:rFonts w:hint="eastAsia" w:ascii="仿宋" w:hAnsi="仿宋" w:eastAsia="仿宋" w:cs="仿宋"/>
                <w:sz w:val="24"/>
              </w:rPr>
              <w:t>☑不提供。</w:t>
            </w:r>
          </w:p>
          <w:p w14:paraId="44EB2E74">
            <w:pPr>
              <w:adjustRightInd w:val="0"/>
              <w:snapToGrid w:val="0"/>
              <w:spacing w:line="500" w:lineRule="exact"/>
              <w:jc w:val="left"/>
              <w:rPr>
                <w:rFonts w:ascii="仿宋" w:hAnsi="仿宋" w:eastAsia="仿宋" w:cs="仿宋"/>
                <w:sz w:val="24"/>
              </w:rPr>
            </w:pPr>
            <w:r>
              <w:rPr>
                <w:rFonts w:hint="eastAsia" w:ascii="仿宋" w:hAnsi="仿宋" w:eastAsia="仿宋" w:cs="仿宋"/>
                <w:sz w:val="24"/>
              </w:rPr>
              <w:t>□提供:拟任项目负责人须具有      ，且为本单位在职员工，并提供劳动和社会保障部门出具的投标截止时间前近半年连续6个月（  年  月至  年  月）的社保证明。</w:t>
            </w:r>
          </w:p>
          <w:p w14:paraId="3BE7297E">
            <w:pPr>
              <w:adjustRightInd w:val="0"/>
              <w:snapToGrid w:val="0"/>
              <w:spacing w:line="500" w:lineRule="exact"/>
              <w:jc w:val="left"/>
              <w:rPr>
                <w:rFonts w:ascii="仿宋" w:hAnsi="仿宋" w:eastAsia="仿宋" w:cs="仿宋"/>
                <w:sz w:val="24"/>
              </w:rPr>
            </w:pPr>
            <w:r>
              <w:rPr>
                <w:rFonts w:hint="eastAsia" w:ascii="仿宋" w:hAnsi="仿宋" w:eastAsia="仿宋" w:cs="仿宋"/>
                <w:sz w:val="24"/>
              </w:rPr>
              <w:t>5.其他人员要求：</w:t>
            </w:r>
          </w:p>
          <w:p w14:paraId="70642F68">
            <w:pPr>
              <w:adjustRightInd w:val="0"/>
              <w:snapToGrid w:val="0"/>
              <w:spacing w:line="500" w:lineRule="exact"/>
              <w:jc w:val="left"/>
              <w:rPr>
                <w:rFonts w:ascii="仿宋" w:hAnsi="仿宋" w:eastAsia="仿宋" w:cs="仿宋"/>
                <w:sz w:val="24"/>
              </w:rPr>
            </w:pPr>
            <w:r>
              <w:rPr>
                <w:rFonts w:hint="eastAsia" w:ascii="仿宋" w:hAnsi="仿宋" w:eastAsia="仿宋" w:cs="仿宋"/>
                <w:sz w:val="24"/>
              </w:rPr>
              <w:t>☑不提供。</w:t>
            </w:r>
          </w:p>
          <w:p w14:paraId="2B1C97D1">
            <w:pPr>
              <w:adjustRightInd w:val="0"/>
              <w:snapToGrid w:val="0"/>
              <w:spacing w:line="500" w:lineRule="exact"/>
              <w:jc w:val="left"/>
              <w:rPr>
                <w:rFonts w:ascii="仿宋" w:hAnsi="仿宋" w:eastAsia="仿宋" w:cs="仿宋"/>
                <w:sz w:val="24"/>
              </w:rPr>
            </w:pPr>
            <w:r>
              <w:rPr>
                <w:rFonts w:hint="eastAsia" w:ascii="仿宋" w:hAnsi="仿宋" w:eastAsia="仿宋" w:cs="仿宋"/>
                <w:sz w:val="24"/>
              </w:rPr>
              <w:t>□提供:              。</w:t>
            </w:r>
          </w:p>
          <w:p w14:paraId="54ACBCEF">
            <w:pPr>
              <w:adjustRightInd w:val="0"/>
              <w:snapToGrid w:val="0"/>
              <w:spacing w:line="500" w:lineRule="exact"/>
              <w:jc w:val="left"/>
              <w:rPr>
                <w:rFonts w:ascii="仿宋" w:hAnsi="仿宋" w:eastAsia="仿宋" w:cs="仿宋"/>
                <w:sz w:val="24"/>
              </w:rPr>
            </w:pPr>
            <w:r>
              <w:rPr>
                <w:rFonts w:hint="eastAsia" w:ascii="仿宋" w:hAnsi="仿宋" w:eastAsia="仿宋" w:cs="仿宋"/>
                <w:sz w:val="24"/>
              </w:rPr>
              <w:t>6.信誉要求：近三年内，在经营活动中无不良记录。</w:t>
            </w:r>
          </w:p>
          <w:p w14:paraId="761E5520">
            <w:pPr>
              <w:adjustRightInd w:val="0"/>
              <w:snapToGrid w:val="0"/>
              <w:spacing w:line="500" w:lineRule="exact"/>
              <w:jc w:val="left"/>
              <w:rPr>
                <w:rFonts w:ascii="仿宋" w:hAnsi="仿宋" w:eastAsia="仿宋" w:cs="仿宋"/>
                <w:sz w:val="24"/>
              </w:rPr>
            </w:pPr>
            <w:r>
              <w:rPr>
                <w:rFonts w:hint="eastAsia" w:ascii="仿宋" w:hAnsi="仿宋" w:eastAsia="仿宋" w:cs="仿宋"/>
                <w:sz w:val="24"/>
              </w:rPr>
              <w:t>7.关联要求：参选单位法定代表人为同一人或者存在直接控股、管理关系的不同参选人，不得同时参加本次比选。</w:t>
            </w:r>
          </w:p>
          <w:p w14:paraId="4F078472">
            <w:pPr>
              <w:adjustRightInd w:val="0"/>
              <w:snapToGrid w:val="0"/>
              <w:spacing w:line="500" w:lineRule="exact"/>
              <w:jc w:val="left"/>
              <w:rPr>
                <w:rFonts w:ascii="仿宋" w:hAnsi="仿宋" w:eastAsia="仿宋" w:cs="仿宋"/>
                <w:sz w:val="24"/>
              </w:rPr>
            </w:pPr>
            <w:r>
              <w:rPr>
                <w:rFonts w:hint="eastAsia" w:ascii="仿宋" w:hAnsi="仿宋" w:eastAsia="仿宋" w:cs="仿宋"/>
                <w:sz w:val="24"/>
              </w:rPr>
              <w:t>8.联合体要求：本次比选不接受联合体参加。</w:t>
            </w:r>
          </w:p>
          <w:p w14:paraId="7CE85945">
            <w:pPr>
              <w:adjustRightInd w:val="0"/>
              <w:snapToGrid w:val="0"/>
              <w:spacing w:line="500" w:lineRule="exact"/>
              <w:jc w:val="left"/>
              <w:rPr>
                <w:rFonts w:ascii="仿宋" w:hAnsi="仿宋" w:eastAsia="仿宋" w:cs="仿宋"/>
                <w:sz w:val="24"/>
              </w:rPr>
            </w:pPr>
            <w:r>
              <w:rPr>
                <w:rFonts w:hint="eastAsia" w:ascii="仿宋" w:hAnsi="仿宋" w:eastAsia="仿宋" w:cs="仿宋"/>
                <w:sz w:val="24"/>
              </w:rPr>
              <w:t>9.其他要求：一个制造商对同一品牌同一型号的货物仅能委托一个代理商参加比选。</w:t>
            </w:r>
          </w:p>
        </w:tc>
      </w:tr>
      <w:tr w14:paraId="5CEE27EF">
        <w:tblPrEx>
          <w:tblCellMar>
            <w:top w:w="0" w:type="dxa"/>
            <w:left w:w="108" w:type="dxa"/>
            <w:bottom w:w="0" w:type="dxa"/>
            <w:right w:w="108" w:type="dxa"/>
          </w:tblCellMar>
        </w:tblPrEx>
        <w:trPr>
          <w:trHeight w:val="12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514A06">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EF6B731">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3EFAE750">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3</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13</w:t>
            </w:r>
            <w:r>
              <w:rPr>
                <w:rFonts w:hint="eastAsia"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71C3CC10">
        <w:tblPrEx>
          <w:tblCellMar>
            <w:top w:w="0" w:type="dxa"/>
            <w:left w:w="108" w:type="dxa"/>
            <w:bottom w:w="0" w:type="dxa"/>
            <w:right w:w="108" w:type="dxa"/>
          </w:tblCellMar>
        </w:tblPrEx>
        <w:trPr>
          <w:trHeight w:val="16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097883A">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592E22D0">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73F62D7A">
            <w:pPr>
              <w:widowControl/>
              <w:spacing w:line="480" w:lineRule="exact"/>
              <w:rPr>
                <w:rFonts w:ascii="仿宋" w:hAnsi="仿宋" w:eastAsia="仿宋" w:cs="仿宋"/>
                <w:kern w:val="0"/>
                <w:sz w:val="24"/>
              </w:rPr>
            </w:pPr>
            <w:r>
              <w:rPr>
                <w:rFonts w:hint="eastAsia" w:ascii="仿宋" w:hAnsi="仿宋" w:eastAsia="仿宋" w:cs="仿宋"/>
                <w:kern w:val="0"/>
                <w:sz w:val="24"/>
              </w:rPr>
              <w:t>在收到相应文件后24小时内</w:t>
            </w:r>
          </w:p>
        </w:tc>
      </w:tr>
      <w:tr w14:paraId="78CAE13A">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7D92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712ACBA9">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2D807347">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7BADA43C">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A365AC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73307BA2">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698E696F">
            <w:pPr>
              <w:pStyle w:val="2"/>
              <w:spacing w:before="0" w:after="0" w:line="560" w:lineRule="exact"/>
            </w:pPr>
            <w:r>
              <w:rPr>
                <w:rFonts w:hint="eastAsia" w:ascii="仿宋" w:hAnsi="仿宋" w:eastAsia="仿宋" w:cs="仿宋"/>
                <w:kern w:val="0"/>
                <w:sz w:val="24"/>
                <w:szCs w:val="24"/>
              </w:rPr>
              <w:t>详见比选公告</w:t>
            </w:r>
          </w:p>
        </w:tc>
      </w:tr>
      <w:tr w14:paraId="6F2259E8">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4D82CB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04D2F9C0">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57BE3401">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54B61514">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7BE85478">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71E7B7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686F4962">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0A298DCC">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5501B14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574F08F">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53B89C4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投标保证金</w:t>
            </w:r>
          </w:p>
        </w:tc>
        <w:tc>
          <w:tcPr>
            <w:tcW w:w="6887" w:type="dxa"/>
            <w:tcBorders>
              <w:top w:val="single" w:color="000000" w:sz="4" w:space="0"/>
              <w:left w:val="nil"/>
              <w:bottom w:val="single" w:color="000000" w:sz="4" w:space="0"/>
              <w:right w:val="single" w:color="000000" w:sz="4" w:space="0"/>
            </w:tcBorders>
            <w:vAlign w:val="center"/>
          </w:tcPr>
          <w:p w14:paraId="18C6832D">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49372A2B">
            <w:pPr>
              <w:widowControl/>
              <w:spacing w:line="480" w:lineRule="exac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1600</w:t>
            </w:r>
            <w:r>
              <w:rPr>
                <w:rFonts w:hint="eastAsia" w:ascii="仿宋" w:hAnsi="仿宋" w:eastAsia="仿宋" w:cs="仿宋"/>
                <w:kern w:val="0"/>
                <w:sz w:val="24"/>
              </w:rPr>
              <w:t>元。</w:t>
            </w:r>
          </w:p>
        </w:tc>
      </w:tr>
      <w:tr w14:paraId="4E50F21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DBD79D1">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6714FC80">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3924DD74">
            <w:pPr>
              <w:widowControl/>
              <w:spacing w:line="480" w:lineRule="exact"/>
              <w:rPr>
                <w:rFonts w:ascii="仿宋" w:hAnsi="仿宋" w:eastAsia="仿宋" w:cs="仿宋"/>
                <w:kern w:val="0"/>
                <w:sz w:val="24"/>
              </w:rPr>
            </w:pPr>
            <w:r>
              <w:rPr>
                <w:rFonts w:hint="eastAsia" w:ascii="仿宋" w:hAnsi="仿宋" w:eastAsia="仿宋" w:cs="仿宋"/>
                <w:kern w:val="0"/>
                <w:sz w:val="24"/>
              </w:rPr>
              <w:t>经评审的最低投标价法</w:t>
            </w:r>
          </w:p>
        </w:tc>
      </w:tr>
      <w:tr w14:paraId="05D7C32A">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BC1FA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0828FA29">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最高投标限价</w:t>
            </w:r>
          </w:p>
        </w:tc>
        <w:tc>
          <w:tcPr>
            <w:tcW w:w="6887" w:type="dxa"/>
            <w:tcBorders>
              <w:top w:val="single" w:color="000000" w:sz="4" w:space="0"/>
              <w:left w:val="nil"/>
              <w:bottom w:val="single" w:color="000000" w:sz="4" w:space="0"/>
              <w:right w:val="single" w:color="000000" w:sz="4" w:space="0"/>
            </w:tcBorders>
            <w:vAlign w:val="center"/>
          </w:tcPr>
          <w:p w14:paraId="64D69D6B">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82838 </w:t>
            </w:r>
            <w:r>
              <w:rPr>
                <w:rFonts w:hint="eastAsia" w:ascii="仿宋" w:hAnsi="仿宋" w:eastAsia="仿宋" w:cs="仿宋"/>
                <w:kern w:val="0"/>
                <w:sz w:val="24"/>
              </w:rPr>
              <w:t>元。</w:t>
            </w:r>
          </w:p>
        </w:tc>
      </w:tr>
      <w:tr w14:paraId="72F0C87B">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86413D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124CC304">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5D246BF3">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17015E81">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2A81FA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69B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C97A4AB">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28BDDA5">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w:t>
            </w:r>
          </w:p>
        </w:tc>
      </w:tr>
      <w:tr w14:paraId="1FEA74DA">
        <w:tblPrEx>
          <w:tblCellMar>
            <w:top w:w="0" w:type="dxa"/>
            <w:left w:w="108" w:type="dxa"/>
            <w:bottom w:w="0" w:type="dxa"/>
            <w:right w:w="108" w:type="dxa"/>
          </w:tblCellMar>
        </w:tblPrEx>
        <w:trPr>
          <w:trHeight w:val="100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95A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0D2B69E">
            <w:pPr>
              <w:widowControl/>
              <w:spacing w:line="480" w:lineRule="exact"/>
              <w:jc w:val="center"/>
              <w:rPr>
                <w:rFonts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FF93538">
            <w:pPr>
              <w:widowControl/>
              <w:spacing w:line="480" w:lineRule="exact"/>
              <w:rPr>
                <w:rFonts w:ascii="仿宋" w:hAnsi="仿宋" w:eastAsia="仿宋" w:cs="仿宋"/>
                <w:kern w:val="0"/>
                <w:sz w:val="24"/>
              </w:rPr>
            </w:pPr>
            <w:r>
              <w:rPr>
                <w:rFonts w:hint="eastAsia" w:ascii="仿宋" w:hAnsi="仿宋" w:eastAsia="仿宋" w:cs="仿宋"/>
                <w:kern w:val="0"/>
                <w:sz w:val="24"/>
              </w:rPr>
              <w:t>本项目产品技术参数不允许负偏离，第五章采购一览表中的规格、技术参数参选人需全部响应或高于技术标准要求的正偏离。</w:t>
            </w:r>
          </w:p>
        </w:tc>
      </w:tr>
      <w:tr w14:paraId="70437E4A">
        <w:tblPrEx>
          <w:tblCellMar>
            <w:top w:w="0" w:type="dxa"/>
            <w:left w:w="108" w:type="dxa"/>
            <w:bottom w:w="0" w:type="dxa"/>
            <w:right w:w="108" w:type="dxa"/>
          </w:tblCellMar>
        </w:tblPrEx>
        <w:trPr>
          <w:trHeight w:val="1002"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E7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13CA247">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比选人要求</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4A9AF10">
            <w:pPr>
              <w:widowControl/>
              <w:spacing w:line="480" w:lineRule="exact"/>
              <w:rPr>
                <w:rFonts w:ascii="仿宋" w:hAnsi="仿宋" w:eastAsia="仿宋" w:cs="仿宋"/>
                <w:kern w:val="0"/>
                <w:sz w:val="24"/>
              </w:rPr>
            </w:pPr>
            <w:r>
              <w:rPr>
                <w:rFonts w:hint="eastAsia" w:ascii="仿宋" w:hAnsi="仿宋" w:eastAsia="仿宋" w:cs="仿宋"/>
                <w:kern w:val="0"/>
                <w:sz w:val="24"/>
              </w:rPr>
              <w:t>本项目参选人中标后需提供报价产品检测报告，报告参数应符合第五章采购清单一览表规格、技术参数要求；颜色应满足招标人要求。</w:t>
            </w:r>
          </w:p>
        </w:tc>
      </w:tr>
    </w:tbl>
    <w:p w14:paraId="61561CE1">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64DAD04E">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9B7D3EA">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0A5B8C38">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14B95C5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7AF0FFA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269599C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481F818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01DA9C9">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58FD8C2A">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1.参选人须知前附表规定交纳投标保证金的，应按参选人须知前附表规定的投标保证金形式交纳。投标保证金有效期应当与参选人须知前附表第14款规定的比选有效期一致。</w:t>
      </w:r>
    </w:p>
    <w:p w14:paraId="7367B80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3D73F6F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0976E95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742E4662">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31EB6A2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24B8323B">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0E6A203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431A525A">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3D0680EF">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69FDD44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5D4028C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1902FE7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393C8BB6">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7AA8FEE4">
      <w:pPr>
        <w:ind w:firstLine="620" w:firstLineChars="200"/>
        <w:jc w:val="left"/>
        <w:rPr>
          <w:rFonts w:ascii="黑体" w:hAnsi="黑体" w:eastAsia="黑体" w:cs="黑体"/>
          <w:b/>
          <w:bCs/>
          <w:sz w:val="40"/>
          <w:szCs w:val="40"/>
          <w:shd w:val="clear" w:color="auto" w:fill="FFFFFF"/>
        </w:rPr>
      </w:pPr>
      <w:r>
        <w:rPr>
          <w:rFonts w:hint="eastAsia" w:ascii="仿宋" w:hAnsi="仿宋" w:eastAsia="仿宋"/>
          <w:spacing w:val="15"/>
          <w:kern w:val="0"/>
          <w:sz w:val="28"/>
          <w:szCs w:val="28"/>
        </w:rPr>
        <w:t>比选人重新比选后，再次发生上述情形之一的，比选人可自行决定不再进行比选。</w:t>
      </w:r>
    </w:p>
    <w:p w14:paraId="34C150D2">
      <w:pPr>
        <w:jc w:val="center"/>
        <w:rPr>
          <w:rFonts w:ascii="黑体" w:hAnsi="黑体" w:eastAsia="黑体" w:cs="黑体"/>
          <w:b/>
          <w:bCs/>
          <w:sz w:val="40"/>
          <w:szCs w:val="40"/>
          <w:shd w:val="clear" w:color="auto" w:fill="FFFFFF"/>
        </w:rPr>
      </w:pPr>
    </w:p>
    <w:p w14:paraId="0EB94344">
      <w:pPr>
        <w:jc w:val="center"/>
        <w:rPr>
          <w:rFonts w:ascii="黑体" w:hAnsi="黑体" w:eastAsia="黑体" w:cs="黑体"/>
          <w:b/>
          <w:bCs/>
          <w:sz w:val="40"/>
          <w:szCs w:val="40"/>
          <w:shd w:val="clear" w:color="auto" w:fill="FFFFFF"/>
        </w:rPr>
      </w:pPr>
    </w:p>
    <w:p w14:paraId="3BA6ADBC">
      <w:pPr>
        <w:jc w:val="center"/>
        <w:rPr>
          <w:rFonts w:ascii="黑体" w:hAnsi="黑体" w:eastAsia="黑体" w:cs="黑体"/>
          <w:b/>
          <w:bCs/>
          <w:sz w:val="40"/>
          <w:szCs w:val="40"/>
          <w:shd w:val="clear" w:color="auto" w:fill="FFFFFF"/>
        </w:rPr>
      </w:pPr>
    </w:p>
    <w:p w14:paraId="17210525">
      <w:pPr>
        <w:jc w:val="center"/>
        <w:rPr>
          <w:rFonts w:ascii="黑体" w:hAnsi="黑体" w:eastAsia="黑体" w:cs="黑体"/>
          <w:b/>
          <w:bCs/>
          <w:sz w:val="40"/>
          <w:szCs w:val="40"/>
          <w:shd w:val="clear" w:color="auto" w:fill="FFFFFF"/>
        </w:rPr>
      </w:pPr>
    </w:p>
    <w:p w14:paraId="1A571779">
      <w:pPr>
        <w:jc w:val="center"/>
        <w:rPr>
          <w:rFonts w:ascii="黑体" w:hAnsi="黑体" w:eastAsia="黑体" w:cs="黑体"/>
          <w:b/>
          <w:bCs/>
          <w:sz w:val="40"/>
          <w:szCs w:val="40"/>
          <w:shd w:val="clear" w:color="auto" w:fill="FFFFFF"/>
        </w:rPr>
      </w:pPr>
    </w:p>
    <w:p w14:paraId="13AD67AD">
      <w:pPr>
        <w:jc w:val="center"/>
        <w:rPr>
          <w:rFonts w:ascii="黑体" w:hAnsi="黑体" w:eastAsia="黑体" w:cs="黑体"/>
          <w:b/>
          <w:bCs/>
          <w:sz w:val="40"/>
          <w:szCs w:val="40"/>
          <w:shd w:val="clear" w:color="auto" w:fill="FFFFFF"/>
        </w:rPr>
      </w:pPr>
    </w:p>
    <w:p w14:paraId="213B38BC">
      <w:pPr>
        <w:jc w:val="center"/>
        <w:rPr>
          <w:rFonts w:ascii="黑体" w:hAnsi="黑体" w:eastAsia="黑体" w:cs="黑体"/>
          <w:b/>
          <w:bCs/>
          <w:sz w:val="40"/>
          <w:szCs w:val="40"/>
          <w:shd w:val="clear" w:color="auto" w:fill="FFFFFF"/>
        </w:rPr>
      </w:pPr>
    </w:p>
    <w:p w14:paraId="06FCCC6C">
      <w:pPr>
        <w:jc w:val="center"/>
        <w:rPr>
          <w:rFonts w:ascii="黑体" w:hAnsi="黑体" w:eastAsia="黑体" w:cs="黑体"/>
          <w:b/>
          <w:bCs/>
          <w:sz w:val="40"/>
          <w:szCs w:val="40"/>
          <w:shd w:val="clear" w:color="auto" w:fill="FFFFFF"/>
        </w:rPr>
      </w:pPr>
    </w:p>
    <w:p w14:paraId="5FB894F5">
      <w:pPr>
        <w:jc w:val="center"/>
        <w:rPr>
          <w:rFonts w:ascii="黑体" w:hAnsi="黑体" w:eastAsia="黑体" w:cs="黑体"/>
          <w:b/>
          <w:bCs/>
          <w:sz w:val="40"/>
          <w:szCs w:val="40"/>
          <w:shd w:val="clear" w:color="auto" w:fill="FFFFFF"/>
        </w:rPr>
      </w:pPr>
    </w:p>
    <w:p w14:paraId="0258EF71">
      <w:pPr>
        <w:jc w:val="center"/>
        <w:rPr>
          <w:rFonts w:ascii="黑体" w:hAnsi="黑体" w:eastAsia="黑体" w:cs="黑体"/>
          <w:b/>
          <w:bCs/>
          <w:sz w:val="40"/>
          <w:szCs w:val="40"/>
          <w:shd w:val="clear" w:color="auto" w:fill="FFFFFF"/>
        </w:rPr>
      </w:pPr>
    </w:p>
    <w:p w14:paraId="194726AB">
      <w:pPr>
        <w:jc w:val="center"/>
        <w:rPr>
          <w:rFonts w:ascii="黑体" w:hAnsi="黑体" w:eastAsia="黑体" w:cs="黑体"/>
          <w:b/>
          <w:bCs/>
          <w:sz w:val="40"/>
          <w:szCs w:val="40"/>
          <w:shd w:val="clear" w:color="auto" w:fill="FFFFFF"/>
        </w:rPr>
      </w:pPr>
    </w:p>
    <w:p w14:paraId="7F1DD1B3">
      <w:pPr>
        <w:rPr>
          <w:rFonts w:ascii="黑体" w:hAnsi="黑体" w:eastAsia="黑体" w:cs="黑体"/>
          <w:b/>
          <w:bCs/>
          <w:sz w:val="40"/>
          <w:szCs w:val="40"/>
          <w:shd w:val="clear" w:color="auto" w:fill="FFFFFF"/>
        </w:rPr>
      </w:pPr>
    </w:p>
    <w:p w14:paraId="18C99792">
      <w:pPr>
        <w:adjustRightInd w:val="0"/>
        <w:snapToGrid w:val="0"/>
        <w:spacing w:line="560" w:lineRule="exact"/>
        <w:jc w:val="center"/>
        <w:rPr>
          <w:rFonts w:ascii="Calibri" w:hAnsi="Calibri" w:eastAsia="方正小标宋简体" w:cs="Times New Roman"/>
          <w:bCs/>
          <w:kern w:val="44"/>
          <w:sz w:val="44"/>
          <w:szCs w:val="44"/>
        </w:rPr>
      </w:pPr>
      <w:r>
        <w:rPr>
          <w:rFonts w:hint="eastAsia" w:ascii="Calibri" w:hAnsi="Calibri" w:eastAsia="方正小标宋简体" w:cs="Times New Roman"/>
          <w:bCs/>
          <w:kern w:val="44"/>
          <w:sz w:val="44"/>
          <w:szCs w:val="44"/>
        </w:rPr>
        <w:t>第三章 参选文件要求</w:t>
      </w:r>
    </w:p>
    <w:p w14:paraId="678C3AB8">
      <w:pPr>
        <w:widowControl/>
        <w:spacing w:line="480" w:lineRule="exact"/>
        <w:rPr>
          <w:rFonts w:ascii="仿宋" w:hAnsi="仿宋" w:eastAsia="仿宋"/>
          <w:spacing w:val="15"/>
          <w:kern w:val="0"/>
          <w:sz w:val="28"/>
          <w:szCs w:val="28"/>
        </w:rPr>
      </w:pPr>
    </w:p>
    <w:p w14:paraId="184FC460">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522FF94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16E4FEC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03AAD76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0360194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7BA4696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37373B7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cs="Times New Roman"/>
          <w:spacing w:val="15"/>
          <w:kern w:val="0"/>
          <w:sz w:val="28"/>
          <w:szCs w:val="28"/>
        </w:rPr>
        <w:t>6.资格条件（符合参选人须知前附表7</w:t>
      </w:r>
      <w:r>
        <w:rPr>
          <w:rFonts w:hint="eastAsia" w:ascii="仿宋" w:hAnsi="仿宋" w:eastAsia="仿宋"/>
          <w:spacing w:val="15"/>
          <w:kern w:val="0"/>
          <w:sz w:val="28"/>
          <w:szCs w:val="28"/>
        </w:rPr>
        <w:t>资格要求的相关证明文件）</w:t>
      </w:r>
    </w:p>
    <w:p w14:paraId="5562D4A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4836C4A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w:t>
      </w:r>
    </w:p>
    <w:p w14:paraId="591B26D6">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w:t>
      </w:r>
      <w:r>
        <w:rPr>
          <w:rFonts w:hint="eastAsia" w:ascii="仿宋" w:hAnsi="仿宋" w:eastAsia="仿宋" w:cs="仿宋"/>
          <w:spacing w:val="15"/>
          <w:kern w:val="0"/>
          <w:sz w:val="28"/>
          <w:szCs w:val="28"/>
          <w:u w:val="single"/>
        </w:rPr>
        <w:t>2022</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bookmarkStart w:id="0" w:name="_GoBack"/>
      <w:bookmarkEnd w:id="0"/>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月独立完成合同金额肆万元以上的项目业绩，并提供完整版合同复印件，并加盖参选单位公章。</w:t>
      </w:r>
    </w:p>
    <w:p w14:paraId="5C04193E">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复印件及社保证明，并加盖参选单位公章。</w:t>
      </w:r>
    </w:p>
    <w:p w14:paraId="6B992ACA">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  </w:t>
      </w:r>
      <w:r>
        <w:rPr>
          <w:rFonts w:hint="eastAsia" w:ascii="仿宋" w:hAnsi="仿宋" w:eastAsia="仿宋" w:cs="仿宋"/>
          <w:sz w:val="28"/>
          <w:szCs w:val="28"/>
        </w:rPr>
        <w:t xml:space="preserve"> </w:t>
      </w:r>
    </w:p>
    <w:p w14:paraId="51A5091D">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386F1E3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49500FB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（8）制造商出具的对参选的品牌、型号的货物进行授权的证明文件。（提供证明文件的复印件，并加盖参选单位公章）</w:t>
      </w:r>
    </w:p>
    <w:p w14:paraId="2D3C073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w:t>
      </w:r>
      <w:r>
        <w:rPr>
          <w:rFonts w:ascii="仿宋" w:hAnsi="仿宋" w:eastAsia="仿宋"/>
          <w:spacing w:val="15"/>
          <w:kern w:val="0"/>
          <w:sz w:val="28"/>
          <w:szCs w:val="28"/>
        </w:rPr>
        <w:t>9</w:t>
      </w:r>
      <w:r>
        <w:rPr>
          <w:rFonts w:hint="eastAsia" w:ascii="仿宋" w:hAnsi="仿宋" w:eastAsia="仿宋"/>
          <w:spacing w:val="15"/>
          <w:kern w:val="0"/>
          <w:sz w:val="28"/>
          <w:szCs w:val="28"/>
        </w:rPr>
        <w:t>）其他资格要求证明文件（如有，格式自拟）</w:t>
      </w:r>
    </w:p>
    <w:p w14:paraId="628F793B">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46E2E38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cs="Times New Roman"/>
          <w:spacing w:val="15"/>
          <w:kern w:val="0"/>
          <w:sz w:val="28"/>
          <w:szCs w:val="28"/>
        </w:rPr>
        <w:t>8.</w:t>
      </w:r>
      <w:r>
        <w:rPr>
          <w:rFonts w:hint="eastAsia" w:ascii="仿宋" w:hAnsi="仿宋" w:eastAsia="仿宋"/>
          <w:spacing w:val="15"/>
          <w:kern w:val="0"/>
          <w:sz w:val="28"/>
          <w:szCs w:val="28"/>
        </w:rPr>
        <w:t>产品技术参数响应与偏离表（按附件7的格式）</w:t>
      </w:r>
    </w:p>
    <w:p w14:paraId="54A18FA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9.售后服务方案（格式自拟）</w:t>
      </w:r>
    </w:p>
    <w:p w14:paraId="629E668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10.其他（如有，格式自拟）</w:t>
      </w:r>
    </w:p>
    <w:p w14:paraId="2E46C2D4">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6191DA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0FA7ABE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33FF5C2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2695421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w:t>
      </w:r>
      <w:r>
        <w:rPr>
          <w:rFonts w:hint="eastAsia" w:ascii="仿宋" w:hAnsi="仿宋" w:eastAsia="仿宋" w:cs="Times New Roman"/>
          <w:spacing w:val="15"/>
          <w:kern w:val="0"/>
          <w:sz w:val="28"/>
          <w:szCs w:val="28"/>
        </w:rPr>
        <w:t>肆份。正本1份，副本2份，电子文档1份 （电子文件内容为参选文件的扫描件，载体为U盘）。纸质版参选文件须清楚地注明“正本”或“副本”的字样。若正本与副本中存在不符的内容，以正本为准；若纸质版文件</w:t>
      </w:r>
      <w:r>
        <w:rPr>
          <w:rFonts w:hint="eastAsia" w:ascii="仿宋" w:hAnsi="仿宋" w:eastAsia="仿宋"/>
          <w:spacing w:val="15"/>
          <w:kern w:val="0"/>
          <w:sz w:val="28"/>
          <w:szCs w:val="28"/>
        </w:rPr>
        <w:t>与电子文件中存在不符的内容，以纸质版文件为准。同一数字的表达不一致时，以大写为准。</w:t>
      </w:r>
    </w:p>
    <w:p w14:paraId="38A63C6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13E82ECD">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1B2F6FC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3591EDD5">
      <w:pPr>
        <w:pageBreakBefore/>
        <w:widowControl/>
        <w:spacing w:line="480" w:lineRule="exact"/>
        <w:jc w:val="left"/>
        <w:rPr>
          <w:rFonts w:eastAsia="宋体"/>
          <w:b/>
          <w:bCs/>
          <w:kern w:val="0"/>
          <w:sz w:val="28"/>
          <w:szCs w:val="28"/>
        </w:rPr>
      </w:pPr>
      <w:r>
        <w:rPr>
          <w:rFonts w:hint="eastAsia" w:ascii="宋体" w:hAnsi="宋体"/>
          <w:b/>
          <w:bCs/>
          <w:kern w:val="0"/>
          <w:sz w:val="28"/>
          <w:szCs w:val="28"/>
        </w:rPr>
        <w:t>附件</w:t>
      </w:r>
      <w:r>
        <w:rPr>
          <w:rFonts w:hint="eastAsia"/>
          <w:b/>
          <w:bCs/>
          <w:kern w:val="0"/>
          <w:sz w:val="28"/>
          <w:szCs w:val="28"/>
        </w:rPr>
        <w:t>1</w:t>
      </w:r>
    </w:p>
    <w:p w14:paraId="26C4B2EB">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238C84BA">
      <w:pPr>
        <w:widowControl/>
        <w:spacing w:line="480" w:lineRule="exact"/>
        <w:jc w:val="center"/>
        <w:rPr>
          <w:rFonts w:ascii="宋体" w:hAnsi="宋体"/>
          <w:b/>
          <w:bCs/>
          <w:kern w:val="0"/>
          <w:sz w:val="44"/>
          <w:szCs w:val="44"/>
        </w:rPr>
      </w:pPr>
    </w:p>
    <w:p w14:paraId="7A96A97C">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6B82CEB6">
      <w:pPr>
        <w:widowControl/>
        <w:spacing w:line="480" w:lineRule="exact"/>
        <w:rPr>
          <w:rFonts w:ascii="仿宋" w:hAnsi="仿宋" w:eastAsia="仿宋"/>
          <w:kern w:val="0"/>
          <w:sz w:val="28"/>
          <w:szCs w:val="28"/>
        </w:rPr>
      </w:pPr>
    </w:p>
    <w:p w14:paraId="7B6CDAB0">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（比选项目名称）</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0D33DF2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3C436BD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办公家具采购  </w:t>
      </w:r>
      <w:r>
        <w:rPr>
          <w:rFonts w:hint="eastAsia" w:ascii="仿宋" w:hAnsi="仿宋" w:eastAsia="仿宋"/>
          <w:kern w:val="0"/>
          <w:sz w:val="28"/>
          <w:szCs w:val="28"/>
        </w:rPr>
        <w:t>服务任务。</w:t>
      </w:r>
    </w:p>
    <w:p w14:paraId="24AE2B7E">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办公家具采购  </w:t>
      </w:r>
      <w:r>
        <w:rPr>
          <w:rFonts w:hint="eastAsia" w:ascii="仿宋" w:hAnsi="仿宋" w:eastAsia="仿宋"/>
          <w:kern w:val="0"/>
          <w:sz w:val="28"/>
          <w:szCs w:val="28"/>
        </w:rPr>
        <w:t>服务工作结束前，遵守本比选文件的承诺，且在此期限内具有约束力。</w:t>
      </w:r>
    </w:p>
    <w:p w14:paraId="36DA4A6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10DEC8D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75D8B7B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4E82251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62E944B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11C19368">
      <w:pPr>
        <w:widowControl/>
        <w:spacing w:line="480" w:lineRule="exact"/>
        <w:ind w:firstLine="3209"/>
        <w:rPr>
          <w:rFonts w:ascii="仿宋" w:hAnsi="仿宋" w:eastAsia="仿宋"/>
          <w:kern w:val="0"/>
          <w:sz w:val="28"/>
          <w:szCs w:val="28"/>
        </w:rPr>
      </w:pPr>
    </w:p>
    <w:p w14:paraId="6FA3562B">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461FCF4F">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223D3289">
      <w:pPr>
        <w:widowControl/>
        <w:spacing w:line="480" w:lineRule="exact"/>
        <w:ind w:firstLine="4346"/>
        <w:rPr>
          <w:rFonts w:ascii="仿宋" w:hAnsi="仿宋" w:eastAsia="仿宋"/>
          <w:kern w:val="0"/>
          <w:sz w:val="32"/>
          <w:szCs w:val="32"/>
        </w:rPr>
      </w:pPr>
    </w:p>
    <w:p w14:paraId="5BAD1BAD">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3C6594BE">
      <w:pPr>
        <w:spacing w:line="480" w:lineRule="exact"/>
        <w:rPr>
          <w:rFonts w:ascii="宋体" w:hAnsi="宋体"/>
          <w:b/>
          <w:bCs/>
          <w:kern w:val="0"/>
          <w:sz w:val="28"/>
          <w:szCs w:val="28"/>
        </w:rPr>
      </w:pPr>
      <w:r>
        <w:rPr>
          <w:rFonts w:hint="eastAsia" w:ascii="宋体" w:hAnsi="宋体"/>
          <w:b/>
          <w:bCs/>
          <w:kern w:val="0"/>
          <w:sz w:val="28"/>
          <w:szCs w:val="28"/>
        </w:rPr>
        <w:br w:type="page"/>
      </w:r>
    </w:p>
    <w:p w14:paraId="4326BBAA">
      <w:pPr>
        <w:widowControl/>
        <w:spacing w:line="480" w:lineRule="exact"/>
        <w:jc w:val="left"/>
        <w:rPr>
          <w:rFonts w:ascii="宋体" w:hAnsi="宋体" w:eastAsia="宋体" w:cs="宋体"/>
          <w:b/>
          <w:bCs/>
          <w:kern w:val="0"/>
          <w:sz w:val="28"/>
          <w:szCs w:val="28"/>
        </w:rPr>
      </w:pPr>
      <w:r>
        <w:rPr>
          <w:rFonts w:hint="eastAsia" w:ascii="宋体" w:hAnsi="宋体" w:eastAsia="宋体" w:cs="宋体"/>
          <w:b/>
          <w:bCs/>
          <w:kern w:val="0"/>
          <w:sz w:val="28"/>
          <w:szCs w:val="28"/>
        </w:rPr>
        <w:t>附件2</w:t>
      </w:r>
    </w:p>
    <w:p w14:paraId="5E85D9AC">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6BF27BBE">
      <w:pPr>
        <w:widowControl/>
        <w:spacing w:line="480" w:lineRule="exact"/>
        <w:jc w:val="left"/>
        <w:rPr>
          <w:rFonts w:ascii="仿宋" w:hAnsi="仿宋" w:eastAsia="仿宋"/>
          <w:kern w:val="0"/>
          <w:sz w:val="24"/>
        </w:rPr>
      </w:pPr>
    </w:p>
    <w:p w14:paraId="009A440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办公家具采购 </w:t>
      </w:r>
      <w:r>
        <w:rPr>
          <w:rFonts w:hint="eastAsia" w:ascii="仿宋" w:hAnsi="仿宋" w:eastAsia="仿宋"/>
          <w:kern w:val="0"/>
          <w:sz w:val="28"/>
          <w:szCs w:val="28"/>
        </w:rPr>
        <w:t>服务业务。</w:t>
      </w:r>
    </w:p>
    <w:p w14:paraId="5F9793C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5F26DCA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6FF830B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690B63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7875A531">
      <w:pPr>
        <w:widowControl/>
        <w:spacing w:line="480" w:lineRule="exact"/>
        <w:jc w:val="left"/>
        <w:rPr>
          <w:rFonts w:ascii="仿宋" w:hAnsi="仿宋" w:eastAsia="仿宋"/>
          <w:kern w:val="0"/>
          <w:sz w:val="28"/>
          <w:szCs w:val="28"/>
        </w:rPr>
      </w:pPr>
    </w:p>
    <w:p w14:paraId="575E0A1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077427C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99870E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51510B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19EFC55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0DA4C91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4F539D90">
      <w:pPr>
        <w:widowControl/>
        <w:spacing w:line="480" w:lineRule="exact"/>
        <w:jc w:val="left"/>
        <w:rPr>
          <w:rFonts w:ascii="仿宋" w:hAnsi="仿宋" w:eastAsia="仿宋"/>
          <w:kern w:val="0"/>
          <w:sz w:val="28"/>
          <w:szCs w:val="28"/>
        </w:rPr>
      </w:pPr>
    </w:p>
    <w:p w14:paraId="727268D2">
      <w:pPr>
        <w:pStyle w:val="10"/>
        <w:ind w:firstLine="400"/>
      </w:pPr>
    </w:p>
    <w:p w14:paraId="6042429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54F0FA63">
      <w:pPr>
        <w:widowControl/>
        <w:spacing w:line="480" w:lineRule="exact"/>
        <w:ind w:firstLine="420"/>
        <w:jc w:val="left"/>
        <w:rPr>
          <w:kern w:val="0"/>
          <w:szCs w:val="21"/>
        </w:rPr>
      </w:pPr>
    </w:p>
    <w:p w14:paraId="4087332E">
      <w:pPr>
        <w:widowControl/>
        <w:spacing w:line="480" w:lineRule="exact"/>
        <w:ind w:firstLine="420"/>
        <w:jc w:val="left"/>
        <w:rPr>
          <w:kern w:val="0"/>
          <w:szCs w:val="21"/>
        </w:rPr>
      </w:pPr>
    </w:p>
    <w:p w14:paraId="4A368B2B">
      <w:pPr>
        <w:widowControl/>
        <w:spacing w:line="480" w:lineRule="exact"/>
        <w:ind w:firstLine="420"/>
        <w:jc w:val="left"/>
        <w:rPr>
          <w:kern w:val="0"/>
          <w:szCs w:val="21"/>
        </w:rPr>
      </w:pPr>
    </w:p>
    <w:p w14:paraId="4EF5A480">
      <w:pPr>
        <w:pStyle w:val="3"/>
        <w:ind w:firstLine="0"/>
      </w:pPr>
    </w:p>
    <w:p w14:paraId="6D9DEB57">
      <w:pPr>
        <w:spacing w:line="480" w:lineRule="exact"/>
        <w:rPr>
          <w:rFonts w:ascii="宋体" w:hAnsi="宋体" w:eastAsia="宋体"/>
          <w:b/>
          <w:bCs/>
          <w:spacing w:val="15"/>
          <w:kern w:val="0"/>
          <w:sz w:val="28"/>
          <w:szCs w:val="28"/>
        </w:rPr>
      </w:pPr>
      <w:r>
        <w:rPr>
          <w:rFonts w:hint="eastAsia" w:ascii="宋体" w:hAnsi="宋体" w:eastAsia="宋体"/>
          <w:b/>
          <w:bCs/>
          <w:spacing w:val="15"/>
          <w:kern w:val="0"/>
          <w:sz w:val="28"/>
          <w:szCs w:val="28"/>
        </w:rPr>
        <w:t>附件3</w:t>
      </w:r>
    </w:p>
    <w:p w14:paraId="79F94DB2">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BC2D6C9">
      <w:pPr>
        <w:adjustRightInd w:val="0"/>
        <w:snapToGrid w:val="0"/>
        <w:spacing w:line="360" w:lineRule="auto"/>
        <w:rPr>
          <w:rFonts w:ascii="仿宋_GB2312" w:hAnsi="华文仿宋" w:eastAsia="仿宋_GB2312"/>
          <w:sz w:val="28"/>
          <w:szCs w:val="28"/>
        </w:rPr>
      </w:pPr>
    </w:p>
    <w:p w14:paraId="722B0630">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3D1AE02">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7CE552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3B3BA78">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A2D44B2">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366B0E11">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1"/>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83E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vAlign w:val="center"/>
          </w:tcPr>
          <w:p w14:paraId="06BD3B20">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24BD7A73">
      <w:pPr>
        <w:adjustRightInd w:val="0"/>
        <w:snapToGrid w:val="0"/>
        <w:spacing w:line="360" w:lineRule="auto"/>
        <w:rPr>
          <w:rFonts w:ascii="仿宋" w:hAnsi="仿宋" w:eastAsia="仿宋" w:cs="仿宋"/>
          <w:sz w:val="28"/>
          <w:szCs w:val="28"/>
        </w:rPr>
      </w:pPr>
    </w:p>
    <w:p w14:paraId="24159039">
      <w:pPr>
        <w:adjustRightInd w:val="0"/>
        <w:snapToGrid w:val="0"/>
        <w:spacing w:line="360" w:lineRule="auto"/>
        <w:rPr>
          <w:rFonts w:ascii="仿宋" w:hAnsi="仿宋" w:eastAsia="仿宋" w:cs="仿宋"/>
          <w:sz w:val="28"/>
          <w:szCs w:val="28"/>
        </w:rPr>
      </w:pPr>
    </w:p>
    <w:p w14:paraId="45C8442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354C3491">
      <w:pPr>
        <w:adjustRightInd w:val="0"/>
        <w:snapToGrid w:val="0"/>
        <w:spacing w:line="360" w:lineRule="auto"/>
        <w:ind w:firstLine="2511" w:firstLineChars="897"/>
        <w:rPr>
          <w:rFonts w:ascii="仿宋" w:hAnsi="仿宋" w:eastAsia="仿宋" w:cs="仿宋"/>
          <w:sz w:val="28"/>
          <w:szCs w:val="28"/>
        </w:rPr>
      </w:pPr>
    </w:p>
    <w:p w14:paraId="744A6B78">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3308359F">
      <w:pPr>
        <w:widowControl/>
        <w:topLinePunct/>
        <w:spacing w:line="620" w:lineRule="exact"/>
        <w:rPr>
          <w:rFonts w:ascii="仿宋" w:hAnsi="仿宋" w:eastAsia="仿宋" w:cs="仿宋"/>
          <w:kern w:val="0"/>
          <w:sz w:val="28"/>
          <w:szCs w:val="28"/>
        </w:rPr>
      </w:pPr>
    </w:p>
    <w:p w14:paraId="592C3DD4">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00AA3900">
      <w:pPr>
        <w:spacing w:line="480" w:lineRule="exact"/>
        <w:rPr>
          <w:rFonts w:ascii="宋体" w:hAnsi="宋体" w:eastAsia="宋体"/>
          <w:b/>
          <w:bCs/>
          <w:spacing w:val="15"/>
          <w:kern w:val="0"/>
          <w:sz w:val="28"/>
          <w:szCs w:val="28"/>
        </w:rPr>
      </w:pPr>
    </w:p>
    <w:p w14:paraId="3BB2F7C8">
      <w:pPr>
        <w:spacing w:line="480" w:lineRule="exact"/>
        <w:rPr>
          <w:rFonts w:ascii="宋体" w:hAnsi="宋体" w:eastAsia="宋体"/>
          <w:b/>
          <w:bCs/>
          <w:spacing w:val="15"/>
          <w:kern w:val="0"/>
          <w:sz w:val="28"/>
          <w:szCs w:val="28"/>
        </w:rPr>
      </w:pPr>
      <w:r>
        <w:rPr>
          <w:rFonts w:hint="eastAsia" w:ascii="宋体" w:hAnsi="宋体" w:eastAsia="宋体"/>
          <w:b/>
          <w:bCs/>
          <w:spacing w:val="15"/>
          <w:kern w:val="0"/>
          <w:sz w:val="28"/>
          <w:szCs w:val="28"/>
        </w:rPr>
        <w:t>附件4</w:t>
      </w:r>
    </w:p>
    <w:p w14:paraId="4B363FAD">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1D55F391"/>
    <w:p w14:paraId="7DCEDC65">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（采购项目名称）</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4B0B566C">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28C08DED">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938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908C32F">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5D1469BF">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1FA97181">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1A9D8F4B">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774EEBF5">
      <w:pPr>
        <w:pStyle w:val="4"/>
        <w:rPr>
          <w:rFonts w:ascii="仿宋" w:hAnsi="仿宋" w:eastAsia="仿宋" w:cs="仿宋"/>
          <w:sz w:val="28"/>
          <w:szCs w:val="28"/>
        </w:rPr>
      </w:pPr>
    </w:p>
    <w:p w14:paraId="431EC4F8">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52C72EDA">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E1511EA">
      <w:pPr>
        <w:spacing w:line="480" w:lineRule="exact"/>
        <w:rPr>
          <w:rFonts w:ascii="宋体" w:hAnsi="宋体"/>
          <w:b/>
          <w:bCs/>
          <w:kern w:val="0"/>
          <w:sz w:val="28"/>
          <w:szCs w:val="28"/>
        </w:rPr>
      </w:pPr>
      <w:r>
        <w:rPr>
          <w:rFonts w:hint="eastAsia" w:ascii="宋体" w:hAnsi="宋体"/>
          <w:b/>
          <w:bCs/>
          <w:kern w:val="0"/>
          <w:sz w:val="28"/>
          <w:szCs w:val="28"/>
        </w:rPr>
        <w:br w:type="page"/>
      </w:r>
    </w:p>
    <w:p w14:paraId="148A9E7D">
      <w:pPr>
        <w:widowControl/>
        <w:spacing w:line="480" w:lineRule="exact"/>
        <w:rPr>
          <w:rFonts w:ascii="宋体" w:hAnsi="宋体" w:eastAsia="宋体" w:cs="宋体"/>
          <w:b/>
          <w:bCs/>
          <w:kern w:val="0"/>
          <w:sz w:val="28"/>
          <w:szCs w:val="28"/>
        </w:rPr>
      </w:pPr>
      <w:r>
        <w:rPr>
          <w:rFonts w:hint="eastAsia" w:ascii="宋体" w:hAnsi="宋体" w:eastAsia="宋体" w:cs="宋体"/>
          <w:b/>
          <w:bCs/>
          <w:kern w:val="0"/>
          <w:sz w:val="28"/>
          <w:szCs w:val="28"/>
        </w:rPr>
        <w:t>附件5</w:t>
      </w:r>
    </w:p>
    <w:p w14:paraId="410069B2">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C570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B3A16E4">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46C2F091">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5DEB70A3">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21FD3426">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153542C">
            <w:pPr>
              <w:topLinePunct/>
              <w:spacing w:line="440" w:lineRule="exact"/>
              <w:jc w:val="center"/>
              <w:rPr>
                <w:rFonts w:ascii="仿宋" w:hAnsi="仿宋" w:eastAsia="仿宋" w:cs="仿宋"/>
                <w:sz w:val="24"/>
              </w:rPr>
            </w:pPr>
          </w:p>
        </w:tc>
      </w:tr>
      <w:tr w14:paraId="07834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08AEA82">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1BEA98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AAB059A">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75FE236">
            <w:pPr>
              <w:topLinePunct/>
              <w:spacing w:line="440" w:lineRule="exact"/>
              <w:jc w:val="center"/>
              <w:rPr>
                <w:rFonts w:ascii="仿宋" w:hAnsi="仿宋" w:eastAsia="仿宋" w:cs="仿宋"/>
                <w:sz w:val="24"/>
              </w:rPr>
            </w:pPr>
          </w:p>
        </w:tc>
      </w:tr>
      <w:tr w14:paraId="5ECCE8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6BFECB4">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0AF6C5EC">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D92153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B79E3D5">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ED79712">
            <w:pPr>
              <w:topLinePunct/>
              <w:spacing w:line="440" w:lineRule="exact"/>
              <w:jc w:val="center"/>
              <w:rPr>
                <w:rFonts w:ascii="仿宋" w:hAnsi="仿宋" w:eastAsia="仿宋" w:cs="仿宋"/>
                <w:sz w:val="24"/>
              </w:rPr>
            </w:pPr>
          </w:p>
        </w:tc>
      </w:tr>
      <w:tr w14:paraId="5D08B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EEBF50F">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7284728E">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D61A57E">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0706030">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45EC99B2">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2353FD2B">
            <w:pPr>
              <w:topLinePunct/>
              <w:spacing w:line="440" w:lineRule="exact"/>
              <w:jc w:val="center"/>
              <w:rPr>
                <w:rFonts w:ascii="仿宋" w:hAnsi="仿宋" w:eastAsia="仿宋" w:cs="仿宋"/>
                <w:sz w:val="24"/>
              </w:rPr>
            </w:pPr>
          </w:p>
        </w:tc>
      </w:tr>
      <w:tr w14:paraId="30FF29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6369DC3">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A1886B4">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B71A492">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272BF96">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DB88BD0">
            <w:pPr>
              <w:topLinePunct/>
              <w:spacing w:line="440" w:lineRule="exact"/>
              <w:ind w:firstLine="120" w:firstLineChars="50"/>
              <w:jc w:val="center"/>
              <w:rPr>
                <w:rFonts w:ascii="仿宋" w:hAnsi="仿宋" w:eastAsia="仿宋" w:cs="仿宋"/>
                <w:sz w:val="24"/>
              </w:rPr>
            </w:pPr>
          </w:p>
        </w:tc>
      </w:tr>
      <w:tr w14:paraId="1D917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15EAB4A">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FDE3C0">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8147172">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60B6CAE">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2276FCE">
            <w:pPr>
              <w:topLinePunct/>
              <w:spacing w:line="440" w:lineRule="exact"/>
              <w:ind w:firstLine="120" w:firstLineChars="50"/>
              <w:jc w:val="center"/>
              <w:rPr>
                <w:rFonts w:ascii="仿宋" w:hAnsi="仿宋" w:eastAsia="仿宋" w:cs="仿宋"/>
                <w:sz w:val="24"/>
              </w:rPr>
            </w:pPr>
          </w:p>
        </w:tc>
      </w:tr>
      <w:tr w14:paraId="141DA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C996A1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0260DC0">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223CE64">
            <w:pPr>
              <w:topLinePunct/>
              <w:spacing w:line="440" w:lineRule="exact"/>
              <w:ind w:firstLine="120" w:firstLineChars="50"/>
              <w:jc w:val="center"/>
              <w:rPr>
                <w:rFonts w:ascii="仿宋" w:hAnsi="仿宋" w:eastAsia="仿宋" w:cs="仿宋"/>
                <w:sz w:val="24"/>
              </w:rPr>
            </w:pPr>
          </w:p>
        </w:tc>
      </w:tr>
      <w:tr w14:paraId="73747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0568F4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DD60D8E">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49A31C0">
            <w:pPr>
              <w:topLinePunct/>
              <w:spacing w:line="440" w:lineRule="exact"/>
              <w:ind w:firstLine="120" w:firstLineChars="50"/>
              <w:jc w:val="center"/>
              <w:rPr>
                <w:rFonts w:ascii="仿宋" w:hAnsi="仿宋" w:eastAsia="仿宋" w:cs="仿宋"/>
                <w:sz w:val="24"/>
              </w:rPr>
            </w:pPr>
          </w:p>
        </w:tc>
      </w:tr>
      <w:tr w14:paraId="3FF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66063E9">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B659002">
            <w:pPr>
              <w:topLinePunct/>
              <w:spacing w:line="440" w:lineRule="exact"/>
              <w:jc w:val="center"/>
              <w:rPr>
                <w:rFonts w:ascii="仿宋" w:hAnsi="仿宋" w:eastAsia="仿宋" w:cs="仿宋"/>
                <w:sz w:val="24"/>
              </w:rPr>
            </w:pPr>
          </w:p>
        </w:tc>
      </w:tr>
      <w:tr w14:paraId="5AA921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04B85827">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23656468">
            <w:pPr>
              <w:topLinePunct/>
              <w:spacing w:line="440" w:lineRule="exact"/>
              <w:jc w:val="center"/>
              <w:rPr>
                <w:rFonts w:ascii="仿宋" w:hAnsi="仿宋" w:eastAsia="仿宋" w:cs="仿宋"/>
                <w:sz w:val="24"/>
              </w:rPr>
            </w:pPr>
          </w:p>
        </w:tc>
      </w:tr>
      <w:tr w14:paraId="2E5696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BECAAB4">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E47E5F0">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17E7CD4">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1C8A9F77">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70EE3C8">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46238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4956D3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C030059">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A0BF6D8">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BCC6AD8">
            <w:pPr>
              <w:topLinePunct/>
              <w:spacing w:line="440" w:lineRule="exact"/>
              <w:jc w:val="center"/>
              <w:rPr>
                <w:rFonts w:ascii="仿宋" w:hAnsi="仿宋" w:eastAsia="仿宋" w:cs="仿宋"/>
                <w:sz w:val="24"/>
              </w:rPr>
            </w:pPr>
          </w:p>
        </w:tc>
      </w:tr>
      <w:tr w14:paraId="56D67E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1B428F1">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E655976">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78AAA16">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4720BCE">
            <w:pPr>
              <w:topLinePunct/>
              <w:spacing w:line="440" w:lineRule="exact"/>
              <w:jc w:val="center"/>
              <w:rPr>
                <w:rFonts w:ascii="仿宋" w:hAnsi="仿宋" w:eastAsia="仿宋" w:cs="仿宋"/>
                <w:sz w:val="24"/>
              </w:rPr>
            </w:pPr>
          </w:p>
        </w:tc>
      </w:tr>
      <w:tr w14:paraId="629E0F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09C2A81">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2158D0B">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F8CF057">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002FBBD">
            <w:pPr>
              <w:topLinePunct/>
              <w:spacing w:line="440" w:lineRule="exact"/>
              <w:jc w:val="center"/>
              <w:rPr>
                <w:rFonts w:ascii="仿宋" w:hAnsi="仿宋" w:eastAsia="仿宋" w:cs="仿宋"/>
                <w:sz w:val="24"/>
              </w:rPr>
            </w:pPr>
          </w:p>
        </w:tc>
      </w:tr>
      <w:tr w14:paraId="70527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E50E8FE">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DEC5DD8">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5CF8CE68">
      <w:pPr>
        <w:widowControl/>
        <w:spacing w:line="480" w:lineRule="exact"/>
        <w:rPr>
          <w:rFonts w:ascii="仿宋" w:hAnsi="仿宋" w:eastAsia="仿宋"/>
          <w:kern w:val="0"/>
          <w:sz w:val="28"/>
          <w:szCs w:val="28"/>
        </w:rPr>
      </w:pPr>
    </w:p>
    <w:p w14:paraId="12AC58BE">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180AF18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219AAD24">
      <w:pPr>
        <w:spacing w:line="480" w:lineRule="exact"/>
        <w:ind w:firstLine="4760" w:firstLineChars="1700"/>
        <w:rPr>
          <w:rFonts w:ascii="宋体" w:hAnsi="宋体" w:eastAsia="宋体" w:cs="宋体"/>
          <w:b/>
          <w:bCs/>
          <w:kern w:val="0"/>
          <w:sz w:val="28"/>
          <w:szCs w:val="28"/>
        </w:rPr>
      </w:pPr>
      <w:r>
        <w:rPr>
          <w:rFonts w:hint="eastAsia" w:ascii="仿宋" w:hAnsi="仿宋" w:eastAsia="仿宋"/>
          <w:kern w:val="0"/>
          <w:sz w:val="28"/>
          <w:szCs w:val="28"/>
        </w:rPr>
        <w:t>日期：   年   月   日</w:t>
      </w:r>
    </w:p>
    <w:p w14:paraId="1269F120">
      <w:pPr>
        <w:widowControl/>
        <w:spacing w:line="480" w:lineRule="exact"/>
        <w:rPr>
          <w:rFonts w:ascii="宋体" w:hAnsi="宋体" w:eastAsia="宋体" w:cs="宋体"/>
          <w:b/>
          <w:bCs/>
          <w:kern w:val="0"/>
          <w:sz w:val="28"/>
          <w:szCs w:val="28"/>
        </w:rPr>
      </w:pPr>
      <w:r>
        <w:rPr>
          <w:rFonts w:hint="eastAsia" w:ascii="宋体" w:hAnsi="宋体" w:eastAsia="宋体" w:cs="宋体"/>
          <w:b/>
          <w:bCs/>
          <w:kern w:val="0"/>
          <w:sz w:val="28"/>
          <w:szCs w:val="28"/>
        </w:rPr>
        <w:t>附件</w:t>
      </w:r>
      <w:r>
        <w:rPr>
          <w:rFonts w:hint="eastAsia" w:ascii="宋体" w:hAnsi="宋体" w:cs="宋体"/>
          <w:b/>
          <w:bCs/>
          <w:kern w:val="0"/>
          <w:sz w:val="28"/>
          <w:szCs w:val="28"/>
        </w:rPr>
        <w:t>6</w:t>
      </w:r>
    </w:p>
    <w:p w14:paraId="38C79224">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1"/>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01B3E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409C5E1C">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235A322">
            <w:pPr>
              <w:spacing w:line="420" w:lineRule="exact"/>
              <w:rPr>
                <w:rFonts w:ascii="仿宋" w:hAnsi="仿宋" w:eastAsia="仿宋" w:cs="仿宋"/>
                <w:sz w:val="28"/>
                <w:szCs w:val="28"/>
              </w:rPr>
            </w:pPr>
            <w:r>
              <w:rPr>
                <w:rFonts w:hint="eastAsia" w:ascii="仿宋" w:hAnsi="仿宋" w:eastAsia="仿宋" w:cs="仿宋"/>
                <w:sz w:val="28"/>
                <w:szCs w:val="28"/>
              </w:rPr>
              <w:t>衡阳视界科技发展有限公司办公家具采购项目</w:t>
            </w:r>
          </w:p>
        </w:tc>
      </w:tr>
      <w:tr w14:paraId="265A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53BD3D3">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6214E8AE">
            <w:pPr>
              <w:adjustRightInd w:val="0"/>
              <w:snapToGrid w:val="0"/>
              <w:spacing w:line="380" w:lineRule="exact"/>
              <w:rPr>
                <w:rFonts w:ascii="仿宋" w:hAnsi="仿宋" w:eastAsia="仿宋" w:cs="仿宋"/>
                <w:sz w:val="28"/>
                <w:szCs w:val="28"/>
              </w:rPr>
            </w:pPr>
            <w:r>
              <w:rPr>
                <w:rFonts w:ascii="仿宋" w:hAnsi="仿宋" w:eastAsia="仿宋" w:cs="仿宋"/>
                <w:sz w:val="28"/>
                <w:szCs w:val="28"/>
              </w:rPr>
              <w:t>为视界公司提供办公家具包含（办公桌、沙发、茶几、文件柜等办公家具）</w:t>
            </w:r>
          </w:p>
        </w:tc>
      </w:tr>
      <w:tr w14:paraId="514A0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3D9CB033">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F1774E4">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1C5485E6">
            <w:pPr>
              <w:adjustRightInd w:val="0"/>
              <w:snapToGrid w:val="0"/>
              <w:spacing w:line="380" w:lineRule="exact"/>
              <w:rPr>
                <w:rFonts w:ascii="仿宋" w:hAnsi="仿宋" w:eastAsia="仿宋" w:cs="仿宋"/>
                <w:sz w:val="28"/>
                <w:szCs w:val="28"/>
              </w:rPr>
            </w:pPr>
          </w:p>
          <w:p w14:paraId="6E5129D9">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6A97B1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69CF6892">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69962954">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3FA286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39F9D57">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7B034668">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5297DC49">
            <w:pPr>
              <w:spacing w:line="420" w:lineRule="exact"/>
              <w:ind w:firstLine="280" w:firstLineChars="100"/>
              <w:rPr>
                <w:rFonts w:ascii="仿宋" w:hAnsi="仿宋" w:eastAsia="仿宋" w:cs="仿宋"/>
                <w:sz w:val="28"/>
                <w:szCs w:val="28"/>
              </w:rPr>
            </w:pPr>
          </w:p>
        </w:tc>
      </w:tr>
      <w:tr w14:paraId="042492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0DDDD68">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0C0497D">
            <w:pPr>
              <w:spacing w:line="420" w:lineRule="exact"/>
              <w:rPr>
                <w:rFonts w:ascii="仿宋" w:hAnsi="仿宋" w:eastAsia="仿宋" w:cs="仿宋"/>
                <w:sz w:val="24"/>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82838</w:t>
            </w:r>
            <w:r>
              <w:rPr>
                <w:rFonts w:hint="eastAsia" w:ascii="仿宋" w:hAnsi="仿宋" w:eastAsia="仿宋" w:cs="仿宋"/>
                <w:sz w:val="28"/>
                <w:szCs w:val="28"/>
              </w:rPr>
              <w:t>元，投标报价不得高于最高投标限价。（需另附详细清单报价表（格式自拟，需对应采购清单一览表））</w:t>
            </w:r>
          </w:p>
        </w:tc>
      </w:tr>
    </w:tbl>
    <w:p w14:paraId="1FFFBDC6">
      <w:pPr>
        <w:widowControl/>
        <w:spacing w:line="480" w:lineRule="exact"/>
        <w:jc w:val="center"/>
        <w:rPr>
          <w:b/>
          <w:bCs/>
          <w:kern w:val="0"/>
          <w:sz w:val="28"/>
          <w:szCs w:val="28"/>
        </w:rPr>
      </w:pPr>
    </w:p>
    <w:p w14:paraId="1EEFBDD7">
      <w:pPr>
        <w:widowControl/>
        <w:spacing w:line="480" w:lineRule="exact"/>
        <w:rPr>
          <w:rFonts w:ascii="仿宋" w:hAnsi="仿宋" w:eastAsia="仿宋"/>
          <w:kern w:val="0"/>
          <w:sz w:val="28"/>
          <w:szCs w:val="28"/>
        </w:rPr>
      </w:pPr>
    </w:p>
    <w:p w14:paraId="5FF8FBF6">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017C3657">
      <w:pPr>
        <w:widowControl/>
        <w:spacing w:line="480" w:lineRule="exact"/>
        <w:rPr>
          <w:rFonts w:ascii="仿宋" w:hAnsi="仿宋" w:eastAsia="仿宋"/>
          <w:kern w:val="0"/>
          <w:sz w:val="28"/>
          <w:szCs w:val="28"/>
        </w:rPr>
      </w:pPr>
    </w:p>
    <w:p w14:paraId="39277A0A">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34A5E5B">
      <w:pPr>
        <w:widowControl/>
        <w:spacing w:line="480" w:lineRule="exact"/>
        <w:rPr>
          <w:rFonts w:ascii="仿宋" w:hAnsi="仿宋" w:eastAsia="仿宋"/>
          <w:kern w:val="0"/>
          <w:sz w:val="28"/>
          <w:szCs w:val="28"/>
        </w:rPr>
      </w:pPr>
    </w:p>
    <w:p w14:paraId="043149EA">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53E05B61">
      <w:pPr>
        <w:pStyle w:val="4"/>
        <w:rPr>
          <w:rFonts w:ascii="仿宋" w:hAnsi="仿宋" w:eastAsia="仿宋"/>
          <w:kern w:val="0"/>
          <w:sz w:val="28"/>
          <w:szCs w:val="28"/>
        </w:rPr>
      </w:pPr>
    </w:p>
    <w:p w14:paraId="03221A63"/>
    <w:p w14:paraId="6B4225AA">
      <w:pPr>
        <w:widowControl/>
        <w:spacing w:line="480" w:lineRule="exact"/>
        <w:rPr>
          <w:rFonts w:ascii="宋体" w:hAnsi="宋体" w:cs="宋体"/>
          <w:b/>
          <w:bCs/>
          <w:kern w:val="0"/>
          <w:sz w:val="28"/>
          <w:szCs w:val="28"/>
        </w:rPr>
      </w:pPr>
    </w:p>
    <w:p w14:paraId="2AE8B223">
      <w:pPr>
        <w:widowControl/>
        <w:spacing w:line="480" w:lineRule="exact"/>
        <w:rPr>
          <w:rFonts w:ascii="宋体" w:hAnsi="宋体" w:eastAsia="宋体" w:cs="宋体"/>
          <w:b/>
          <w:bCs/>
          <w:kern w:val="0"/>
          <w:sz w:val="28"/>
          <w:szCs w:val="28"/>
        </w:rPr>
      </w:pPr>
      <w:r>
        <w:rPr>
          <w:rFonts w:hint="eastAsia" w:ascii="宋体" w:hAnsi="宋体" w:eastAsia="宋体" w:cs="宋体"/>
          <w:b/>
          <w:bCs/>
          <w:kern w:val="0"/>
          <w:sz w:val="28"/>
          <w:szCs w:val="28"/>
        </w:rPr>
        <w:t>附件</w:t>
      </w:r>
      <w:r>
        <w:rPr>
          <w:rFonts w:hint="eastAsia" w:ascii="宋体" w:hAnsi="宋体" w:cs="宋体"/>
          <w:b/>
          <w:bCs/>
          <w:kern w:val="0"/>
          <w:sz w:val="28"/>
          <w:szCs w:val="28"/>
        </w:rPr>
        <w:t>6</w:t>
      </w:r>
      <w:r>
        <w:rPr>
          <w:rFonts w:ascii="宋体" w:hAnsi="宋体" w:cs="宋体"/>
          <w:b/>
          <w:bCs/>
          <w:kern w:val="0"/>
          <w:sz w:val="28"/>
          <w:szCs w:val="28"/>
        </w:rPr>
        <w:t>-1</w:t>
      </w:r>
    </w:p>
    <w:p w14:paraId="65794DE4">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详细清单报价表</w:t>
      </w:r>
    </w:p>
    <w:p w14:paraId="6BFB1F73">
      <w:pPr>
        <w:widowControl/>
        <w:jc w:val="left"/>
        <w:rPr>
          <w:rFonts w:ascii="宋体" w:hAnsi="宋体" w:cs="宋体"/>
          <w:b/>
          <w:bCs/>
          <w:kern w:val="0"/>
          <w:sz w:val="28"/>
          <w:szCs w:val="28"/>
        </w:rPr>
      </w:pPr>
      <w:r>
        <w:rPr>
          <w:rFonts w:ascii="宋体" w:hAnsi="宋体" w:cs="宋体"/>
          <w:b/>
          <w:bCs/>
          <w:kern w:val="0"/>
          <w:sz w:val="28"/>
          <w:szCs w:val="28"/>
        </w:rPr>
        <w:br w:type="page"/>
      </w:r>
    </w:p>
    <w:p w14:paraId="36445B98">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w:t>
      </w:r>
    </w:p>
    <w:p w14:paraId="7FD14560">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产品技术参数响应与偏离表</w:t>
      </w:r>
    </w:p>
    <w:tbl>
      <w:tblPr>
        <w:tblStyle w:val="12"/>
        <w:tblW w:w="9795" w:type="dxa"/>
        <w:tblInd w:w="-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
        <w:gridCol w:w="825"/>
        <w:gridCol w:w="930"/>
        <w:gridCol w:w="765"/>
        <w:gridCol w:w="3165"/>
        <w:gridCol w:w="990"/>
        <w:gridCol w:w="855"/>
        <w:gridCol w:w="840"/>
        <w:gridCol w:w="870"/>
      </w:tblGrid>
      <w:tr w14:paraId="192F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vAlign w:val="center"/>
          </w:tcPr>
          <w:p w14:paraId="705D1E5F">
            <w:pPr>
              <w:jc w:val="center"/>
              <w:rPr>
                <w:rFonts w:ascii="仿宋" w:hAnsi="仿宋" w:eastAsia="仿宋" w:cs="仿宋"/>
                <w:sz w:val="24"/>
              </w:rPr>
            </w:pPr>
            <w:r>
              <w:rPr>
                <w:rFonts w:hint="eastAsia" w:ascii="仿宋" w:hAnsi="仿宋" w:eastAsia="仿宋" w:cs="仿宋"/>
                <w:sz w:val="24"/>
              </w:rPr>
              <w:t>序号</w:t>
            </w:r>
          </w:p>
        </w:tc>
        <w:tc>
          <w:tcPr>
            <w:tcW w:w="825" w:type="dxa"/>
            <w:vAlign w:val="center"/>
          </w:tcPr>
          <w:p w14:paraId="6E5AE1CC">
            <w:pPr>
              <w:jc w:val="center"/>
              <w:rPr>
                <w:rFonts w:ascii="仿宋" w:hAnsi="仿宋" w:eastAsia="仿宋" w:cs="仿宋"/>
                <w:sz w:val="24"/>
              </w:rPr>
            </w:pPr>
            <w:r>
              <w:rPr>
                <w:rFonts w:hint="eastAsia" w:ascii="仿宋" w:hAnsi="仿宋" w:eastAsia="仿宋" w:cs="仿宋"/>
                <w:sz w:val="24"/>
              </w:rPr>
              <w:t>名称</w:t>
            </w:r>
          </w:p>
        </w:tc>
        <w:tc>
          <w:tcPr>
            <w:tcW w:w="930" w:type="dxa"/>
            <w:vAlign w:val="center"/>
          </w:tcPr>
          <w:p w14:paraId="2C862073">
            <w:pPr>
              <w:jc w:val="center"/>
              <w:rPr>
                <w:rFonts w:ascii="仿宋" w:hAnsi="仿宋" w:eastAsia="仿宋" w:cs="仿宋"/>
                <w:sz w:val="24"/>
              </w:rPr>
            </w:pPr>
            <w:r>
              <w:rPr>
                <w:rFonts w:hint="eastAsia" w:ascii="仿宋" w:hAnsi="仿宋" w:eastAsia="仿宋" w:cs="仿宋"/>
                <w:sz w:val="24"/>
              </w:rPr>
              <w:t>品牌</w:t>
            </w:r>
          </w:p>
        </w:tc>
        <w:tc>
          <w:tcPr>
            <w:tcW w:w="765" w:type="dxa"/>
            <w:vAlign w:val="center"/>
          </w:tcPr>
          <w:p w14:paraId="45243E63">
            <w:pPr>
              <w:jc w:val="center"/>
              <w:rPr>
                <w:rFonts w:ascii="仿宋" w:hAnsi="仿宋" w:eastAsia="仿宋" w:cs="仿宋"/>
                <w:sz w:val="24"/>
              </w:rPr>
            </w:pPr>
            <w:r>
              <w:rPr>
                <w:rFonts w:hint="eastAsia" w:ascii="仿宋" w:hAnsi="仿宋" w:eastAsia="仿宋" w:cs="仿宋"/>
                <w:sz w:val="24"/>
              </w:rPr>
              <w:t>规格型号</w:t>
            </w:r>
          </w:p>
        </w:tc>
        <w:tc>
          <w:tcPr>
            <w:tcW w:w="3165" w:type="dxa"/>
            <w:vAlign w:val="center"/>
          </w:tcPr>
          <w:p w14:paraId="47E55A04">
            <w:pPr>
              <w:jc w:val="center"/>
              <w:rPr>
                <w:rFonts w:ascii="仿宋" w:hAnsi="仿宋" w:eastAsia="仿宋" w:cs="仿宋"/>
                <w:sz w:val="24"/>
              </w:rPr>
            </w:pPr>
            <w:r>
              <w:rPr>
                <w:rFonts w:hint="eastAsia" w:ascii="仿宋" w:hAnsi="仿宋" w:eastAsia="仿宋" w:cs="仿宋"/>
                <w:sz w:val="24"/>
              </w:rPr>
              <w:t>比选的技术参数要求</w:t>
            </w:r>
          </w:p>
        </w:tc>
        <w:tc>
          <w:tcPr>
            <w:tcW w:w="990" w:type="dxa"/>
            <w:vAlign w:val="center"/>
          </w:tcPr>
          <w:p w14:paraId="30C69B70">
            <w:pPr>
              <w:jc w:val="center"/>
              <w:rPr>
                <w:rFonts w:ascii="仿宋" w:hAnsi="仿宋" w:eastAsia="仿宋" w:cs="仿宋"/>
                <w:sz w:val="24"/>
              </w:rPr>
            </w:pPr>
            <w:r>
              <w:rPr>
                <w:rFonts w:hint="eastAsia" w:ascii="仿宋" w:hAnsi="仿宋" w:eastAsia="仿宋" w:cs="仿宋"/>
                <w:sz w:val="24"/>
              </w:rPr>
              <w:t>参选的技术参数</w:t>
            </w:r>
          </w:p>
        </w:tc>
        <w:tc>
          <w:tcPr>
            <w:tcW w:w="855" w:type="dxa"/>
            <w:vAlign w:val="center"/>
          </w:tcPr>
          <w:p w14:paraId="2F853756">
            <w:pPr>
              <w:jc w:val="center"/>
              <w:rPr>
                <w:rFonts w:ascii="仿宋" w:hAnsi="仿宋" w:eastAsia="仿宋" w:cs="仿宋"/>
                <w:sz w:val="24"/>
              </w:rPr>
            </w:pPr>
            <w:r>
              <w:rPr>
                <w:rFonts w:hint="eastAsia" w:ascii="仿宋" w:hAnsi="仿宋" w:eastAsia="仿宋" w:cs="仿宋"/>
                <w:sz w:val="24"/>
              </w:rPr>
              <w:t>响应/偏离</w:t>
            </w:r>
          </w:p>
        </w:tc>
        <w:tc>
          <w:tcPr>
            <w:tcW w:w="840" w:type="dxa"/>
            <w:vAlign w:val="center"/>
          </w:tcPr>
          <w:p w14:paraId="7A36D407">
            <w:pPr>
              <w:jc w:val="center"/>
              <w:rPr>
                <w:rFonts w:ascii="仿宋" w:hAnsi="仿宋" w:eastAsia="仿宋" w:cs="仿宋"/>
                <w:sz w:val="24"/>
              </w:rPr>
            </w:pPr>
            <w:r>
              <w:rPr>
                <w:rFonts w:hint="eastAsia" w:ascii="仿宋" w:hAnsi="仿宋" w:eastAsia="仿宋" w:cs="仿宋"/>
                <w:sz w:val="24"/>
              </w:rPr>
              <w:t>偏离</w:t>
            </w:r>
          </w:p>
          <w:p w14:paraId="3398B9CC">
            <w:pPr>
              <w:jc w:val="center"/>
              <w:rPr>
                <w:rFonts w:ascii="仿宋" w:hAnsi="仿宋" w:eastAsia="仿宋" w:cs="仿宋"/>
                <w:sz w:val="24"/>
              </w:rPr>
            </w:pPr>
            <w:r>
              <w:rPr>
                <w:rFonts w:hint="eastAsia" w:ascii="仿宋" w:hAnsi="仿宋" w:eastAsia="仿宋" w:cs="仿宋"/>
                <w:sz w:val="24"/>
              </w:rPr>
              <w:t>说明</w:t>
            </w:r>
          </w:p>
        </w:tc>
        <w:tc>
          <w:tcPr>
            <w:tcW w:w="870" w:type="dxa"/>
            <w:vAlign w:val="center"/>
          </w:tcPr>
          <w:p w14:paraId="354C1CE6">
            <w:pPr>
              <w:jc w:val="center"/>
              <w:rPr>
                <w:rFonts w:ascii="仿宋" w:hAnsi="仿宋" w:eastAsia="仿宋" w:cs="仿宋"/>
                <w:sz w:val="24"/>
              </w:rPr>
            </w:pPr>
            <w:r>
              <w:rPr>
                <w:rFonts w:hint="eastAsia" w:ascii="仿宋" w:hAnsi="仿宋" w:eastAsia="仿宋" w:cs="仿宋"/>
                <w:sz w:val="24"/>
              </w:rPr>
              <w:t>备注</w:t>
            </w:r>
          </w:p>
        </w:tc>
      </w:tr>
      <w:tr w14:paraId="1794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13132221">
            <w:pPr>
              <w:spacing w:line="600" w:lineRule="auto"/>
              <w:jc w:val="left"/>
              <w:rPr>
                <w:rFonts w:ascii="仿宋" w:hAnsi="仿宋" w:eastAsia="仿宋" w:cs="仿宋"/>
                <w:sz w:val="24"/>
              </w:rPr>
            </w:pPr>
          </w:p>
        </w:tc>
        <w:tc>
          <w:tcPr>
            <w:tcW w:w="825" w:type="dxa"/>
          </w:tcPr>
          <w:p w14:paraId="4CD67884">
            <w:pPr>
              <w:spacing w:line="600" w:lineRule="auto"/>
              <w:jc w:val="left"/>
              <w:rPr>
                <w:rFonts w:ascii="仿宋" w:hAnsi="仿宋" w:eastAsia="仿宋" w:cs="仿宋"/>
                <w:sz w:val="24"/>
              </w:rPr>
            </w:pPr>
          </w:p>
        </w:tc>
        <w:tc>
          <w:tcPr>
            <w:tcW w:w="930" w:type="dxa"/>
          </w:tcPr>
          <w:p w14:paraId="56B07DBB">
            <w:pPr>
              <w:spacing w:line="600" w:lineRule="auto"/>
              <w:jc w:val="left"/>
              <w:rPr>
                <w:rFonts w:ascii="仿宋" w:hAnsi="仿宋" w:eastAsia="仿宋" w:cs="仿宋"/>
                <w:sz w:val="24"/>
              </w:rPr>
            </w:pPr>
          </w:p>
        </w:tc>
        <w:tc>
          <w:tcPr>
            <w:tcW w:w="765" w:type="dxa"/>
          </w:tcPr>
          <w:p w14:paraId="15AA8230">
            <w:pPr>
              <w:spacing w:line="600" w:lineRule="auto"/>
              <w:jc w:val="left"/>
              <w:rPr>
                <w:rFonts w:ascii="仿宋" w:hAnsi="仿宋" w:eastAsia="仿宋" w:cs="仿宋"/>
                <w:sz w:val="24"/>
              </w:rPr>
            </w:pPr>
          </w:p>
        </w:tc>
        <w:tc>
          <w:tcPr>
            <w:tcW w:w="3165" w:type="dxa"/>
          </w:tcPr>
          <w:p w14:paraId="36A7A83B">
            <w:pPr>
              <w:spacing w:line="600" w:lineRule="auto"/>
              <w:jc w:val="left"/>
              <w:rPr>
                <w:rFonts w:ascii="仿宋" w:hAnsi="仿宋" w:eastAsia="仿宋" w:cs="仿宋"/>
                <w:sz w:val="24"/>
              </w:rPr>
            </w:pPr>
          </w:p>
        </w:tc>
        <w:tc>
          <w:tcPr>
            <w:tcW w:w="990" w:type="dxa"/>
          </w:tcPr>
          <w:p w14:paraId="4133CCF0">
            <w:pPr>
              <w:spacing w:line="600" w:lineRule="auto"/>
              <w:jc w:val="left"/>
              <w:rPr>
                <w:rFonts w:ascii="仿宋" w:hAnsi="仿宋" w:eastAsia="仿宋" w:cs="仿宋"/>
                <w:sz w:val="24"/>
              </w:rPr>
            </w:pPr>
          </w:p>
        </w:tc>
        <w:tc>
          <w:tcPr>
            <w:tcW w:w="855" w:type="dxa"/>
          </w:tcPr>
          <w:p w14:paraId="301F8703">
            <w:pPr>
              <w:spacing w:line="600" w:lineRule="auto"/>
              <w:jc w:val="left"/>
              <w:rPr>
                <w:rFonts w:ascii="仿宋" w:hAnsi="仿宋" w:eastAsia="仿宋" w:cs="仿宋"/>
                <w:sz w:val="24"/>
              </w:rPr>
            </w:pPr>
          </w:p>
        </w:tc>
        <w:tc>
          <w:tcPr>
            <w:tcW w:w="840" w:type="dxa"/>
          </w:tcPr>
          <w:p w14:paraId="1C0E9BD4">
            <w:pPr>
              <w:spacing w:line="600" w:lineRule="auto"/>
              <w:jc w:val="left"/>
              <w:rPr>
                <w:rFonts w:ascii="仿宋" w:hAnsi="仿宋" w:eastAsia="仿宋" w:cs="仿宋"/>
                <w:sz w:val="24"/>
              </w:rPr>
            </w:pPr>
          </w:p>
        </w:tc>
        <w:tc>
          <w:tcPr>
            <w:tcW w:w="870" w:type="dxa"/>
          </w:tcPr>
          <w:p w14:paraId="46120795">
            <w:pPr>
              <w:spacing w:line="600" w:lineRule="auto"/>
              <w:jc w:val="left"/>
              <w:rPr>
                <w:rFonts w:ascii="仿宋" w:hAnsi="仿宋" w:eastAsia="仿宋" w:cs="仿宋"/>
                <w:sz w:val="24"/>
              </w:rPr>
            </w:pPr>
          </w:p>
        </w:tc>
      </w:tr>
      <w:tr w14:paraId="58CF0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1B81B62B">
            <w:pPr>
              <w:spacing w:line="600" w:lineRule="auto"/>
              <w:jc w:val="left"/>
              <w:rPr>
                <w:rFonts w:ascii="仿宋" w:hAnsi="仿宋" w:eastAsia="仿宋" w:cs="仿宋"/>
                <w:sz w:val="24"/>
              </w:rPr>
            </w:pPr>
          </w:p>
        </w:tc>
        <w:tc>
          <w:tcPr>
            <w:tcW w:w="825" w:type="dxa"/>
          </w:tcPr>
          <w:p w14:paraId="6CF376F6">
            <w:pPr>
              <w:spacing w:line="600" w:lineRule="auto"/>
              <w:jc w:val="left"/>
              <w:rPr>
                <w:rFonts w:ascii="仿宋" w:hAnsi="仿宋" w:eastAsia="仿宋" w:cs="仿宋"/>
                <w:sz w:val="24"/>
              </w:rPr>
            </w:pPr>
          </w:p>
        </w:tc>
        <w:tc>
          <w:tcPr>
            <w:tcW w:w="930" w:type="dxa"/>
          </w:tcPr>
          <w:p w14:paraId="02C7D185">
            <w:pPr>
              <w:spacing w:line="600" w:lineRule="auto"/>
              <w:jc w:val="left"/>
              <w:rPr>
                <w:rFonts w:ascii="仿宋" w:hAnsi="仿宋" w:eastAsia="仿宋" w:cs="仿宋"/>
                <w:sz w:val="24"/>
              </w:rPr>
            </w:pPr>
          </w:p>
        </w:tc>
        <w:tc>
          <w:tcPr>
            <w:tcW w:w="765" w:type="dxa"/>
          </w:tcPr>
          <w:p w14:paraId="06BF1870">
            <w:pPr>
              <w:spacing w:line="600" w:lineRule="auto"/>
              <w:jc w:val="left"/>
              <w:rPr>
                <w:rFonts w:ascii="仿宋" w:hAnsi="仿宋" w:eastAsia="仿宋" w:cs="仿宋"/>
                <w:sz w:val="24"/>
              </w:rPr>
            </w:pPr>
          </w:p>
        </w:tc>
        <w:tc>
          <w:tcPr>
            <w:tcW w:w="3165" w:type="dxa"/>
          </w:tcPr>
          <w:p w14:paraId="2C4A41EC">
            <w:pPr>
              <w:spacing w:line="600" w:lineRule="auto"/>
              <w:jc w:val="left"/>
              <w:rPr>
                <w:rFonts w:ascii="仿宋" w:hAnsi="仿宋" w:eastAsia="仿宋" w:cs="仿宋"/>
                <w:sz w:val="24"/>
              </w:rPr>
            </w:pPr>
          </w:p>
        </w:tc>
        <w:tc>
          <w:tcPr>
            <w:tcW w:w="990" w:type="dxa"/>
          </w:tcPr>
          <w:p w14:paraId="7C6AE3C6">
            <w:pPr>
              <w:spacing w:line="600" w:lineRule="auto"/>
              <w:jc w:val="left"/>
              <w:rPr>
                <w:rFonts w:ascii="仿宋" w:hAnsi="仿宋" w:eastAsia="仿宋" w:cs="仿宋"/>
                <w:sz w:val="24"/>
              </w:rPr>
            </w:pPr>
          </w:p>
        </w:tc>
        <w:tc>
          <w:tcPr>
            <w:tcW w:w="855" w:type="dxa"/>
          </w:tcPr>
          <w:p w14:paraId="1FB5533C">
            <w:pPr>
              <w:spacing w:line="600" w:lineRule="auto"/>
              <w:jc w:val="left"/>
              <w:rPr>
                <w:rFonts w:ascii="仿宋" w:hAnsi="仿宋" w:eastAsia="仿宋" w:cs="仿宋"/>
                <w:sz w:val="24"/>
              </w:rPr>
            </w:pPr>
          </w:p>
        </w:tc>
        <w:tc>
          <w:tcPr>
            <w:tcW w:w="840" w:type="dxa"/>
          </w:tcPr>
          <w:p w14:paraId="5623F638">
            <w:pPr>
              <w:spacing w:line="600" w:lineRule="auto"/>
              <w:jc w:val="left"/>
              <w:rPr>
                <w:rFonts w:ascii="仿宋" w:hAnsi="仿宋" w:eastAsia="仿宋" w:cs="仿宋"/>
                <w:sz w:val="24"/>
              </w:rPr>
            </w:pPr>
          </w:p>
        </w:tc>
        <w:tc>
          <w:tcPr>
            <w:tcW w:w="870" w:type="dxa"/>
          </w:tcPr>
          <w:p w14:paraId="39028846">
            <w:pPr>
              <w:spacing w:line="600" w:lineRule="auto"/>
              <w:jc w:val="left"/>
              <w:rPr>
                <w:rFonts w:ascii="仿宋" w:hAnsi="仿宋" w:eastAsia="仿宋" w:cs="仿宋"/>
                <w:sz w:val="24"/>
              </w:rPr>
            </w:pPr>
          </w:p>
        </w:tc>
      </w:tr>
      <w:tr w14:paraId="46AD9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5" w:type="dxa"/>
          </w:tcPr>
          <w:p w14:paraId="092752A5">
            <w:pPr>
              <w:spacing w:line="600" w:lineRule="auto"/>
              <w:jc w:val="left"/>
              <w:rPr>
                <w:rFonts w:ascii="仿宋" w:hAnsi="仿宋" w:eastAsia="仿宋" w:cs="仿宋"/>
                <w:sz w:val="24"/>
              </w:rPr>
            </w:pPr>
          </w:p>
        </w:tc>
        <w:tc>
          <w:tcPr>
            <w:tcW w:w="825" w:type="dxa"/>
          </w:tcPr>
          <w:p w14:paraId="15355824">
            <w:pPr>
              <w:spacing w:line="600" w:lineRule="auto"/>
              <w:jc w:val="left"/>
              <w:rPr>
                <w:rFonts w:ascii="仿宋" w:hAnsi="仿宋" w:eastAsia="仿宋" w:cs="仿宋"/>
                <w:sz w:val="24"/>
              </w:rPr>
            </w:pPr>
          </w:p>
        </w:tc>
        <w:tc>
          <w:tcPr>
            <w:tcW w:w="930" w:type="dxa"/>
          </w:tcPr>
          <w:p w14:paraId="2EC74322">
            <w:pPr>
              <w:spacing w:line="600" w:lineRule="auto"/>
              <w:jc w:val="left"/>
              <w:rPr>
                <w:rFonts w:ascii="仿宋" w:hAnsi="仿宋" w:eastAsia="仿宋" w:cs="仿宋"/>
                <w:sz w:val="24"/>
              </w:rPr>
            </w:pPr>
          </w:p>
        </w:tc>
        <w:tc>
          <w:tcPr>
            <w:tcW w:w="765" w:type="dxa"/>
          </w:tcPr>
          <w:p w14:paraId="276AB00C">
            <w:pPr>
              <w:spacing w:line="600" w:lineRule="auto"/>
              <w:jc w:val="left"/>
              <w:rPr>
                <w:rFonts w:ascii="仿宋" w:hAnsi="仿宋" w:eastAsia="仿宋" w:cs="仿宋"/>
                <w:sz w:val="24"/>
              </w:rPr>
            </w:pPr>
          </w:p>
        </w:tc>
        <w:tc>
          <w:tcPr>
            <w:tcW w:w="3165" w:type="dxa"/>
          </w:tcPr>
          <w:p w14:paraId="5C22F9BD">
            <w:pPr>
              <w:spacing w:line="600" w:lineRule="auto"/>
              <w:jc w:val="left"/>
              <w:rPr>
                <w:rFonts w:ascii="仿宋" w:hAnsi="仿宋" w:eastAsia="仿宋" w:cs="仿宋"/>
                <w:sz w:val="24"/>
              </w:rPr>
            </w:pPr>
          </w:p>
        </w:tc>
        <w:tc>
          <w:tcPr>
            <w:tcW w:w="990" w:type="dxa"/>
          </w:tcPr>
          <w:p w14:paraId="77D0F686">
            <w:pPr>
              <w:spacing w:line="600" w:lineRule="auto"/>
              <w:jc w:val="left"/>
              <w:rPr>
                <w:rFonts w:ascii="仿宋" w:hAnsi="仿宋" w:eastAsia="仿宋" w:cs="仿宋"/>
                <w:sz w:val="24"/>
              </w:rPr>
            </w:pPr>
          </w:p>
        </w:tc>
        <w:tc>
          <w:tcPr>
            <w:tcW w:w="855" w:type="dxa"/>
          </w:tcPr>
          <w:p w14:paraId="5C890080">
            <w:pPr>
              <w:spacing w:line="600" w:lineRule="auto"/>
              <w:jc w:val="left"/>
              <w:rPr>
                <w:rFonts w:ascii="仿宋" w:hAnsi="仿宋" w:eastAsia="仿宋" w:cs="仿宋"/>
                <w:sz w:val="24"/>
              </w:rPr>
            </w:pPr>
          </w:p>
        </w:tc>
        <w:tc>
          <w:tcPr>
            <w:tcW w:w="840" w:type="dxa"/>
          </w:tcPr>
          <w:p w14:paraId="15680EBF">
            <w:pPr>
              <w:spacing w:line="600" w:lineRule="auto"/>
              <w:jc w:val="left"/>
              <w:rPr>
                <w:rFonts w:ascii="仿宋" w:hAnsi="仿宋" w:eastAsia="仿宋" w:cs="仿宋"/>
                <w:sz w:val="24"/>
              </w:rPr>
            </w:pPr>
          </w:p>
        </w:tc>
        <w:tc>
          <w:tcPr>
            <w:tcW w:w="870" w:type="dxa"/>
          </w:tcPr>
          <w:p w14:paraId="1FB9E478">
            <w:pPr>
              <w:spacing w:line="600" w:lineRule="auto"/>
              <w:jc w:val="left"/>
              <w:rPr>
                <w:rFonts w:ascii="仿宋" w:hAnsi="仿宋" w:eastAsia="仿宋" w:cs="仿宋"/>
                <w:sz w:val="24"/>
              </w:rPr>
            </w:pPr>
          </w:p>
        </w:tc>
      </w:tr>
      <w:tr w14:paraId="6F20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2ED35364">
            <w:pPr>
              <w:spacing w:line="600" w:lineRule="auto"/>
              <w:jc w:val="left"/>
              <w:rPr>
                <w:rFonts w:ascii="仿宋" w:hAnsi="仿宋" w:eastAsia="仿宋" w:cs="仿宋"/>
                <w:sz w:val="24"/>
              </w:rPr>
            </w:pPr>
          </w:p>
        </w:tc>
        <w:tc>
          <w:tcPr>
            <w:tcW w:w="825" w:type="dxa"/>
          </w:tcPr>
          <w:p w14:paraId="416CCC27">
            <w:pPr>
              <w:spacing w:line="600" w:lineRule="auto"/>
              <w:jc w:val="left"/>
              <w:rPr>
                <w:rFonts w:ascii="仿宋" w:hAnsi="仿宋" w:eastAsia="仿宋" w:cs="仿宋"/>
                <w:sz w:val="24"/>
              </w:rPr>
            </w:pPr>
          </w:p>
        </w:tc>
        <w:tc>
          <w:tcPr>
            <w:tcW w:w="930" w:type="dxa"/>
          </w:tcPr>
          <w:p w14:paraId="1A76144F">
            <w:pPr>
              <w:spacing w:line="600" w:lineRule="auto"/>
              <w:jc w:val="left"/>
              <w:rPr>
                <w:rFonts w:ascii="仿宋" w:hAnsi="仿宋" w:eastAsia="仿宋" w:cs="仿宋"/>
                <w:sz w:val="24"/>
              </w:rPr>
            </w:pPr>
          </w:p>
        </w:tc>
        <w:tc>
          <w:tcPr>
            <w:tcW w:w="765" w:type="dxa"/>
          </w:tcPr>
          <w:p w14:paraId="72624F08">
            <w:pPr>
              <w:spacing w:line="600" w:lineRule="auto"/>
              <w:jc w:val="left"/>
              <w:rPr>
                <w:rFonts w:ascii="仿宋" w:hAnsi="仿宋" w:eastAsia="仿宋" w:cs="仿宋"/>
                <w:sz w:val="24"/>
              </w:rPr>
            </w:pPr>
          </w:p>
        </w:tc>
        <w:tc>
          <w:tcPr>
            <w:tcW w:w="3165" w:type="dxa"/>
          </w:tcPr>
          <w:p w14:paraId="38DA9C5B">
            <w:pPr>
              <w:spacing w:line="600" w:lineRule="auto"/>
              <w:jc w:val="left"/>
              <w:rPr>
                <w:rFonts w:ascii="仿宋" w:hAnsi="仿宋" w:eastAsia="仿宋" w:cs="仿宋"/>
                <w:sz w:val="24"/>
              </w:rPr>
            </w:pPr>
          </w:p>
        </w:tc>
        <w:tc>
          <w:tcPr>
            <w:tcW w:w="990" w:type="dxa"/>
          </w:tcPr>
          <w:p w14:paraId="1AB49199">
            <w:pPr>
              <w:spacing w:line="600" w:lineRule="auto"/>
              <w:jc w:val="left"/>
              <w:rPr>
                <w:rFonts w:ascii="仿宋" w:hAnsi="仿宋" w:eastAsia="仿宋" w:cs="仿宋"/>
                <w:sz w:val="24"/>
              </w:rPr>
            </w:pPr>
          </w:p>
        </w:tc>
        <w:tc>
          <w:tcPr>
            <w:tcW w:w="855" w:type="dxa"/>
          </w:tcPr>
          <w:p w14:paraId="6185E653">
            <w:pPr>
              <w:spacing w:line="600" w:lineRule="auto"/>
              <w:jc w:val="left"/>
              <w:rPr>
                <w:rFonts w:ascii="仿宋" w:hAnsi="仿宋" w:eastAsia="仿宋" w:cs="仿宋"/>
                <w:sz w:val="24"/>
              </w:rPr>
            </w:pPr>
          </w:p>
        </w:tc>
        <w:tc>
          <w:tcPr>
            <w:tcW w:w="840" w:type="dxa"/>
          </w:tcPr>
          <w:p w14:paraId="5F0C3541">
            <w:pPr>
              <w:spacing w:line="600" w:lineRule="auto"/>
              <w:jc w:val="left"/>
              <w:rPr>
                <w:rFonts w:ascii="仿宋" w:hAnsi="仿宋" w:eastAsia="仿宋" w:cs="仿宋"/>
                <w:sz w:val="24"/>
              </w:rPr>
            </w:pPr>
          </w:p>
        </w:tc>
        <w:tc>
          <w:tcPr>
            <w:tcW w:w="870" w:type="dxa"/>
          </w:tcPr>
          <w:p w14:paraId="6E0A7BCD">
            <w:pPr>
              <w:spacing w:line="600" w:lineRule="auto"/>
              <w:jc w:val="left"/>
              <w:rPr>
                <w:rFonts w:ascii="仿宋" w:hAnsi="仿宋" w:eastAsia="仿宋" w:cs="仿宋"/>
                <w:sz w:val="24"/>
              </w:rPr>
            </w:pPr>
          </w:p>
        </w:tc>
      </w:tr>
      <w:tr w14:paraId="4FC7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dxa"/>
          </w:tcPr>
          <w:p w14:paraId="533B5040">
            <w:pPr>
              <w:spacing w:line="600" w:lineRule="auto"/>
              <w:jc w:val="left"/>
              <w:rPr>
                <w:rFonts w:ascii="仿宋" w:hAnsi="仿宋" w:eastAsia="仿宋" w:cs="仿宋"/>
                <w:sz w:val="24"/>
              </w:rPr>
            </w:pPr>
          </w:p>
        </w:tc>
        <w:tc>
          <w:tcPr>
            <w:tcW w:w="825" w:type="dxa"/>
          </w:tcPr>
          <w:p w14:paraId="35767F56">
            <w:pPr>
              <w:spacing w:line="600" w:lineRule="auto"/>
              <w:jc w:val="left"/>
              <w:rPr>
                <w:rFonts w:ascii="仿宋" w:hAnsi="仿宋" w:eastAsia="仿宋" w:cs="仿宋"/>
                <w:sz w:val="24"/>
              </w:rPr>
            </w:pPr>
          </w:p>
        </w:tc>
        <w:tc>
          <w:tcPr>
            <w:tcW w:w="930" w:type="dxa"/>
          </w:tcPr>
          <w:p w14:paraId="51B1235B">
            <w:pPr>
              <w:spacing w:line="600" w:lineRule="auto"/>
              <w:jc w:val="left"/>
              <w:rPr>
                <w:rFonts w:ascii="仿宋" w:hAnsi="仿宋" w:eastAsia="仿宋" w:cs="仿宋"/>
                <w:sz w:val="24"/>
              </w:rPr>
            </w:pPr>
          </w:p>
        </w:tc>
        <w:tc>
          <w:tcPr>
            <w:tcW w:w="765" w:type="dxa"/>
          </w:tcPr>
          <w:p w14:paraId="6C8971F7">
            <w:pPr>
              <w:spacing w:line="600" w:lineRule="auto"/>
              <w:jc w:val="left"/>
              <w:rPr>
                <w:rFonts w:ascii="仿宋" w:hAnsi="仿宋" w:eastAsia="仿宋" w:cs="仿宋"/>
                <w:sz w:val="24"/>
              </w:rPr>
            </w:pPr>
          </w:p>
        </w:tc>
        <w:tc>
          <w:tcPr>
            <w:tcW w:w="3165" w:type="dxa"/>
          </w:tcPr>
          <w:p w14:paraId="23324101">
            <w:pPr>
              <w:spacing w:line="600" w:lineRule="auto"/>
              <w:jc w:val="left"/>
              <w:rPr>
                <w:rFonts w:ascii="仿宋" w:hAnsi="仿宋" w:eastAsia="仿宋" w:cs="仿宋"/>
                <w:sz w:val="24"/>
              </w:rPr>
            </w:pPr>
          </w:p>
        </w:tc>
        <w:tc>
          <w:tcPr>
            <w:tcW w:w="990" w:type="dxa"/>
          </w:tcPr>
          <w:p w14:paraId="5858B7D3">
            <w:pPr>
              <w:spacing w:line="600" w:lineRule="auto"/>
              <w:jc w:val="left"/>
              <w:rPr>
                <w:rFonts w:ascii="仿宋" w:hAnsi="仿宋" w:eastAsia="仿宋" w:cs="仿宋"/>
                <w:sz w:val="24"/>
              </w:rPr>
            </w:pPr>
          </w:p>
        </w:tc>
        <w:tc>
          <w:tcPr>
            <w:tcW w:w="855" w:type="dxa"/>
          </w:tcPr>
          <w:p w14:paraId="0E1E706C">
            <w:pPr>
              <w:spacing w:line="600" w:lineRule="auto"/>
              <w:jc w:val="left"/>
              <w:rPr>
                <w:rFonts w:ascii="仿宋" w:hAnsi="仿宋" w:eastAsia="仿宋" w:cs="仿宋"/>
                <w:sz w:val="24"/>
              </w:rPr>
            </w:pPr>
          </w:p>
        </w:tc>
        <w:tc>
          <w:tcPr>
            <w:tcW w:w="840" w:type="dxa"/>
          </w:tcPr>
          <w:p w14:paraId="1944A8E6">
            <w:pPr>
              <w:spacing w:line="600" w:lineRule="auto"/>
              <w:jc w:val="left"/>
              <w:rPr>
                <w:rFonts w:ascii="仿宋" w:hAnsi="仿宋" w:eastAsia="仿宋" w:cs="仿宋"/>
                <w:sz w:val="24"/>
              </w:rPr>
            </w:pPr>
          </w:p>
        </w:tc>
        <w:tc>
          <w:tcPr>
            <w:tcW w:w="870" w:type="dxa"/>
          </w:tcPr>
          <w:p w14:paraId="3D1E747E">
            <w:pPr>
              <w:spacing w:line="600" w:lineRule="auto"/>
              <w:jc w:val="left"/>
              <w:rPr>
                <w:rFonts w:ascii="仿宋" w:hAnsi="仿宋" w:eastAsia="仿宋" w:cs="仿宋"/>
                <w:sz w:val="24"/>
              </w:rPr>
            </w:pPr>
          </w:p>
        </w:tc>
      </w:tr>
    </w:tbl>
    <w:p w14:paraId="78214088">
      <w:pPr>
        <w:jc w:val="left"/>
        <w:rPr>
          <w:rFonts w:ascii="仿宋" w:hAnsi="仿宋" w:eastAsia="仿宋" w:cs="仿宋"/>
        </w:rPr>
      </w:pPr>
      <w:r>
        <w:rPr>
          <w:rFonts w:hint="eastAsia" w:ascii="仿宋" w:hAnsi="仿宋" w:eastAsia="仿宋" w:cs="仿宋"/>
        </w:rPr>
        <w:t>注：1.本项目产品技术参数不允许负偏离，允许高于产品技术参数要求标准的正偏离；</w:t>
      </w:r>
    </w:p>
    <w:p w14:paraId="7D35297C">
      <w:pPr>
        <w:spacing w:line="600" w:lineRule="auto"/>
        <w:jc w:val="left"/>
      </w:pPr>
    </w:p>
    <w:p w14:paraId="4E8142CE">
      <w:pPr>
        <w:spacing w:line="600" w:lineRule="auto"/>
        <w:jc w:val="left"/>
      </w:pPr>
    </w:p>
    <w:p w14:paraId="1464D027">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65E0FB5">
      <w:pPr>
        <w:widowControl/>
        <w:spacing w:line="480" w:lineRule="exact"/>
        <w:rPr>
          <w:rFonts w:ascii="仿宋" w:hAnsi="仿宋" w:eastAsia="仿宋"/>
          <w:kern w:val="0"/>
          <w:sz w:val="28"/>
          <w:szCs w:val="28"/>
        </w:rPr>
      </w:pPr>
    </w:p>
    <w:p w14:paraId="78176934">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B0B7D93">
      <w:pPr>
        <w:widowControl/>
        <w:spacing w:line="480" w:lineRule="exact"/>
        <w:rPr>
          <w:rFonts w:ascii="仿宋" w:hAnsi="仿宋" w:eastAsia="仿宋"/>
          <w:kern w:val="0"/>
          <w:sz w:val="28"/>
          <w:szCs w:val="28"/>
        </w:rPr>
      </w:pPr>
    </w:p>
    <w:p w14:paraId="4AC9112D">
      <w:pPr>
        <w:spacing w:line="480" w:lineRule="exact"/>
        <w:ind w:firstLine="4760" w:firstLineChars="1700"/>
        <w:rPr>
          <w:b/>
          <w:sz w:val="28"/>
          <w:szCs w:val="28"/>
        </w:rPr>
      </w:pPr>
      <w:r>
        <w:rPr>
          <w:rFonts w:hint="eastAsia" w:ascii="仿宋" w:hAnsi="仿宋" w:eastAsia="仿宋"/>
          <w:kern w:val="0"/>
          <w:sz w:val="28"/>
          <w:szCs w:val="28"/>
        </w:rPr>
        <w:t>日期：   年   月   日</w:t>
      </w:r>
    </w:p>
    <w:p w14:paraId="69BA1AEA">
      <w:pPr>
        <w:widowControl/>
        <w:spacing w:line="480" w:lineRule="exact"/>
        <w:ind w:firstLine="643" w:firstLineChars="200"/>
        <w:rPr>
          <w:rFonts w:ascii="黑体" w:hAnsi="黑体" w:eastAsia="黑体" w:cs="黑体"/>
          <w:b/>
          <w:bCs/>
          <w:kern w:val="0"/>
          <w:sz w:val="32"/>
          <w:szCs w:val="32"/>
        </w:rPr>
      </w:pPr>
    </w:p>
    <w:p w14:paraId="761FC15D"/>
    <w:p w14:paraId="61E6171D"/>
    <w:p w14:paraId="3F2A94B0"/>
    <w:p w14:paraId="09CEE8A8"/>
    <w:p w14:paraId="04DD0107"/>
    <w:p w14:paraId="6192D3F1"/>
    <w:p w14:paraId="081B8FDB"/>
    <w:p w14:paraId="6BE57A1A"/>
    <w:p w14:paraId="56F1FD44"/>
    <w:p w14:paraId="753C20A2"/>
    <w:p w14:paraId="236A9698">
      <w:pPr>
        <w:adjustRightInd w:val="0"/>
        <w:snapToGrid w:val="0"/>
        <w:spacing w:line="560" w:lineRule="exact"/>
        <w:jc w:val="center"/>
      </w:pPr>
      <w:r>
        <w:rPr>
          <w:rFonts w:hint="eastAsia" w:ascii="Calibri" w:hAnsi="Calibri" w:eastAsia="方正小标宋简体"/>
          <w:bCs/>
          <w:kern w:val="44"/>
          <w:sz w:val="44"/>
          <w:szCs w:val="44"/>
        </w:rPr>
        <w:t>第四章  评标办法（经评审最低价法）</w:t>
      </w:r>
    </w:p>
    <w:tbl>
      <w:tblPr>
        <w:tblStyle w:val="11"/>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1FF70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4218C474">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3AAB83B3">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60C96978">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7C04C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2FE2456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12E868DB">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7CF3A79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33B79D95">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5DC28AAB">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22F7E6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4AF2390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2F6861A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1CDFA1E5">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F68EAC8">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1002C5C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1AFA8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563D5E2D">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BE4FF6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8F888AC">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757F30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32E4B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78CC2A7A">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A39EA1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B54F282">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04A4F88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01C585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12F0AED8">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506136B3">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2FF4E4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46DDB31B">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5D26D5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284E54E4">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396C75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59457E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4AFDC167">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5EFE3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771F74D1">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5C307796">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8646A0D">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70D78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3A4E2000">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05D68B99">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34E7A31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95F9D9A">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20220BC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BA53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1F1452B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D339B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623A3E2">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6EDB447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327E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8C381F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A00BE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D711E4A">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A147707">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66E8E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C9083EB">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54E29B4">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C647A7">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34D81DD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10070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FCB9379">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724149B">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6EA5945">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61DF561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3922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101278F">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0B8088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B8ED32A">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125AFA26">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4E79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A030429">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79BFF2C">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3D03F8C">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6DA6AA3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BDC6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1B2E84B9">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E3FE08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FEEB7ED">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6FFE303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3076E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57F7BB16">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7C3EEBC">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102E414">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4EC531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70BD2B41">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3EE09FF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01E5BD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E5619BA">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73A7E82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683F6CA4">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5F5D6E18">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6B70068B">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7C49891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17C82CE2">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69DAF08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报价低于项目最高投标限价85%视为无效报价。</w:t>
            </w:r>
          </w:p>
        </w:tc>
      </w:tr>
    </w:tbl>
    <w:p w14:paraId="5CA4BB31">
      <w:pPr>
        <w:adjustRightInd w:val="0"/>
        <w:snapToGrid w:val="0"/>
        <w:spacing w:line="560" w:lineRule="exact"/>
        <w:jc w:val="center"/>
        <w:rPr>
          <w:rFonts w:ascii="Calibri" w:hAnsi="Calibri" w:eastAsia="方正小标宋简体"/>
          <w:bCs/>
          <w:kern w:val="44"/>
          <w:sz w:val="44"/>
          <w:szCs w:val="44"/>
        </w:rPr>
      </w:pPr>
    </w:p>
    <w:p w14:paraId="18C04816">
      <w:pPr>
        <w:rPr>
          <w:rFonts w:ascii="仿宋" w:hAnsi="仿宋" w:eastAsia="仿宋" w:cs="仿宋"/>
          <w:sz w:val="32"/>
          <w:szCs w:val="32"/>
        </w:rPr>
      </w:pPr>
    </w:p>
    <w:p w14:paraId="1011D31D">
      <w:pPr>
        <w:rPr>
          <w:rFonts w:ascii="仿宋" w:hAnsi="仿宋" w:eastAsia="仿宋" w:cs="仿宋"/>
          <w:sz w:val="32"/>
          <w:szCs w:val="32"/>
        </w:rPr>
      </w:pPr>
    </w:p>
    <w:p w14:paraId="64E4A90A"/>
    <w:p w14:paraId="718A38EE">
      <w:pPr>
        <w:pStyle w:val="2"/>
      </w:pPr>
    </w:p>
    <w:p w14:paraId="5E38E6A2"/>
    <w:p w14:paraId="6889684B">
      <w:pPr>
        <w:pStyle w:val="2"/>
      </w:pPr>
    </w:p>
    <w:p w14:paraId="1DAE9AE5"/>
    <w:p w14:paraId="0A647D85">
      <w:pPr>
        <w:pStyle w:val="2"/>
      </w:pPr>
    </w:p>
    <w:p w14:paraId="7BE4728C"/>
    <w:p w14:paraId="0B6712F5">
      <w:pPr>
        <w:pStyle w:val="2"/>
        <w:sectPr>
          <w:pgSz w:w="11906" w:h="16838"/>
          <w:pgMar w:top="1440" w:right="1800" w:bottom="1440" w:left="1800" w:header="851" w:footer="992" w:gutter="0"/>
          <w:cols w:space="425" w:num="1"/>
          <w:docGrid w:type="lines" w:linePitch="312" w:charSpace="0"/>
        </w:sectPr>
      </w:pPr>
    </w:p>
    <w:p w14:paraId="4E34422D">
      <w:pPr>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第五章 采购清单一览表</w:t>
      </w:r>
    </w:p>
    <w:tbl>
      <w:tblPr>
        <w:tblStyle w:val="12"/>
        <w:tblpPr w:leftFromText="180" w:rightFromText="180" w:vertAnchor="text" w:horzAnchor="page" w:tblpX="688" w:tblpY="695"/>
        <w:tblOverlap w:val="never"/>
        <w:tblW w:w="17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700"/>
        <w:gridCol w:w="1719"/>
        <w:gridCol w:w="1262"/>
        <w:gridCol w:w="624"/>
        <w:gridCol w:w="563"/>
        <w:gridCol w:w="10361"/>
        <w:gridCol w:w="1243"/>
      </w:tblGrid>
      <w:tr w14:paraId="55D0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vAlign w:val="center"/>
          </w:tcPr>
          <w:p w14:paraId="17F05AA0">
            <w:pPr>
              <w:jc w:val="center"/>
            </w:pPr>
            <w:r>
              <w:rPr>
                <w:rFonts w:hint="eastAsia"/>
              </w:rPr>
              <w:t>序号</w:t>
            </w:r>
          </w:p>
        </w:tc>
        <w:tc>
          <w:tcPr>
            <w:tcW w:w="700" w:type="dxa"/>
            <w:vAlign w:val="center"/>
          </w:tcPr>
          <w:p w14:paraId="4EBAB42C">
            <w:pPr>
              <w:jc w:val="center"/>
            </w:pPr>
            <w:r>
              <w:rPr>
                <w:rFonts w:hint="eastAsia"/>
              </w:rPr>
              <w:t>名称</w:t>
            </w:r>
          </w:p>
        </w:tc>
        <w:tc>
          <w:tcPr>
            <w:tcW w:w="1719" w:type="dxa"/>
            <w:vAlign w:val="center"/>
          </w:tcPr>
          <w:p w14:paraId="7028B884">
            <w:pPr>
              <w:jc w:val="center"/>
            </w:pPr>
            <w:r>
              <w:rPr>
                <w:rFonts w:hint="eastAsia"/>
              </w:rPr>
              <w:t>图片</w:t>
            </w:r>
          </w:p>
        </w:tc>
        <w:tc>
          <w:tcPr>
            <w:tcW w:w="1262" w:type="dxa"/>
            <w:vAlign w:val="center"/>
          </w:tcPr>
          <w:p w14:paraId="76AAF5E2">
            <w:pPr>
              <w:jc w:val="center"/>
            </w:pPr>
            <w:r>
              <w:rPr>
                <w:rFonts w:hint="eastAsia"/>
              </w:rPr>
              <w:t>规格</w:t>
            </w:r>
          </w:p>
        </w:tc>
        <w:tc>
          <w:tcPr>
            <w:tcW w:w="624" w:type="dxa"/>
            <w:vAlign w:val="center"/>
          </w:tcPr>
          <w:p w14:paraId="3083F22E">
            <w:pPr>
              <w:jc w:val="center"/>
            </w:pPr>
            <w:r>
              <w:rPr>
                <w:rFonts w:hint="eastAsia"/>
              </w:rPr>
              <w:t>数量</w:t>
            </w:r>
          </w:p>
        </w:tc>
        <w:tc>
          <w:tcPr>
            <w:tcW w:w="563" w:type="dxa"/>
            <w:vAlign w:val="center"/>
          </w:tcPr>
          <w:p w14:paraId="0C9070D2">
            <w:pPr>
              <w:jc w:val="center"/>
            </w:pPr>
            <w:r>
              <w:rPr>
                <w:rFonts w:hint="eastAsia"/>
              </w:rPr>
              <w:t>单位</w:t>
            </w:r>
          </w:p>
        </w:tc>
        <w:tc>
          <w:tcPr>
            <w:tcW w:w="10361" w:type="dxa"/>
            <w:vAlign w:val="center"/>
          </w:tcPr>
          <w:p w14:paraId="23630C04">
            <w:pPr>
              <w:jc w:val="center"/>
            </w:pPr>
            <w:r>
              <w:rPr>
                <w:rFonts w:hint="eastAsia"/>
              </w:rPr>
              <w:t>技术参数</w:t>
            </w:r>
          </w:p>
        </w:tc>
      </w:tr>
      <w:tr w14:paraId="5957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90" w:hRule="atLeast"/>
        </w:trPr>
        <w:tc>
          <w:tcPr>
            <w:tcW w:w="15765" w:type="dxa"/>
            <w:gridSpan w:val="7"/>
            <w:shd w:val="clear" w:color="auto" w:fill="auto"/>
            <w:vAlign w:val="center"/>
          </w:tcPr>
          <w:p w14:paraId="7E892050">
            <w:pPr>
              <w:pStyle w:val="15"/>
              <w:spacing w:before="11" w:line="195" w:lineRule="auto"/>
              <w:ind w:left="44"/>
              <w:jc w:val="center"/>
              <w:rPr>
                <w:spacing w:val="9"/>
                <w:sz w:val="18"/>
                <w:szCs w:val="18"/>
                <w:lang w:eastAsia="zh-CN"/>
              </w:rPr>
            </w:pPr>
            <w:r>
              <w:rPr>
                <w:rFonts w:hint="eastAsia"/>
                <w:b/>
                <w:bCs/>
                <w:spacing w:val="9"/>
                <w:sz w:val="24"/>
                <w:szCs w:val="24"/>
                <w:lang w:eastAsia="zh-CN"/>
              </w:rPr>
              <w:t>独立办公室</w:t>
            </w:r>
          </w:p>
        </w:tc>
      </w:tr>
      <w:tr w14:paraId="53DA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1342" w:hRule="atLeast"/>
        </w:trPr>
        <w:tc>
          <w:tcPr>
            <w:tcW w:w="536" w:type="dxa"/>
            <w:shd w:val="clear" w:color="auto" w:fill="auto"/>
            <w:vAlign w:val="center"/>
          </w:tcPr>
          <w:p w14:paraId="0889CF11">
            <w:pPr>
              <w:spacing w:line="270" w:lineRule="auto"/>
              <w:jc w:val="center"/>
              <w:rPr>
                <w:rFonts w:ascii="Arial"/>
              </w:rPr>
            </w:pPr>
          </w:p>
          <w:p w14:paraId="34B997AB">
            <w:pPr>
              <w:spacing w:line="271" w:lineRule="auto"/>
              <w:jc w:val="center"/>
              <w:rPr>
                <w:rFonts w:ascii="Arial"/>
              </w:rPr>
            </w:pPr>
          </w:p>
          <w:p w14:paraId="6ADD412F">
            <w:pPr>
              <w:pStyle w:val="15"/>
              <w:spacing w:before="62" w:line="190" w:lineRule="auto"/>
              <w:ind w:left="148"/>
              <w:jc w:val="center"/>
              <w:rPr>
                <w:lang w:eastAsia="zh-CN"/>
              </w:rPr>
            </w:pPr>
            <w:r>
              <w:t>1</w:t>
            </w:r>
          </w:p>
        </w:tc>
        <w:tc>
          <w:tcPr>
            <w:tcW w:w="700" w:type="dxa"/>
            <w:shd w:val="clear" w:color="auto" w:fill="auto"/>
            <w:vAlign w:val="center"/>
          </w:tcPr>
          <w:p w14:paraId="697C0187">
            <w:pPr>
              <w:spacing w:line="257" w:lineRule="auto"/>
              <w:jc w:val="center"/>
              <w:rPr>
                <w:rFonts w:ascii="Arial"/>
              </w:rPr>
            </w:pPr>
          </w:p>
          <w:p w14:paraId="4C24F1E9">
            <w:pPr>
              <w:spacing w:line="258" w:lineRule="auto"/>
              <w:jc w:val="center"/>
              <w:rPr>
                <w:rFonts w:ascii="Arial"/>
              </w:rPr>
            </w:pPr>
          </w:p>
          <w:p w14:paraId="02FFE016">
            <w:pPr>
              <w:pStyle w:val="15"/>
              <w:spacing w:before="78" w:line="220" w:lineRule="auto"/>
              <w:ind w:left="94"/>
              <w:jc w:val="center"/>
              <w:rPr>
                <w:sz w:val="24"/>
                <w:szCs w:val="24"/>
                <w:lang w:eastAsia="zh-CN"/>
              </w:rPr>
            </w:pPr>
            <w:r>
              <w:rPr>
                <w:spacing w:val="-4"/>
                <w:sz w:val="24"/>
                <w:szCs w:val="24"/>
              </w:rPr>
              <w:t>办公桌</w:t>
            </w:r>
          </w:p>
        </w:tc>
        <w:tc>
          <w:tcPr>
            <w:tcW w:w="1719" w:type="dxa"/>
            <w:shd w:val="clear" w:color="auto" w:fill="auto"/>
            <w:vAlign w:val="center"/>
          </w:tcPr>
          <w:p w14:paraId="45829894">
            <w:pPr>
              <w:spacing w:line="265" w:lineRule="auto"/>
              <w:rPr>
                <w:rFonts w:ascii="Arial"/>
              </w:rPr>
            </w:pPr>
          </w:p>
          <w:p w14:paraId="40C05AA0">
            <w:pPr>
              <w:spacing w:line="832" w:lineRule="exact"/>
              <w:ind w:firstLine="112"/>
              <w:jc w:val="center"/>
            </w:pPr>
            <w:r>
              <w:rPr>
                <w:position w:val="-16"/>
              </w:rPr>
              <w:drawing>
                <wp:inline distT="0" distB="0" distL="0" distR="0">
                  <wp:extent cx="908050" cy="527685"/>
                  <wp:effectExtent l="0" t="0" r="6350" b="5715"/>
                  <wp:docPr id="5" name="IM 2"/>
                  <wp:cNvGraphicFramePr/>
                  <a:graphic xmlns:a="http://schemas.openxmlformats.org/drawingml/2006/main">
                    <a:graphicData uri="http://schemas.openxmlformats.org/drawingml/2006/picture">
                      <pic:pic xmlns:pic="http://schemas.openxmlformats.org/drawingml/2006/picture">
                        <pic:nvPicPr>
                          <pic:cNvPr id="5" name="IM 2"/>
                          <pic:cNvPicPr/>
                        </pic:nvPicPr>
                        <pic:blipFill>
                          <a:blip r:embed="rId9"/>
                          <a:stretch>
                            <a:fillRect/>
                          </a:stretch>
                        </pic:blipFill>
                        <pic:spPr>
                          <a:xfrm>
                            <a:off x="0" y="0"/>
                            <a:ext cx="908304" cy="528065"/>
                          </a:xfrm>
                          <a:prstGeom prst="rect">
                            <a:avLst/>
                          </a:prstGeom>
                        </pic:spPr>
                      </pic:pic>
                    </a:graphicData>
                  </a:graphic>
                </wp:inline>
              </w:drawing>
            </w:r>
          </w:p>
        </w:tc>
        <w:tc>
          <w:tcPr>
            <w:tcW w:w="1262" w:type="dxa"/>
            <w:shd w:val="clear" w:color="auto" w:fill="auto"/>
            <w:vAlign w:val="center"/>
          </w:tcPr>
          <w:p w14:paraId="68DBBF90">
            <w:pPr>
              <w:spacing w:line="246" w:lineRule="auto"/>
              <w:jc w:val="center"/>
              <w:rPr>
                <w:rFonts w:ascii="Arial"/>
              </w:rPr>
            </w:pPr>
          </w:p>
          <w:p w14:paraId="0FE9704E">
            <w:pPr>
              <w:spacing w:line="247" w:lineRule="auto"/>
              <w:jc w:val="center"/>
              <w:rPr>
                <w:rFonts w:ascii="Arial"/>
              </w:rPr>
            </w:pPr>
          </w:p>
          <w:p w14:paraId="633BD937">
            <w:pPr>
              <w:pStyle w:val="15"/>
              <w:spacing w:before="61" w:line="245" w:lineRule="auto"/>
              <w:ind w:right="43"/>
              <w:rPr>
                <w:lang w:eastAsia="zh-CN"/>
              </w:rPr>
            </w:pPr>
            <w:r>
              <w:rPr>
                <w:spacing w:val="4"/>
              </w:rPr>
              <w:t>2000*2000</w:t>
            </w:r>
            <w:r>
              <w:rPr>
                <w:spacing w:val="5"/>
              </w:rPr>
              <w:t xml:space="preserve"> </w:t>
            </w:r>
            <w:r>
              <w:rPr>
                <w:spacing w:val="4"/>
              </w:rPr>
              <w:t>*750</w:t>
            </w:r>
          </w:p>
        </w:tc>
        <w:tc>
          <w:tcPr>
            <w:tcW w:w="624" w:type="dxa"/>
            <w:shd w:val="clear" w:color="auto" w:fill="auto"/>
            <w:vAlign w:val="center"/>
          </w:tcPr>
          <w:p w14:paraId="372CB168">
            <w:pPr>
              <w:spacing w:line="271" w:lineRule="auto"/>
              <w:jc w:val="center"/>
              <w:rPr>
                <w:rFonts w:ascii="Arial"/>
              </w:rPr>
            </w:pPr>
          </w:p>
          <w:p w14:paraId="62E33764">
            <w:pPr>
              <w:pStyle w:val="15"/>
              <w:spacing w:before="62" w:line="188" w:lineRule="auto"/>
              <w:jc w:val="center"/>
              <w:rPr>
                <w:lang w:eastAsia="zh-CN"/>
              </w:rPr>
            </w:pPr>
            <w:r>
              <w:t>5</w:t>
            </w:r>
          </w:p>
        </w:tc>
        <w:tc>
          <w:tcPr>
            <w:tcW w:w="563" w:type="dxa"/>
            <w:shd w:val="clear" w:color="auto" w:fill="auto"/>
            <w:vAlign w:val="center"/>
          </w:tcPr>
          <w:p w14:paraId="6D00C45F">
            <w:pPr>
              <w:spacing w:line="264" w:lineRule="auto"/>
              <w:jc w:val="center"/>
              <w:rPr>
                <w:rFonts w:ascii="Arial"/>
              </w:rPr>
            </w:pPr>
          </w:p>
          <w:p w14:paraId="49C11600">
            <w:pPr>
              <w:spacing w:line="265" w:lineRule="auto"/>
              <w:jc w:val="center"/>
              <w:rPr>
                <w:rFonts w:ascii="Arial"/>
              </w:rPr>
            </w:pPr>
          </w:p>
          <w:p w14:paraId="02D5ADF3">
            <w:pPr>
              <w:pStyle w:val="15"/>
              <w:spacing w:before="61" w:line="231" w:lineRule="auto"/>
              <w:jc w:val="center"/>
              <w:rPr>
                <w:lang w:eastAsia="zh-CN"/>
              </w:rPr>
            </w:pPr>
            <w:r>
              <w:t>张</w:t>
            </w:r>
          </w:p>
        </w:tc>
        <w:tc>
          <w:tcPr>
            <w:tcW w:w="10361" w:type="dxa"/>
            <w:shd w:val="clear" w:color="auto" w:fill="auto"/>
            <w:vAlign w:val="center"/>
          </w:tcPr>
          <w:p w14:paraId="0326874F">
            <w:pPr>
              <w:pStyle w:val="15"/>
              <w:spacing w:before="32" w:line="229" w:lineRule="auto"/>
              <w:ind w:left="55"/>
              <w:jc w:val="left"/>
              <w:rPr>
                <w:sz w:val="18"/>
                <w:szCs w:val="18"/>
              </w:rPr>
            </w:pPr>
            <w:r>
              <w:rPr>
                <w:spacing w:val="8"/>
                <w:sz w:val="18"/>
                <w:szCs w:val="18"/>
              </w:rPr>
              <w:t>1、桌面板采用优于E0级标准的三聚氰胺刨花板（实木颗粒板</w:t>
            </w:r>
            <w:r>
              <w:rPr>
                <w:spacing w:val="-1"/>
                <w:sz w:val="18"/>
                <w:szCs w:val="18"/>
              </w:rPr>
              <w:t>）</w:t>
            </w:r>
            <w:r>
              <w:rPr>
                <w:spacing w:val="-40"/>
                <w:sz w:val="18"/>
                <w:szCs w:val="18"/>
              </w:rPr>
              <w:t xml:space="preserve"> </w:t>
            </w:r>
            <w:r>
              <w:rPr>
                <w:spacing w:val="-1"/>
                <w:sz w:val="18"/>
                <w:szCs w:val="18"/>
              </w:rPr>
              <w:t>，</w:t>
            </w:r>
            <w:r>
              <w:rPr>
                <w:spacing w:val="8"/>
                <w:sz w:val="18"/>
                <w:szCs w:val="18"/>
              </w:rPr>
              <w:t>内胶合强</w:t>
            </w:r>
            <w:r>
              <w:rPr>
                <w:spacing w:val="7"/>
                <w:sz w:val="18"/>
                <w:szCs w:val="18"/>
              </w:rPr>
              <w:t>度≥</w:t>
            </w:r>
          </w:p>
          <w:p w14:paraId="47DF1BC7">
            <w:pPr>
              <w:pStyle w:val="15"/>
              <w:spacing w:before="10" w:line="232" w:lineRule="auto"/>
              <w:ind w:left="39" w:right="181" w:firstLine="2"/>
              <w:jc w:val="left"/>
              <w:rPr>
                <w:sz w:val="18"/>
                <w:szCs w:val="18"/>
              </w:rPr>
            </w:pPr>
            <w:r>
              <w:rPr>
                <w:spacing w:val="10"/>
                <w:sz w:val="18"/>
                <w:szCs w:val="18"/>
              </w:rPr>
              <w:t>0.5</w:t>
            </w:r>
            <w:r>
              <w:rPr>
                <w:sz w:val="18"/>
                <w:szCs w:val="18"/>
              </w:rPr>
              <w:t>MPa</w:t>
            </w:r>
            <w:r>
              <w:rPr>
                <w:spacing w:val="10"/>
                <w:sz w:val="18"/>
                <w:szCs w:val="18"/>
              </w:rPr>
              <w:t>，表面胶合强度≥1.2</w:t>
            </w:r>
            <w:r>
              <w:rPr>
                <w:sz w:val="18"/>
                <w:szCs w:val="18"/>
              </w:rPr>
              <w:t>MPa</w:t>
            </w:r>
            <w:r>
              <w:rPr>
                <w:spacing w:val="10"/>
                <w:sz w:val="18"/>
                <w:szCs w:val="18"/>
              </w:rPr>
              <w:t>，弹性模量≥2100</w:t>
            </w:r>
            <w:r>
              <w:rPr>
                <w:sz w:val="18"/>
                <w:szCs w:val="18"/>
              </w:rPr>
              <w:t>MPa</w:t>
            </w:r>
            <w:r>
              <w:rPr>
                <w:spacing w:val="10"/>
                <w:sz w:val="18"/>
                <w:szCs w:val="18"/>
              </w:rPr>
              <w:t>，静曲强度≥15</w:t>
            </w:r>
            <w:r>
              <w:rPr>
                <w:sz w:val="18"/>
                <w:szCs w:val="18"/>
              </w:rPr>
              <w:t>MPa</w:t>
            </w:r>
            <w:r>
              <w:rPr>
                <w:spacing w:val="10"/>
                <w:sz w:val="18"/>
                <w:szCs w:val="18"/>
              </w:rPr>
              <w:t>，2h吸水厚</w:t>
            </w:r>
            <w:r>
              <w:rPr>
                <w:spacing w:val="4"/>
                <w:sz w:val="18"/>
                <w:szCs w:val="18"/>
              </w:rPr>
              <w:t xml:space="preserve"> </w:t>
            </w:r>
            <w:r>
              <w:rPr>
                <w:spacing w:val="10"/>
                <w:sz w:val="18"/>
                <w:szCs w:val="18"/>
              </w:rPr>
              <w:t>度膨胀率＜5.0%；</w:t>
            </w:r>
            <w:r>
              <w:rPr>
                <w:spacing w:val="-51"/>
                <w:sz w:val="18"/>
                <w:szCs w:val="18"/>
              </w:rPr>
              <w:t xml:space="preserve"> </w:t>
            </w:r>
            <w:r>
              <w:rPr>
                <w:spacing w:val="10"/>
                <w:sz w:val="18"/>
                <w:szCs w:val="18"/>
              </w:rPr>
              <w:t>甲醛释放量（1m³气候箱法）≤0.020</w:t>
            </w:r>
            <w:r>
              <w:rPr>
                <w:sz w:val="18"/>
                <w:szCs w:val="18"/>
              </w:rPr>
              <w:t>mg</w:t>
            </w:r>
            <w:r>
              <w:rPr>
                <w:spacing w:val="10"/>
                <w:sz w:val="18"/>
                <w:szCs w:val="18"/>
              </w:rPr>
              <w:t>/m³;挥</w:t>
            </w:r>
            <w:r>
              <w:rPr>
                <w:spacing w:val="9"/>
                <w:sz w:val="18"/>
                <w:szCs w:val="18"/>
              </w:rPr>
              <w:t>发性有机化合物</w:t>
            </w:r>
          </w:p>
          <w:p w14:paraId="4993777F">
            <w:pPr>
              <w:pStyle w:val="15"/>
              <w:spacing w:before="16" w:line="229" w:lineRule="auto"/>
              <w:ind w:left="51"/>
              <w:jc w:val="left"/>
              <w:rPr>
                <w:sz w:val="18"/>
                <w:szCs w:val="18"/>
              </w:rPr>
            </w:pPr>
            <w:r>
              <w:rPr>
                <w:spacing w:val="9"/>
                <w:sz w:val="18"/>
                <w:szCs w:val="18"/>
              </w:rPr>
              <w:t>（72h）苯、甲苯、二甲苯、总挥发性有机化合物（</w:t>
            </w:r>
            <w:r>
              <w:rPr>
                <w:sz w:val="18"/>
                <w:szCs w:val="18"/>
              </w:rPr>
              <w:t>TVOC</w:t>
            </w:r>
            <w:r>
              <w:rPr>
                <w:spacing w:val="9"/>
                <w:sz w:val="18"/>
                <w:szCs w:val="18"/>
              </w:rPr>
              <w:t>）</w:t>
            </w:r>
            <w:r>
              <w:rPr>
                <w:spacing w:val="8"/>
                <w:sz w:val="18"/>
                <w:szCs w:val="18"/>
              </w:rPr>
              <w:t>均未检出。</w:t>
            </w:r>
          </w:p>
          <w:p w14:paraId="6A7F8765">
            <w:pPr>
              <w:pStyle w:val="15"/>
              <w:spacing w:before="11" w:line="235" w:lineRule="auto"/>
              <w:ind w:left="42" w:right="94"/>
              <w:jc w:val="left"/>
              <w:rPr>
                <w:sz w:val="18"/>
                <w:szCs w:val="18"/>
              </w:rPr>
            </w:pPr>
            <w:r>
              <w:rPr>
                <w:spacing w:val="10"/>
                <w:sz w:val="18"/>
                <w:szCs w:val="18"/>
              </w:rPr>
              <w:t>2、</w:t>
            </w:r>
            <w:r>
              <w:rPr>
                <w:sz w:val="18"/>
                <w:szCs w:val="18"/>
              </w:rPr>
              <w:t>PVC</w:t>
            </w:r>
            <w:r>
              <w:rPr>
                <w:spacing w:val="10"/>
                <w:sz w:val="18"/>
                <w:szCs w:val="18"/>
              </w:rPr>
              <w:t>同色封边，</w:t>
            </w:r>
            <w:r>
              <w:rPr>
                <w:sz w:val="18"/>
                <w:szCs w:val="18"/>
              </w:rPr>
              <w:t>PVC</w:t>
            </w:r>
            <w:r>
              <w:rPr>
                <w:spacing w:val="10"/>
                <w:sz w:val="18"/>
                <w:szCs w:val="18"/>
              </w:rPr>
              <w:t xml:space="preserve"> 封边条耐干热性-应无龟裂、无鼓泡，耐磨性-磨30r后</w:t>
            </w:r>
            <w:r>
              <w:rPr>
                <w:spacing w:val="9"/>
                <w:sz w:val="18"/>
                <w:szCs w:val="18"/>
              </w:rPr>
              <w:t>应无露底</w:t>
            </w:r>
            <w:r>
              <w:rPr>
                <w:sz w:val="18"/>
                <w:szCs w:val="18"/>
              </w:rPr>
              <w:t xml:space="preserve"> </w:t>
            </w:r>
            <w:r>
              <w:rPr>
                <w:spacing w:val="8"/>
                <w:sz w:val="18"/>
                <w:szCs w:val="18"/>
              </w:rPr>
              <w:t>现象，耐光色牢度 （灰色样卡）≥4级。</w:t>
            </w:r>
          </w:p>
          <w:p w14:paraId="389707A2">
            <w:pPr>
              <w:pStyle w:val="15"/>
              <w:spacing w:before="12" w:line="231" w:lineRule="auto"/>
              <w:ind w:left="45" w:right="54" w:hanging="1"/>
              <w:jc w:val="left"/>
              <w:rPr>
                <w:sz w:val="18"/>
                <w:szCs w:val="18"/>
              </w:rPr>
            </w:pPr>
            <w:r>
              <w:rPr>
                <w:spacing w:val="7"/>
                <w:sz w:val="18"/>
                <w:szCs w:val="18"/>
              </w:rPr>
              <w:t>3、粘合剂：水基型胶粘剂中有害物质限量值，游</w:t>
            </w:r>
            <w:r>
              <w:rPr>
                <w:spacing w:val="6"/>
                <w:sz w:val="18"/>
                <w:szCs w:val="18"/>
              </w:rPr>
              <w:t>离甲醛未检出，</w:t>
            </w:r>
            <w:r>
              <w:rPr>
                <w:spacing w:val="-32"/>
                <w:sz w:val="18"/>
                <w:szCs w:val="18"/>
              </w:rPr>
              <w:t xml:space="preserve"> </w:t>
            </w:r>
            <w:r>
              <w:rPr>
                <w:spacing w:val="6"/>
                <w:sz w:val="18"/>
                <w:szCs w:val="18"/>
              </w:rPr>
              <w:t>甲苯+二甲苯未检出，</w:t>
            </w:r>
            <w:r>
              <w:rPr>
                <w:sz w:val="18"/>
                <w:szCs w:val="18"/>
              </w:rPr>
              <w:t xml:space="preserve"> </w:t>
            </w:r>
            <w:r>
              <w:rPr>
                <w:spacing w:val="5"/>
                <w:sz w:val="18"/>
                <w:szCs w:val="18"/>
              </w:rPr>
              <w:t>总挥发性有机物≤60g/L。</w:t>
            </w:r>
          </w:p>
          <w:p w14:paraId="7C3B7260">
            <w:pPr>
              <w:pStyle w:val="15"/>
              <w:spacing w:before="16" w:line="237" w:lineRule="auto"/>
              <w:ind w:left="40" w:right="7" w:hanging="1"/>
              <w:jc w:val="left"/>
              <w:rPr>
                <w:sz w:val="18"/>
                <w:szCs w:val="18"/>
              </w:rPr>
            </w:pPr>
            <w:r>
              <w:rPr>
                <w:spacing w:val="9"/>
                <w:sz w:val="18"/>
                <w:szCs w:val="18"/>
              </w:rPr>
              <w:t>4、五金配件：采用优质五金配件，五金配件紧密拼接，牢固，间隙细小且均匀，平整</w:t>
            </w:r>
            <w:r>
              <w:rPr>
                <w:spacing w:val="7"/>
                <w:sz w:val="18"/>
                <w:szCs w:val="18"/>
              </w:rPr>
              <w:t xml:space="preserve">  </w:t>
            </w:r>
            <w:r>
              <w:rPr>
                <w:spacing w:val="10"/>
                <w:sz w:val="18"/>
                <w:szCs w:val="18"/>
              </w:rPr>
              <w:t>无毛刺。三合一连接件、五金拉手、阻尼导轨（三节走珠导轨）</w:t>
            </w:r>
            <w:r>
              <w:rPr>
                <w:spacing w:val="9"/>
                <w:sz w:val="18"/>
                <w:szCs w:val="18"/>
              </w:rPr>
              <w:t>、锁具、阻尼门铰，经</w:t>
            </w:r>
            <w:r>
              <w:rPr>
                <w:sz w:val="18"/>
                <w:szCs w:val="18"/>
              </w:rPr>
              <w:t xml:space="preserve"> </w:t>
            </w:r>
            <w:r>
              <w:rPr>
                <w:spacing w:val="8"/>
                <w:sz w:val="18"/>
                <w:szCs w:val="18"/>
              </w:rPr>
              <w:t>过中性盐雾≥480h、乙酸盐雾≥480h检测，均达到10级。</w:t>
            </w:r>
          </w:p>
          <w:p w14:paraId="41C20A9A">
            <w:pPr>
              <w:pStyle w:val="15"/>
              <w:spacing w:before="11" w:line="195" w:lineRule="auto"/>
              <w:ind w:left="44"/>
              <w:jc w:val="left"/>
              <w:rPr>
                <w:sz w:val="18"/>
                <w:szCs w:val="18"/>
                <w:lang w:eastAsia="zh-CN"/>
              </w:rPr>
            </w:pPr>
            <w:r>
              <w:rPr>
                <w:spacing w:val="9"/>
                <w:sz w:val="18"/>
                <w:szCs w:val="18"/>
              </w:rPr>
              <w:t>5、桌面有电源接线插口及预留网线接口</w:t>
            </w:r>
          </w:p>
        </w:tc>
      </w:tr>
      <w:tr w14:paraId="1A94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4501B205">
            <w:pPr>
              <w:pStyle w:val="15"/>
              <w:spacing w:before="61" w:line="190" w:lineRule="auto"/>
              <w:rPr>
                <w:lang w:eastAsia="zh-CN"/>
              </w:rPr>
            </w:pPr>
            <w:r>
              <w:t>2</w:t>
            </w:r>
          </w:p>
        </w:tc>
        <w:tc>
          <w:tcPr>
            <w:tcW w:w="700" w:type="dxa"/>
            <w:shd w:val="clear" w:color="auto" w:fill="auto"/>
            <w:vAlign w:val="center"/>
          </w:tcPr>
          <w:p w14:paraId="17218EAD">
            <w:pPr>
              <w:pStyle w:val="15"/>
              <w:spacing w:before="78" w:line="220" w:lineRule="auto"/>
              <w:rPr>
                <w:sz w:val="24"/>
                <w:szCs w:val="24"/>
                <w:lang w:eastAsia="zh-CN"/>
              </w:rPr>
            </w:pPr>
            <w:r>
              <w:rPr>
                <w:spacing w:val="-3"/>
                <w:sz w:val="24"/>
                <w:szCs w:val="24"/>
              </w:rPr>
              <w:t>班椅</w:t>
            </w:r>
          </w:p>
        </w:tc>
        <w:tc>
          <w:tcPr>
            <w:tcW w:w="1719" w:type="dxa"/>
            <w:shd w:val="clear" w:color="auto" w:fill="auto"/>
            <w:vAlign w:val="center"/>
          </w:tcPr>
          <w:p w14:paraId="2C3D6FC9">
            <w:pPr>
              <w:spacing w:before="136" w:line="1190" w:lineRule="exact"/>
              <w:ind w:firstLine="418"/>
              <w:jc w:val="center"/>
            </w:pPr>
            <w:r>
              <w:rPr>
                <w:position w:val="-23"/>
              </w:rPr>
              <w:drawing>
                <wp:inline distT="0" distB="0" distL="0" distR="0">
                  <wp:extent cx="666750" cy="755015"/>
                  <wp:effectExtent l="0" t="0" r="0" b="6985"/>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10"/>
                          <a:stretch>
                            <a:fillRect/>
                          </a:stretch>
                        </pic:blipFill>
                        <pic:spPr>
                          <a:xfrm>
                            <a:off x="0" y="0"/>
                            <a:ext cx="666750" cy="755141"/>
                          </a:xfrm>
                          <a:prstGeom prst="rect">
                            <a:avLst/>
                          </a:prstGeom>
                        </pic:spPr>
                      </pic:pic>
                    </a:graphicData>
                  </a:graphic>
                </wp:inline>
              </w:drawing>
            </w:r>
          </w:p>
        </w:tc>
        <w:tc>
          <w:tcPr>
            <w:tcW w:w="1262" w:type="dxa"/>
            <w:shd w:val="clear" w:color="auto" w:fill="auto"/>
            <w:vAlign w:val="center"/>
          </w:tcPr>
          <w:p w14:paraId="6E4001C1">
            <w:pPr>
              <w:pStyle w:val="15"/>
              <w:spacing w:before="61" w:line="230" w:lineRule="auto"/>
              <w:ind w:left="307"/>
              <w:jc w:val="center"/>
              <w:rPr>
                <w:lang w:eastAsia="zh-CN"/>
              </w:rPr>
            </w:pPr>
            <w:r>
              <w:rPr>
                <w:spacing w:val="3"/>
              </w:rPr>
              <w:t>常规</w:t>
            </w:r>
          </w:p>
        </w:tc>
        <w:tc>
          <w:tcPr>
            <w:tcW w:w="624" w:type="dxa"/>
            <w:shd w:val="clear" w:color="auto" w:fill="auto"/>
            <w:vAlign w:val="center"/>
          </w:tcPr>
          <w:p w14:paraId="055E38D8">
            <w:pPr>
              <w:pStyle w:val="15"/>
              <w:spacing w:before="62" w:line="188" w:lineRule="auto"/>
              <w:ind w:firstLine="190" w:firstLineChars="100"/>
              <w:rPr>
                <w:lang w:eastAsia="zh-CN"/>
              </w:rPr>
            </w:pPr>
            <w:r>
              <w:t>5</w:t>
            </w:r>
          </w:p>
        </w:tc>
        <w:tc>
          <w:tcPr>
            <w:tcW w:w="563" w:type="dxa"/>
            <w:shd w:val="clear" w:color="auto" w:fill="auto"/>
            <w:vAlign w:val="center"/>
          </w:tcPr>
          <w:p w14:paraId="7665E2F4">
            <w:pPr>
              <w:pStyle w:val="15"/>
              <w:spacing w:before="62" w:line="231" w:lineRule="auto"/>
              <w:rPr>
                <w:lang w:eastAsia="zh-CN"/>
              </w:rPr>
            </w:pPr>
            <w:r>
              <w:t>张</w:t>
            </w:r>
          </w:p>
        </w:tc>
        <w:tc>
          <w:tcPr>
            <w:tcW w:w="10361" w:type="dxa"/>
            <w:shd w:val="clear" w:color="auto" w:fill="auto"/>
            <w:vAlign w:val="center"/>
          </w:tcPr>
          <w:p w14:paraId="038F7F61">
            <w:pPr>
              <w:pStyle w:val="15"/>
              <w:spacing w:before="41" w:line="237" w:lineRule="auto"/>
              <w:ind w:left="42" w:firstLine="8"/>
              <w:jc w:val="left"/>
              <w:rPr>
                <w:sz w:val="18"/>
                <w:szCs w:val="18"/>
              </w:rPr>
            </w:pPr>
            <w:r>
              <w:rPr>
                <w:spacing w:val="9"/>
                <w:sz w:val="18"/>
                <w:szCs w:val="18"/>
              </w:rPr>
              <w:t>（1）面料：优质超纤皮：符合国家《家具用皮革》标准。1.撕裂力</w:t>
            </w:r>
            <w:r>
              <w:rPr>
                <w:spacing w:val="8"/>
                <w:sz w:val="18"/>
                <w:szCs w:val="18"/>
              </w:rPr>
              <w:t>一型≥40N。2.摩擦</w:t>
            </w:r>
            <w:r>
              <w:rPr>
                <w:sz w:val="18"/>
                <w:szCs w:val="18"/>
              </w:rPr>
              <w:t xml:space="preserve"> </w:t>
            </w:r>
            <w:r>
              <w:rPr>
                <w:spacing w:val="8"/>
                <w:sz w:val="18"/>
                <w:szCs w:val="18"/>
              </w:rPr>
              <w:t>色牢度：干擦（500次）≥4级，湿擦（250次）≥4级，碱性汗液（8</w:t>
            </w:r>
            <w:r>
              <w:rPr>
                <w:spacing w:val="7"/>
                <w:sz w:val="18"/>
                <w:szCs w:val="18"/>
              </w:rPr>
              <w:t>0次）</w:t>
            </w:r>
            <w:r>
              <w:rPr>
                <w:spacing w:val="-60"/>
                <w:sz w:val="18"/>
                <w:szCs w:val="18"/>
              </w:rPr>
              <w:t xml:space="preserve"> </w:t>
            </w:r>
            <w:r>
              <w:rPr>
                <w:spacing w:val="7"/>
                <w:sz w:val="18"/>
                <w:szCs w:val="18"/>
              </w:rPr>
              <w:t>≥4级。3.耐</w:t>
            </w:r>
            <w:r>
              <w:rPr>
                <w:sz w:val="18"/>
                <w:szCs w:val="18"/>
              </w:rPr>
              <w:t xml:space="preserve">  </w:t>
            </w:r>
            <w:r>
              <w:rPr>
                <w:spacing w:val="7"/>
                <w:sz w:val="18"/>
                <w:szCs w:val="18"/>
              </w:rPr>
              <w:t>折牢度（光面革）20000次无裂纹。</w:t>
            </w:r>
          </w:p>
          <w:p w14:paraId="36B3A654">
            <w:pPr>
              <w:pStyle w:val="15"/>
              <w:spacing w:before="10" w:line="229" w:lineRule="auto"/>
              <w:ind w:left="51"/>
              <w:jc w:val="left"/>
              <w:rPr>
                <w:sz w:val="18"/>
                <w:szCs w:val="18"/>
              </w:rPr>
            </w:pPr>
            <w:r>
              <w:rPr>
                <w:spacing w:val="8"/>
                <w:sz w:val="18"/>
                <w:szCs w:val="18"/>
              </w:rPr>
              <w:t>（2）海绵：</w:t>
            </w:r>
            <w:r>
              <w:rPr>
                <w:sz w:val="18"/>
                <w:szCs w:val="18"/>
              </w:rPr>
              <w:t>GB</w:t>
            </w:r>
            <w:r>
              <w:rPr>
                <w:spacing w:val="8"/>
                <w:sz w:val="18"/>
                <w:szCs w:val="18"/>
              </w:rPr>
              <w:t>/T10802-2006《通用软质聚醚型聚氨酯泡沫塑料》参照：</w:t>
            </w:r>
            <w:r>
              <w:rPr>
                <w:sz w:val="18"/>
                <w:szCs w:val="18"/>
              </w:rPr>
              <w:t>QB</w:t>
            </w:r>
            <w:r>
              <w:rPr>
                <w:spacing w:val="8"/>
                <w:sz w:val="18"/>
                <w:szCs w:val="18"/>
              </w:rPr>
              <w:t>/T1952.1-</w:t>
            </w:r>
          </w:p>
          <w:p w14:paraId="6ADE7B83">
            <w:pPr>
              <w:pStyle w:val="15"/>
              <w:spacing w:before="10" w:line="232" w:lineRule="auto"/>
              <w:ind w:left="41" w:firstLine="1"/>
              <w:jc w:val="left"/>
              <w:rPr>
                <w:sz w:val="18"/>
                <w:szCs w:val="18"/>
                <w:lang w:eastAsia="zh-CN"/>
              </w:rPr>
            </w:pPr>
            <w:r>
              <w:rPr>
                <w:spacing w:val="9"/>
                <w:sz w:val="18"/>
                <w:szCs w:val="18"/>
              </w:rPr>
              <w:t>2012《软体家具沙发》检测依据。回弹率≥35%，干热老化后拉伸强度≥55</w:t>
            </w:r>
            <w:r>
              <w:rPr>
                <w:sz w:val="18"/>
                <w:szCs w:val="18"/>
              </w:rPr>
              <w:t>KPa</w:t>
            </w:r>
            <w:r>
              <w:rPr>
                <w:spacing w:val="9"/>
                <w:sz w:val="18"/>
                <w:szCs w:val="18"/>
              </w:rPr>
              <w:t>，湿热老</w:t>
            </w:r>
            <w:r>
              <w:rPr>
                <w:spacing w:val="6"/>
                <w:sz w:val="18"/>
                <w:szCs w:val="18"/>
              </w:rPr>
              <w:t xml:space="preserve"> </w:t>
            </w:r>
            <w:r>
              <w:rPr>
                <w:spacing w:val="9"/>
                <w:sz w:val="18"/>
                <w:szCs w:val="18"/>
              </w:rPr>
              <w:t>化后拉伸强度≥55</w:t>
            </w:r>
            <w:r>
              <w:rPr>
                <w:sz w:val="18"/>
                <w:szCs w:val="18"/>
              </w:rPr>
              <w:t>KPa</w:t>
            </w:r>
            <w:r>
              <w:rPr>
                <w:spacing w:val="9"/>
                <w:sz w:val="18"/>
                <w:szCs w:val="18"/>
              </w:rPr>
              <w:t>，泡沫塑料表观密度≥25</w:t>
            </w:r>
            <w:r>
              <w:rPr>
                <w:sz w:val="18"/>
                <w:szCs w:val="18"/>
              </w:rPr>
              <w:t>kg</w:t>
            </w:r>
            <w:r>
              <w:rPr>
                <w:spacing w:val="9"/>
                <w:sz w:val="18"/>
                <w:szCs w:val="18"/>
              </w:rPr>
              <w:t>/m³。</w:t>
            </w:r>
          </w:p>
        </w:tc>
      </w:tr>
      <w:tr w14:paraId="46E0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56C7AE3B">
            <w:pPr>
              <w:spacing w:line="326" w:lineRule="auto"/>
              <w:jc w:val="center"/>
              <w:rPr>
                <w:rFonts w:ascii="Arial"/>
              </w:rPr>
            </w:pPr>
          </w:p>
          <w:p w14:paraId="006D00F5">
            <w:pPr>
              <w:spacing w:line="327" w:lineRule="auto"/>
              <w:jc w:val="center"/>
              <w:rPr>
                <w:rFonts w:ascii="Arial"/>
              </w:rPr>
            </w:pPr>
            <w:r>
              <w:t>3</w:t>
            </w:r>
          </w:p>
          <w:p w14:paraId="1BC79AC0">
            <w:pPr>
              <w:pStyle w:val="15"/>
              <w:spacing w:before="62" w:line="190" w:lineRule="auto"/>
              <w:ind w:left="137"/>
              <w:jc w:val="center"/>
              <w:rPr>
                <w:lang w:eastAsia="zh-CN"/>
              </w:rPr>
            </w:pPr>
          </w:p>
        </w:tc>
        <w:tc>
          <w:tcPr>
            <w:tcW w:w="700" w:type="dxa"/>
            <w:shd w:val="clear" w:color="auto" w:fill="auto"/>
            <w:vAlign w:val="center"/>
          </w:tcPr>
          <w:p w14:paraId="203226C4">
            <w:pPr>
              <w:spacing w:line="293" w:lineRule="auto"/>
              <w:jc w:val="center"/>
              <w:rPr>
                <w:rFonts w:ascii="Arial"/>
              </w:rPr>
            </w:pPr>
          </w:p>
          <w:p w14:paraId="7E4804A1">
            <w:pPr>
              <w:spacing w:line="294" w:lineRule="auto"/>
              <w:jc w:val="center"/>
              <w:rPr>
                <w:rFonts w:ascii="Arial"/>
              </w:rPr>
            </w:pPr>
            <w:r>
              <w:rPr>
                <w:spacing w:val="-3"/>
                <w:sz w:val="24"/>
              </w:rPr>
              <w:t>沙发</w:t>
            </w:r>
          </w:p>
          <w:p w14:paraId="2385ACAB">
            <w:pPr>
              <w:pStyle w:val="15"/>
              <w:spacing w:before="78" w:line="220" w:lineRule="auto"/>
              <w:ind w:left="212"/>
              <w:rPr>
                <w:sz w:val="24"/>
                <w:szCs w:val="24"/>
                <w:lang w:eastAsia="zh-CN"/>
              </w:rPr>
            </w:pPr>
          </w:p>
        </w:tc>
        <w:tc>
          <w:tcPr>
            <w:tcW w:w="1719" w:type="dxa"/>
            <w:shd w:val="clear" w:color="auto" w:fill="auto"/>
            <w:vAlign w:val="center"/>
          </w:tcPr>
          <w:p w14:paraId="5CDF5DF6">
            <w:pPr>
              <w:spacing w:line="305" w:lineRule="auto"/>
              <w:jc w:val="center"/>
              <w:rPr>
                <w:rFonts w:ascii="Arial"/>
              </w:rPr>
            </w:pPr>
            <w:r>
              <w:rPr>
                <w:position w:val="-14"/>
              </w:rPr>
              <w:drawing>
                <wp:inline distT="0" distB="0" distL="0" distR="0">
                  <wp:extent cx="883285" cy="469265"/>
                  <wp:effectExtent l="0" t="0" r="12065" b="6985"/>
                  <wp:docPr id="52" name="IM 6"/>
                  <wp:cNvGraphicFramePr/>
                  <a:graphic xmlns:a="http://schemas.openxmlformats.org/drawingml/2006/main">
                    <a:graphicData uri="http://schemas.openxmlformats.org/drawingml/2006/picture">
                      <pic:pic xmlns:pic="http://schemas.openxmlformats.org/drawingml/2006/picture">
                        <pic:nvPicPr>
                          <pic:cNvPr id="52" name="IM 6"/>
                          <pic:cNvPicPr/>
                        </pic:nvPicPr>
                        <pic:blipFill>
                          <a:blip r:embed="rId11"/>
                          <a:stretch>
                            <a:fillRect/>
                          </a:stretch>
                        </pic:blipFill>
                        <pic:spPr>
                          <a:xfrm>
                            <a:off x="0" y="0"/>
                            <a:ext cx="883919" cy="469392"/>
                          </a:xfrm>
                          <a:prstGeom prst="rect">
                            <a:avLst/>
                          </a:prstGeom>
                        </pic:spPr>
                      </pic:pic>
                    </a:graphicData>
                  </a:graphic>
                </wp:inline>
              </w:drawing>
            </w:r>
          </w:p>
          <w:p w14:paraId="45C6B806">
            <w:pPr>
              <w:spacing w:line="740" w:lineRule="exact"/>
              <w:ind w:firstLine="81"/>
              <w:jc w:val="center"/>
            </w:pPr>
          </w:p>
        </w:tc>
        <w:tc>
          <w:tcPr>
            <w:tcW w:w="1262" w:type="dxa"/>
            <w:shd w:val="clear" w:color="auto" w:fill="auto"/>
            <w:vAlign w:val="center"/>
          </w:tcPr>
          <w:p w14:paraId="188C603C">
            <w:pPr>
              <w:spacing w:line="265" w:lineRule="auto"/>
              <w:jc w:val="center"/>
              <w:rPr>
                <w:rFonts w:ascii="Arial"/>
              </w:rPr>
            </w:pPr>
          </w:p>
          <w:p w14:paraId="50CFE608">
            <w:pPr>
              <w:spacing w:line="265" w:lineRule="auto"/>
              <w:rPr>
                <w:rFonts w:ascii="Arial"/>
              </w:rPr>
            </w:pPr>
            <w:r>
              <w:rPr>
                <w:spacing w:val="4"/>
              </w:rPr>
              <w:t>2100*890*</w:t>
            </w:r>
            <w:r>
              <w:rPr>
                <w:spacing w:val="2"/>
              </w:rPr>
              <w:t>980</w:t>
            </w:r>
          </w:p>
          <w:p w14:paraId="750F0406">
            <w:pPr>
              <w:pStyle w:val="15"/>
              <w:spacing w:before="62" w:line="244" w:lineRule="auto"/>
              <w:ind w:left="351" w:right="43" w:hanging="301"/>
              <w:jc w:val="center"/>
              <w:rPr>
                <w:spacing w:val="4"/>
              </w:rPr>
            </w:pPr>
          </w:p>
          <w:p w14:paraId="44A9A20D">
            <w:pPr>
              <w:pStyle w:val="15"/>
              <w:spacing w:before="62" w:line="244" w:lineRule="auto"/>
              <w:ind w:left="351" w:right="43" w:hanging="301"/>
              <w:jc w:val="center"/>
              <w:rPr>
                <w:lang w:eastAsia="zh-CN"/>
              </w:rPr>
            </w:pPr>
          </w:p>
        </w:tc>
        <w:tc>
          <w:tcPr>
            <w:tcW w:w="624" w:type="dxa"/>
            <w:shd w:val="clear" w:color="auto" w:fill="auto"/>
            <w:vAlign w:val="center"/>
          </w:tcPr>
          <w:p w14:paraId="18929F28">
            <w:pPr>
              <w:spacing w:line="327" w:lineRule="auto"/>
              <w:jc w:val="center"/>
              <w:rPr>
                <w:rFonts w:ascii="Arial"/>
              </w:rPr>
            </w:pPr>
          </w:p>
          <w:p w14:paraId="7B5435F9">
            <w:pPr>
              <w:spacing w:line="328" w:lineRule="auto"/>
              <w:jc w:val="center"/>
              <w:rPr>
                <w:rFonts w:ascii="Arial"/>
              </w:rPr>
            </w:pPr>
            <w:r>
              <w:rPr>
                <w:rFonts w:hint="eastAsia" w:ascii="Arial"/>
              </w:rPr>
              <w:t>5</w:t>
            </w:r>
          </w:p>
          <w:p w14:paraId="4876EEEC">
            <w:pPr>
              <w:pStyle w:val="15"/>
              <w:spacing w:before="62" w:line="188" w:lineRule="auto"/>
              <w:ind w:left="272"/>
              <w:jc w:val="center"/>
              <w:rPr>
                <w:lang w:eastAsia="zh-CN"/>
              </w:rPr>
            </w:pPr>
          </w:p>
        </w:tc>
        <w:tc>
          <w:tcPr>
            <w:tcW w:w="563" w:type="dxa"/>
            <w:shd w:val="clear" w:color="auto" w:fill="auto"/>
            <w:vAlign w:val="center"/>
          </w:tcPr>
          <w:p w14:paraId="28336467">
            <w:pPr>
              <w:spacing w:line="311" w:lineRule="auto"/>
              <w:jc w:val="center"/>
              <w:rPr>
                <w:rFonts w:ascii="Arial"/>
              </w:rPr>
            </w:pPr>
          </w:p>
          <w:p w14:paraId="15B1E994">
            <w:pPr>
              <w:spacing w:line="311" w:lineRule="auto"/>
              <w:jc w:val="center"/>
              <w:rPr>
                <w:rFonts w:ascii="Arial"/>
              </w:rPr>
            </w:pPr>
            <w:r>
              <w:rPr>
                <w:rFonts w:hint="eastAsia" w:ascii="Arial"/>
              </w:rPr>
              <w:t>张</w:t>
            </w:r>
          </w:p>
          <w:p w14:paraId="70384B60">
            <w:pPr>
              <w:pStyle w:val="15"/>
              <w:spacing w:before="62" w:line="231" w:lineRule="auto"/>
              <w:rPr>
                <w:lang w:eastAsia="zh-CN"/>
              </w:rPr>
            </w:pPr>
          </w:p>
        </w:tc>
        <w:tc>
          <w:tcPr>
            <w:tcW w:w="10361" w:type="dxa"/>
            <w:shd w:val="clear" w:color="auto" w:fill="auto"/>
            <w:vAlign w:val="center"/>
          </w:tcPr>
          <w:p w14:paraId="2B37B207">
            <w:pPr>
              <w:pStyle w:val="15"/>
              <w:spacing w:before="28" w:line="237" w:lineRule="auto"/>
              <w:ind w:left="42" w:firstLine="8"/>
              <w:jc w:val="left"/>
              <w:rPr>
                <w:sz w:val="18"/>
                <w:szCs w:val="18"/>
              </w:rPr>
            </w:pPr>
            <w:r>
              <w:rPr>
                <w:spacing w:val="9"/>
                <w:sz w:val="18"/>
                <w:szCs w:val="18"/>
              </w:rPr>
              <w:t>（1）面料：优质超纤皮：符合国家《家具用皮革》标准。1.撕裂力</w:t>
            </w:r>
            <w:r>
              <w:rPr>
                <w:spacing w:val="8"/>
                <w:sz w:val="18"/>
                <w:szCs w:val="18"/>
              </w:rPr>
              <w:t>一型≥40N。2.摩擦</w:t>
            </w:r>
            <w:r>
              <w:rPr>
                <w:sz w:val="18"/>
                <w:szCs w:val="18"/>
              </w:rPr>
              <w:t xml:space="preserve"> </w:t>
            </w:r>
            <w:r>
              <w:rPr>
                <w:spacing w:val="8"/>
                <w:sz w:val="18"/>
                <w:szCs w:val="18"/>
              </w:rPr>
              <w:t>色牢度：干擦（500次）≥4级，湿擦（250次）≥4级，碱性汗液（8</w:t>
            </w:r>
            <w:r>
              <w:rPr>
                <w:spacing w:val="7"/>
                <w:sz w:val="18"/>
                <w:szCs w:val="18"/>
              </w:rPr>
              <w:t>0次）</w:t>
            </w:r>
            <w:r>
              <w:rPr>
                <w:spacing w:val="-60"/>
                <w:sz w:val="18"/>
                <w:szCs w:val="18"/>
              </w:rPr>
              <w:t xml:space="preserve"> </w:t>
            </w:r>
            <w:r>
              <w:rPr>
                <w:spacing w:val="7"/>
                <w:sz w:val="18"/>
                <w:szCs w:val="18"/>
              </w:rPr>
              <w:t>≥4级。3.耐</w:t>
            </w:r>
            <w:r>
              <w:rPr>
                <w:sz w:val="18"/>
                <w:szCs w:val="18"/>
              </w:rPr>
              <w:t xml:space="preserve">  </w:t>
            </w:r>
            <w:r>
              <w:rPr>
                <w:spacing w:val="7"/>
                <w:sz w:val="18"/>
                <w:szCs w:val="18"/>
              </w:rPr>
              <w:t>折牢度（光面革）20000次无裂纹。</w:t>
            </w:r>
          </w:p>
          <w:p w14:paraId="3B9FF358">
            <w:pPr>
              <w:pStyle w:val="15"/>
              <w:spacing w:before="11" w:line="229" w:lineRule="auto"/>
              <w:ind w:left="51"/>
              <w:jc w:val="left"/>
              <w:rPr>
                <w:sz w:val="18"/>
                <w:szCs w:val="18"/>
              </w:rPr>
            </w:pPr>
            <w:r>
              <w:rPr>
                <w:spacing w:val="8"/>
                <w:sz w:val="18"/>
                <w:szCs w:val="18"/>
              </w:rPr>
              <w:t>（2）海绵：</w:t>
            </w:r>
            <w:r>
              <w:rPr>
                <w:sz w:val="18"/>
                <w:szCs w:val="18"/>
              </w:rPr>
              <w:t>GB</w:t>
            </w:r>
            <w:r>
              <w:rPr>
                <w:spacing w:val="8"/>
                <w:sz w:val="18"/>
                <w:szCs w:val="18"/>
              </w:rPr>
              <w:t>/T10802-2006《通用软质聚醚型聚氨酯泡沫塑料》参照：</w:t>
            </w:r>
            <w:r>
              <w:rPr>
                <w:sz w:val="18"/>
                <w:szCs w:val="18"/>
              </w:rPr>
              <w:t>QB</w:t>
            </w:r>
            <w:r>
              <w:rPr>
                <w:spacing w:val="8"/>
                <w:sz w:val="18"/>
                <w:szCs w:val="18"/>
              </w:rPr>
              <w:t>/T1952.1-</w:t>
            </w:r>
          </w:p>
          <w:p w14:paraId="0C5147C4">
            <w:pPr>
              <w:pStyle w:val="15"/>
              <w:spacing w:before="10" w:line="232" w:lineRule="auto"/>
              <w:ind w:left="41" w:firstLine="1"/>
              <w:jc w:val="left"/>
              <w:rPr>
                <w:sz w:val="18"/>
                <w:szCs w:val="18"/>
                <w:lang w:eastAsia="zh-CN"/>
              </w:rPr>
            </w:pPr>
            <w:r>
              <w:rPr>
                <w:spacing w:val="9"/>
                <w:sz w:val="18"/>
                <w:szCs w:val="18"/>
              </w:rPr>
              <w:t>2012《软体家具沙发》检测依据。回弹率≥35%，干热老化后拉伸强度≥55</w:t>
            </w:r>
            <w:r>
              <w:rPr>
                <w:sz w:val="18"/>
                <w:szCs w:val="18"/>
              </w:rPr>
              <w:t>KPa</w:t>
            </w:r>
            <w:r>
              <w:rPr>
                <w:spacing w:val="9"/>
                <w:sz w:val="18"/>
                <w:szCs w:val="18"/>
              </w:rPr>
              <w:t>，湿热老</w:t>
            </w:r>
            <w:r>
              <w:rPr>
                <w:spacing w:val="6"/>
                <w:sz w:val="18"/>
                <w:szCs w:val="18"/>
              </w:rPr>
              <w:t xml:space="preserve"> </w:t>
            </w:r>
            <w:r>
              <w:rPr>
                <w:spacing w:val="9"/>
                <w:sz w:val="18"/>
                <w:szCs w:val="18"/>
              </w:rPr>
              <w:t>化后拉伸强度≥55</w:t>
            </w:r>
            <w:r>
              <w:rPr>
                <w:sz w:val="18"/>
                <w:szCs w:val="18"/>
              </w:rPr>
              <w:t>KPa</w:t>
            </w:r>
            <w:r>
              <w:rPr>
                <w:spacing w:val="9"/>
                <w:sz w:val="18"/>
                <w:szCs w:val="18"/>
              </w:rPr>
              <w:t>，泡沫塑料表观密度≥25</w:t>
            </w:r>
            <w:r>
              <w:rPr>
                <w:sz w:val="18"/>
                <w:szCs w:val="18"/>
              </w:rPr>
              <w:t>kg</w:t>
            </w:r>
            <w:r>
              <w:rPr>
                <w:spacing w:val="9"/>
                <w:sz w:val="18"/>
                <w:szCs w:val="18"/>
              </w:rPr>
              <w:t>/m³。</w:t>
            </w:r>
          </w:p>
        </w:tc>
      </w:tr>
      <w:tr w14:paraId="0F05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1DF0DEE2">
            <w:pPr>
              <w:spacing w:line="245" w:lineRule="auto"/>
              <w:jc w:val="center"/>
              <w:rPr>
                <w:rFonts w:ascii="Arial"/>
              </w:rPr>
            </w:pPr>
          </w:p>
          <w:p w14:paraId="2725F29D">
            <w:pPr>
              <w:spacing w:line="245" w:lineRule="auto"/>
              <w:jc w:val="center"/>
              <w:rPr>
                <w:rFonts w:ascii="Arial"/>
              </w:rPr>
            </w:pPr>
          </w:p>
          <w:p w14:paraId="56A0A237">
            <w:pPr>
              <w:spacing w:line="246" w:lineRule="auto"/>
              <w:jc w:val="center"/>
              <w:rPr>
                <w:rFonts w:ascii="Arial"/>
              </w:rPr>
            </w:pPr>
          </w:p>
          <w:p w14:paraId="16BFB9F8">
            <w:pPr>
              <w:pStyle w:val="15"/>
              <w:spacing w:before="62" w:line="190" w:lineRule="auto"/>
              <w:ind w:left="135"/>
              <w:jc w:val="center"/>
              <w:rPr>
                <w:lang w:eastAsia="zh-CN"/>
              </w:rPr>
            </w:pPr>
            <w:r>
              <w:t>6</w:t>
            </w:r>
          </w:p>
        </w:tc>
        <w:tc>
          <w:tcPr>
            <w:tcW w:w="700" w:type="dxa"/>
            <w:shd w:val="clear" w:color="auto" w:fill="auto"/>
            <w:vAlign w:val="center"/>
          </w:tcPr>
          <w:p w14:paraId="3F836E6E">
            <w:pPr>
              <w:spacing w:line="263" w:lineRule="auto"/>
              <w:jc w:val="center"/>
              <w:rPr>
                <w:rFonts w:ascii="Arial"/>
              </w:rPr>
            </w:pPr>
          </w:p>
          <w:p w14:paraId="01AFF564">
            <w:pPr>
              <w:pStyle w:val="15"/>
              <w:spacing w:before="78" w:line="222" w:lineRule="auto"/>
              <w:ind w:left="212" w:right="213"/>
              <w:jc w:val="center"/>
              <w:rPr>
                <w:sz w:val="24"/>
                <w:szCs w:val="24"/>
                <w:lang w:eastAsia="zh-CN"/>
              </w:rPr>
            </w:pPr>
            <w:r>
              <w:rPr>
                <w:spacing w:val="-6"/>
                <w:sz w:val="24"/>
                <w:szCs w:val="24"/>
              </w:rPr>
              <w:t>单人沙发</w:t>
            </w:r>
          </w:p>
        </w:tc>
        <w:tc>
          <w:tcPr>
            <w:tcW w:w="1719" w:type="dxa"/>
            <w:shd w:val="clear" w:color="auto" w:fill="auto"/>
            <w:vAlign w:val="center"/>
          </w:tcPr>
          <w:p w14:paraId="1C750107">
            <w:pPr>
              <w:spacing w:before="164" w:line="1028" w:lineRule="exact"/>
              <w:ind w:firstLine="64"/>
              <w:jc w:val="center"/>
            </w:pPr>
            <w:r>
              <w:rPr>
                <w:position w:val="-20"/>
              </w:rPr>
              <w:drawing>
                <wp:inline distT="0" distB="0" distL="0" distR="0">
                  <wp:extent cx="871855" cy="652780"/>
                  <wp:effectExtent l="0" t="0" r="4445" b="13970"/>
                  <wp:docPr id="10" name="IM 8"/>
                  <wp:cNvGraphicFramePr/>
                  <a:graphic xmlns:a="http://schemas.openxmlformats.org/drawingml/2006/main">
                    <a:graphicData uri="http://schemas.openxmlformats.org/drawingml/2006/picture">
                      <pic:pic xmlns:pic="http://schemas.openxmlformats.org/drawingml/2006/picture">
                        <pic:nvPicPr>
                          <pic:cNvPr id="10" name="IM 8"/>
                          <pic:cNvPicPr/>
                        </pic:nvPicPr>
                        <pic:blipFill>
                          <a:blip r:embed="rId12"/>
                          <a:stretch>
                            <a:fillRect/>
                          </a:stretch>
                        </pic:blipFill>
                        <pic:spPr>
                          <a:xfrm>
                            <a:off x="0" y="0"/>
                            <a:ext cx="872058" cy="653033"/>
                          </a:xfrm>
                          <a:prstGeom prst="rect">
                            <a:avLst/>
                          </a:prstGeom>
                        </pic:spPr>
                      </pic:pic>
                    </a:graphicData>
                  </a:graphic>
                </wp:inline>
              </w:drawing>
            </w:r>
          </w:p>
        </w:tc>
        <w:tc>
          <w:tcPr>
            <w:tcW w:w="1262" w:type="dxa"/>
            <w:shd w:val="clear" w:color="auto" w:fill="auto"/>
            <w:vAlign w:val="center"/>
          </w:tcPr>
          <w:p w14:paraId="501C4EFE">
            <w:pPr>
              <w:pStyle w:val="15"/>
              <w:spacing w:before="62" w:line="245" w:lineRule="auto"/>
              <w:ind w:right="43"/>
              <w:rPr>
                <w:lang w:eastAsia="zh-CN"/>
              </w:rPr>
            </w:pPr>
            <w:r>
              <w:rPr>
                <w:spacing w:val="3"/>
              </w:rPr>
              <w:t>1000*890*</w:t>
            </w:r>
            <w:r>
              <w:rPr>
                <w:spacing w:val="1"/>
              </w:rPr>
              <w:t xml:space="preserve"> </w:t>
            </w:r>
            <w:r>
              <w:rPr>
                <w:spacing w:val="2"/>
              </w:rPr>
              <w:t>980</w:t>
            </w:r>
          </w:p>
        </w:tc>
        <w:tc>
          <w:tcPr>
            <w:tcW w:w="624" w:type="dxa"/>
            <w:shd w:val="clear" w:color="auto" w:fill="auto"/>
            <w:vAlign w:val="center"/>
          </w:tcPr>
          <w:p w14:paraId="211E062F">
            <w:pPr>
              <w:pStyle w:val="15"/>
              <w:spacing w:before="62" w:line="190" w:lineRule="auto"/>
              <w:ind w:firstLine="190" w:firstLineChars="100"/>
              <w:rPr>
                <w:lang w:eastAsia="zh-CN"/>
              </w:rPr>
            </w:pPr>
            <w:r>
              <w:t>2</w:t>
            </w:r>
          </w:p>
        </w:tc>
        <w:tc>
          <w:tcPr>
            <w:tcW w:w="563" w:type="dxa"/>
            <w:shd w:val="clear" w:color="auto" w:fill="auto"/>
            <w:vAlign w:val="center"/>
          </w:tcPr>
          <w:p w14:paraId="4474BB5E">
            <w:pPr>
              <w:pStyle w:val="15"/>
              <w:spacing w:before="62" w:line="231" w:lineRule="auto"/>
              <w:rPr>
                <w:lang w:eastAsia="zh-CN"/>
              </w:rPr>
            </w:pPr>
            <w:r>
              <w:t>张</w:t>
            </w:r>
          </w:p>
        </w:tc>
        <w:tc>
          <w:tcPr>
            <w:tcW w:w="10361" w:type="dxa"/>
            <w:shd w:val="clear" w:color="auto" w:fill="auto"/>
            <w:vAlign w:val="center"/>
          </w:tcPr>
          <w:p w14:paraId="10CDA10D">
            <w:pPr>
              <w:pStyle w:val="15"/>
              <w:spacing w:before="31" w:line="237" w:lineRule="auto"/>
              <w:ind w:left="42" w:firstLine="8"/>
              <w:jc w:val="left"/>
              <w:rPr>
                <w:sz w:val="18"/>
                <w:szCs w:val="18"/>
              </w:rPr>
            </w:pPr>
            <w:r>
              <w:rPr>
                <w:spacing w:val="9"/>
                <w:sz w:val="18"/>
                <w:szCs w:val="18"/>
              </w:rPr>
              <w:t>（1）面料：优质超纤皮：符合国家《家具用皮革》标准。1.撕裂力</w:t>
            </w:r>
            <w:r>
              <w:rPr>
                <w:spacing w:val="8"/>
                <w:sz w:val="18"/>
                <w:szCs w:val="18"/>
              </w:rPr>
              <w:t>一型≥40N。2.摩擦</w:t>
            </w:r>
            <w:r>
              <w:rPr>
                <w:sz w:val="18"/>
                <w:szCs w:val="18"/>
              </w:rPr>
              <w:t xml:space="preserve"> </w:t>
            </w:r>
            <w:r>
              <w:rPr>
                <w:spacing w:val="8"/>
                <w:sz w:val="18"/>
                <w:szCs w:val="18"/>
              </w:rPr>
              <w:t>色牢度：干擦（500次）≥4级，湿擦（250次）≥4级，碱性汗液（8</w:t>
            </w:r>
            <w:r>
              <w:rPr>
                <w:spacing w:val="7"/>
                <w:sz w:val="18"/>
                <w:szCs w:val="18"/>
              </w:rPr>
              <w:t>0次）</w:t>
            </w:r>
            <w:r>
              <w:rPr>
                <w:spacing w:val="-60"/>
                <w:sz w:val="18"/>
                <w:szCs w:val="18"/>
              </w:rPr>
              <w:t xml:space="preserve"> </w:t>
            </w:r>
            <w:r>
              <w:rPr>
                <w:spacing w:val="7"/>
                <w:sz w:val="18"/>
                <w:szCs w:val="18"/>
              </w:rPr>
              <w:t>≥4级。3.耐</w:t>
            </w:r>
            <w:r>
              <w:rPr>
                <w:sz w:val="18"/>
                <w:szCs w:val="18"/>
              </w:rPr>
              <w:t xml:space="preserve">  </w:t>
            </w:r>
            <w:r>
              <w:rPr>
                <w:spacing w:val="7"/>
                <w:sz w:val="18"/>
                <w:szCs w:val="18"/>
              </w:rPr>
              <w:t>折牢度（光面革）20000次无裂纹。</w:t>
            </w:r>
          </w:p>
          <w:p w14:paraId="597452CC">
            <w:pPr>
              <w:pStyle w:val="15"/>
              <w:spacing w:before="11" w:line="229" w:lineRule="auto"/>
              <w:ind w:left="51"/>
              <w:jc w:val="left"/>
              <w:rPr>
                <w:sz w:val="18"/>
                <w:szCs w:val="18"/>
              </w:rPr>
            </w:pPr>
            <w:r>
              <w:rPr>
                <w:spacing w:val="8"/>
                <w:sz w:val="18"/>
                <w:szCs w:val="18"/>
              </w:rPr>
              <w:t>（2）海绵：</w:t>
            </w:r>
            <w:r>
              <w:rPr>
                <w:sz w:val="18"/>
                <w:szCs w:val="18"/>
              </w:rPr>
              <w:t>GB</w:t>
            </w:r>
            <w:r>
              <w:rPr>
                <w:spacing w:val="8"/>
                <w:sz w:val="18"/>
                <w:szCs w:val="18"/>
              </w:rPr>
              <w:t>/T10802-2006《通用软质聚醚型聚氨酯泡沫塑料》参照：</w:t>
            </w:r>
            <w:r>
              <w:rPr>
                <w:sz w:val="18"/>
                <w:szCs w:val="18"/>
              </w:rPr>
              <w:t>QB</w:t>
            </w:r>
            <w:r>
              <w:rPr>
                <w:spacing w:val="8"/>
                <w:sz w:val="18"/>
                <w:szCs w:val="18"/>
              </w:rPr>
              <w:t>/T1952.1-</w:t>
            </w:r>
          </w:p>
          <w:p w14:paraId="30737135">
            <w:pPr>
              <w:pStyle w:val="15"/>
              <w:spacing w:before="10" w:line="232" w:lineRule="auto"/>
              <w:ind w:left="41" w:firstLine="1"/>
              <w:jc w:val="left"/>
              <w:rPr>
                <w:sz w:val="18"/>
                <w:szCs w:val="18"/>
                <w:lang w:eastAsia="zh-CN"/>
              </w:rPr>
            </w:pPr>
            <w:r>
              <w:rPr>
                <w:spacing w:val="9"/>
                <w:sz w:val="18"/>
                <w:szCs w:val="18"/>
              </w:rPr>
              <w:t>2012《软体家具沙发》检测依据。回弹率≥35%，干热老化后拉伸强度≥55</w:t>
            </w:r>
            <w:r>
              <w:rPr>
                <w:sz w:val="18"/>
                <w:szCs w:val="18"/>
              </w:rPr>
              <w:t>KPa</w:t>
            </w:r>
            <w:r>
              <w:rPr>
                <w:spacing w:val="9"/>
                <w:sz w:val="18"/>
                <w:szCs w:val="18"/>
              </w:rPr>
              <w:t>，湿热老</w:t>
            </w:r>
            <w:r>
              <w:rPr>
                <w:spacing w:val="6"/>
                <w:sz w:val="18"/>
                <w:szCs w:val="18"/>
              </w:rPr>
              <w:t xml:space="preserve"> </w:t>
            </w:r>
            <w:r>
              <w:rPr>
                <w:spacing w:val="9"/>
                <w:sz w:val="18"/>
                <w:szCs w:val="18"/>
              </w:rPr>
              <w:t>化后拉伸强度≥55</w:t>
            </w:r>
            <w:r>
              <w:rPr>
                <w:sz w:val="18"/>
                <w:szCs w:val="18"/>
              </w:rPr>
              <w:t>KPa</w:t>
            </w:r>
            <w:r>
              <w:rPr>
                <w:spacing w:val="9"/>
                <w:sz w:val="18"/>
                <w:szCs w:val="18"/>
              </w:rPr>
              <w:t>，泡沫塑料表观密度≥25</w:t>
            </w:r>
            <w:r>
              <w:rPr>
                <w:sz w:val="18"/>
                <w:szCs w:val="18"/>
              </w:rPr>
              <w:t>kg</w:t>
            </w:r>
            <w:r>
              <w:rPr>
                <w:spacing w:val="9"/>
                <w:sz w:val="18"/>
                <w:szCs w:val="18"/>
              </w:rPr>
              <w:t>/m³。</w:t>
            </w:r>
          </w:p>
        </w:tc>
      </w:tr>
      <w:tr w14:paraId="4B98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5B667FC1">
            <w:pPr>
              <w:pStyle w:val="15"/>
              <w:spacing w:before="62" w:line="190" w:lineRule="auto"/>
              <w:ind w:firstLine="190" w:firstLineChars="100"/>
              <w:rPr>
                <w:lang w:eastAsia="zh-CN"/>
              </w:rPr>
            </w:pPr>
            <w:r>
              <w:rPr>
                <w:rFonts w:hint="eastAsia"/>
                <w:lang w:eastAsia="zh-CN"/>
              </w:rPr>
              <w:t>7</w:t>
            </w:r>
          </w:p>
        </w:tc>
        <w:tc>
          <w:tcPr>
            <w:tcW w:w="700" w:type="dxa"/>
            <w:shd w:val="clear" w:color="auto" w:fill="auto"/>
            <w:vAlign w:val="center"/>
          </w:tcPr>
          <w:p w14:paraId="37DC37E3">
            <w:pPr>
              <w:spacing w:line="266" w:lineRule="auto"/>
              <w:jc w:val="center"/>
              <w:rPr>
                <w:rFonts w:ascii="Arial"/>
              </w:rPr>
            </w:pPr>
          </w:p>
          <w:p w14:paraId="6E45E77E">
            <w:pPr>
              <w:pStyle w:val="15"/>
              <w:spacing w:before="78" w:line="220" w:lineRule="auto"/>
              <w:ind w:left="89"/>
              <w:jc w:val="center"/>
              <w:rPr>
                <w:sz w:val="24"/>
                <w:szCs w:val="24"/>
                <w:lang w:eastAsia="zh-CN"/>
              </w:rPr>
            </w:pPr>
            <w:r>
              <w:rPr>
                <w:spacing w:val="-2"/>
                <w:sz w:val="24"/>
                <w:szCs w:val="24"/>
              </w:rPr>
              <w:t>班前椅</w:t>
            </w:r>
          </w:p>
        </w:tc>
        <w:tc>
          <w:tcPr>
            <w:tcW w:w="1719" w:type="dxa"/>
            <w:shd w:val="clear" w:color="auto" w:fill="auto"/>
            <w:vAlign w:val="center"/>
          </w:tcPr>
          <w:p w14:paraId="5D502592">
            <w:pPr>
              <w:spacing w:before="73" w:line="1717" w:lineRule="exact"/>
              <w:ind w:firstLine="257"/>
              <w:jc w:val="center"/>
            </w:pPr>
            <w:r>
              <w:rPr>
                <w:position w:val="-34"/>
              </w:rPr>
              <w:drawing>
                <wp:inline distT="0" distB="0" distL="0" distR="0">
                  <wp:extent cx="730885" cy="1090295"/>
                  <wp:effectExtent l="0" t="0" r="12065" b="14605"/>
                  <wp:docPr id="16" name="IM 10"/>
                  <wp:cNvGraphicFramePr/>
                  <a:graphic xmlns:a="http://schemas.openxmlformats.org/drawingml/2006/main">
                    <a:graphicData uri="http://schemas.openxmlformats.org/drawingml/2006/picture">
                      <pic:pic xmlns:pic="http://schemas.openxmlformats.org/drawingml/2006/picture">
                        <pic:nvPicPr>
                          <pic:cNvPr id="16" name="IM 10"/>
                          <pic:cNvPicPr/>
                        </pic:nvPicPr>
                        <pic:blipFill>
                          <a:blip r:embed="rId13"/>
                          <a:stretch>
                            <a:fillRect/>
                          </a:stretch>
                        </pic:blipFill>
                        <pic:spPr>
                          <a:xfrm>
                            <a:off x="0" y="0"/>
                            <a:ext cx="731519" cy="1090421"/>
                          </a:xfrm>
                          <a:prstGeom prst="rect">
                            <a:avLst/>
                          </a:prstGeom>
                        </pic:spPr>
                      </pic:pic>
                    </a:graphicData>
                  </a:graphic>
                </wp:inline>
              </w:drawing>
            </w:r>
          </w:p>
        </w:tc>
        <w:tc>
          <w:tcPr>
            <w:tcW w:w="1262" w:type="dxa"/>
            <w:shd w:val="clear" w:color="auto" w:fill="auto"/>
            <w:vAlign w:val="center"/>
          </w:tcPr>
          <w:p w14:paraId="4F55AAB1">
            <w:pPr>
              <w:pStyle w:val="15"/>
              <w:spacing w:before="61" w:line="235" w:lineRule="auto"/>
              <w:ind w:right="96"/>
              <w:rPr>
                <w:lang w:eastAsia="zh-CN"/>
              </w:rPr>
            </w:pPr>
            <w:r>
              <w:rPr>
                <w:spacing w:val="6"/>
              </w:rPr>
              <w:t>常规黑网</w:t>
            </w:r>
            <w:r>
              <w:rPr>
                <w:spacing w:val="2"/>
              </w:rPr>
              <w:t xml:space="preserve"> </w:t>
            </w:r>
            <w:r>
              <w:rPr>
                <w:spacing w:val="-4"/>
              </w:rPr>
              <w:t>弓形</w:t>
            </w:r>
          </w:p>
        </w:tc>
        <w:tc>
          <w:tcPr>
            <w:tcW w:w="624" w:type="dxa"/>
            <w:shd w:val="clear" w:color="auto" w:fill="auto"/>
            <w:vAlign w:val="center"/>
          </w:tcPr>
          <w:p w14:paraId="56CF3B9E">
            <w:pPr>
              <w:spacing w:line="288" w:lineRule="auto"/>
              <w:rPr>
                <w:rFonts w:ascii="Arial"/>
              </w:rPr>
            </w:pPr>
          </w:p>
          <w:p w14:paraId="6F22FEFF">
            <w:pPr>
              <w:pStyle w:val="15"/>
              <w:spacing w:before="61" w:line="191" w:lineRule="auto"/>
              <w:ind w:firstLine="184" w:firstLineChars="100"/>
              <w:rPr>
                <w:lang w:eastAsia="zh-CN"/>
              </w:rPr>
            </w:pPr>
            <w:r>
              <w:rPr>
                <w:spacing w:val="-3"/>
              </w:rPr>
              <w:t>10</w:t>
            </w:r>
          </w:p>
        </w:tc>
        <w:tc>
          <w:tcPr>
            <w:tcW w:w="563" w:type="dxa"/>
            <w:shd w:val="clear" w:color="auto" w:fill="auto"/>
            <w:vAlign w:val="center"/>
          </w:tcPr>
          <w:p w14:paraId="53B46762">
            <w:pPr>
              <w:spacing w:line="278" w:lineRule="auto"/>
              <w:rPr>
                <w:rFonts w:ascii="Arial"/>
              </w:rPr>
            </w:pPr>
          </w:p>
          <w:p w14:paraId="76375DA5">
            <w:pPr>
              <w:pStyle w:val="15"/>
              <w:spacing w:before="62" w:line="231" w:lineRule="auto"/>
              <w:ind w:firstLine="190" w:firstLineChars="100"/>
              <w:rPr>
                <w:lang w:eastAsia="zh-CN"/>
              </w:rPr>
            </w:pPr>
            <w:r>
              <w:t>张</w:t>
            </w:r>
          </w:p>
        </w:tc>
        <w:tc>
          <w:tcPr>
            <w:tcW w:w="10361" w:type="dxa"/>
            <w:shd w:val="clear" w:color="auto" w:fill="auto"/>
            <w:vAlign w:val="center"/>
          </w:tcPr>
          <w:p w14:paraId="0548D538">
            <w:pPr>
              <w:pStyle w:val="15"/>
              <w:spacing w:before="158" w:line="236" w:lineRule="auto"/>
              <w:ind w:left="43" w:firstLine="7"/>
              <w:jc w:val="left"/>
              <w:rPr>
                <w:sz w:val="18"/>
                <w:szCs w:val="18"/>
              </w:rPr>
            </w:pPr>
            <w:r>
              <w:rPr>
                <w:spacing w:val="7"/>
                <w:sz w:val="18"/>
                <w:szCs w:val="18"/>
              </w:rPr>
              <w:t>（1）面料：优质网布：</w:t>
            </w:r>
            <w:r>
              <w:rPr>
                <w:spacing w:val="-22"/>
                <w:sz w:val="18"/>
                <w:szCs w:val="18"/>
              </w:rPr>
              <w:t xml:space="preserve"> </w:t>
            </w:r>
            <w:r>
              <w:rPr>
                <w:spacing w:val="7"/>
                <w:sz w:val="18"/>
                <w:szCs w:val="18"/>
              </w:rPr>
              <w:t>符合国家《家具用网布》标准。1.撕裂力一型≥40N。2.摩擦色</w:t>
            </w:r>
            <w:r>
              <w:rPr>
                <w:sz w:val="18"/>
                <w:szCs w:val="18"/>
              </w:rPr>
              <w:t xml:space="preserve"> </w:t>
            </w:r>
            <w:r>
              <w:rPr>
                <w:spacing w:val="3"/>
                <w:sz w:val="18"/>
                <w:szCs w:val="18"/>
              </w:rPr>
              <w:t>牢度：干擦（500次） ≥4级，湿擦（250次） ≥4级，碱性汗液（80次）</w:t>
            </w:r>
            <w:r>
              <w:rPr>
                <w:spacing w:val="-49"/>
                <w:sz w:val="18"/>
                <w:szCs w:val="18"/>
              </w:rPr>
              <w:t xml:space="preserve"> </w:t>
            </w:r>
            <w:r>
              <w:rPr>
                <w:spacing w:val="3"/>
                <w:sz w:val="18"/>
                <w:szCs w:val="18"/>
              </w:rPr>
              <w:t>≥4级。3.耐折</w:t>
            </w:r>
            <w:r>
              <w:rPr>
                <w:sz w:val="18"/>
                <w:szCs w:val="18"/>
              </w:rPr>
              <w:t xml:space="preserve">  </w:t>
            </w:r>
            <w:r>
              <w:rPr>
                <w:spacing w:val="3"/>
                <w:sz w:val="18"/>
                <w:szCs w:val="18"/>
              </w:rPr>
              <w:t>牢度（光面革）</w:t>
            </w:r>
            <w:r>
              <w:rPr>
                <w:spacing w:val="-42"/>
                <w:sz w:val="18"/>
                <w:szCs w:val="18"/>
              </w:rPr>
              <w:t xml:space="preserve"> </w:t>
            </w:r>
            <w:r>
              <w:rPr>
                <w:spacing w:val="3"/>
                <w:sz w:val="18"/>
                <w:szCs w:val="18"/>
              </w:rPr>
              <w:t>20000次无裂纹。</w:t>
            </w:r>
          </w:p>
          <w:p w14:paraId="76DED3D5">
            <w:pPr>
              <w:pStyle w:val="15"/>
              <w:spacing w:before="11" w:line="229" w:lineRule="auto"/>
              <w:ind w:left="51"/>
              <w:jc w:val="left"/>
              <w:rPr>
                <w:sz w:val="18"/>
                <w:szCs w:val="18"/>
              </w:rPr>
            </w:pPr>
            <w:r>
              <w:rPr>
                <w:spacing w:val="8"/>
                <w:sz w:val="18"/>
                <w:szCs w:val="18"/>
              </w:rPr>
              <w:t>（2）海绵：</w:t>
            </w:r>
            <w:r>
              <w:rPr>
                <w:sz w:val="18"/>
                <w:szCs w:val="18"/>
              </w:rPr>
              <w:t>GB</w:t>
            </w:r>
            <w:r>
              <w:rPr>
                <w:spacing w:val="8"/>
                <w:sz w:val="18"/>
                <w:szCs w:val="18"/>
              </w:rPr>
              <w:t>/T10802-2006《通用软质聚醚型聚氨酯泡沫塑料》参照：</w:t>
            </w:r>
            <w:r>
              <w:rPr>
                <w:sz w:val="18"/>
                <w:szCs w:val="18"/>
              </w:rPr>
              <w:t>QB</w:t>
            </w:r>
            <w:r>
              <w:rPr>
                <w:spacing w:val="8"/>
                <w:sz w:val="18"/>
                <w:szCs w:val="18"/>
              </w:rPr>
              <w:t>/T1952.1-</w:t>
            </w:r>
          </w:p>
          <w:p w14:paraId="156B165F">
            <w:pPr>
              <w:pStyle w:val="15"/>
              <w:spacing w:before="10" w:line="232" w:lineRule="auto"/>
              <w:ind w:left="41" w:firstLine="1"/>
              <w:jc w:val="left"/>
              <w:rPr>
                <w:sz w:val="18"/>
                <w:szCs w:val="18"/>
              </w:rPr>
            </w:pPr>
            <w:r>
              <w:rPr>
                <w:spacing w:val="9"/>
                <w:sz w:val="18"/>
                <w:szCs w:val="18"/>
              </w:rPr>
              <w:t>2012《软体家具沙发》检测依据。回弹率≥35%，干热老化后拉伸强度≥55</w:t>
            </w:r>
            <w:r>
              <w:rPr>
                <w:sz w:val="18"/>
                <w:szCs w:val="18"/>
              </w:rPr>
              <w:t>KPa</w:t>
            </w:r>
            <w:r>
              <w:rPr>
                <w:spacing w:val="9"/>
                <w:sz w:val="18"/>
                <w:szCs w:val="18"/>
              </w:rPr>
              <w:t>，湿热老</w:t>
            </w:r>
            <w:r>
              <w:rPr>
                <w:spacing w:val="6"/>
                <w:sz w:val="18"/>
                <w:szCs w:val="18"/>
              </w:rPr>
              <w:t xml:space="preserve"> </w:t>
            </w:r>
            <w:r>
              <w:rPr>
                <w:spacing w:val="9"/>
                <w:sz w:val="18"/>
                <w:szCs w:val="18"/>
              </w:rPr>
              <w:t>化后拉伸强度≥55</w:t>
            </w:r>
            <w:r>
              <w:rPr>
                <w:sz w:val="18"/>
                <w:szCs w:val="18"/>
              </w:rPr>
              <w:t>KPa</w:t>
            </w:r>
            <w:r>
              <w:rPr>
                <w:spacing w:val="9"/>
                <w:sz w:val="18"/>
                <w:szCs w:val="18"/>
              </w:rPr>
              <w:t>，泡沫塑料表观密度≥25</w:t>
            </w:r>
            <w:r>
              <w:rPr>
                <w:sz w:val="18"/>
                <w:szCs w:val="18"/>
              </w:rPr>
              <w:t>kg</w:t>
            </w:r>
            <w:r>
              <w:rPr>
                <w:spacing w:val="9"/>
                <w:sz w:val="18"/>
                <w:szCs w:val="18"/>
              </w:rPr>
              <w:t>/m³。</w:t>
            </w:r>
          </w:p>
          <w:p w14:paraId="7200C25E">
            <w:pPr>
              <w:pStyle w:val="15"/>
              <w:spacing w:before="17" w:line="229" w:lineRule="auto"/>
              <w:ind w:left="51"/>
              <w:jc w:val="left"/>
              <w:rPr>
                <w:sz w:val="18"/>
                <w:szCs w:val="18"/>
                <w:lang w:eastAsia="zh-CN"/>
              </w:rPr>
            </w:pPr>
            <w:r>
              <w:rPr>
                <w:spacing w:val="7"/>
                <w:sz w:val="18"/>
                <w:szCs w:val="18"/>
              </w:rPr>
              <w:t>（3）脚架：采用进铁艺制作，</w:t>
            </w:r>
            <w:r>
              <w:rPr>
                <w:spacing w:val="-55"/>
                <w:sz w:val="18"/>
                <w:szCs w:val="18"/>
              </w:rPr>
              <w:t xml:space="preserve"> </w:t>
            </w:r>
            <w:r>
              <w:rPr>
                <w:spacing w:val="7"/>
                <w:sz w:val="18"/>
                <w:szCs w:val="18"/>
              </w:rPr>
              <w:t>耐用程度10年以上</w:t>
            </w:r>
            <w:r>
              <w:rPr>
                <w:spacing w:val="6"/>
                <w:sz w:val="18"/>
                <w:szCs w:val="18"/>
              </w:rPr>
              <w:t>，结实耐用又环保。</w:t>
            </w:r>
          </w:p>
        </w:tc>
      </w:tr>
      <w:tr w14:paraId="62FA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90" w:hRule="atLeast"/>
        </w:trPr>
        <w:tc>
          <w:tcPr>
            <w:tcW w:w="536" w:type="dxa"/>
            <w:shd w:val="clear" w:color="auto" w:fill="auto"/>
            <w:vAlign w:val="center"/>
          </w:tcPr>
          <w:p w14:paraId="437B4F8D">
            <w:pPr>
              <w:pStyle w:val="15"/>
              <w:spacing w:before="61" w:line="188" w:lineRule="auto"/>
              <w:ind w:firstLine="190" w:firstLineChars="100"/>
              <w:rPr>
                <w:lang w:eastAsia="zh-CN"/>
              </w:rPr>
            </w:pPr>
            <w:r>
              <w:rPr>
                <w:rFonts w:hint="eastAsia"/>
                <w:lang w:eastAsia="zh-CN"/>
              </w:rPr>
              <w:t>8</w:t>
            </w:r>
          </w:p>
        </w:tc>
        <w:tc>
          <w:tcPr>
            <w:tcW w:w="700" w:type="dxa"/>
            <w:shd w:val="clear" w:color="auto" w:fill="auto"/>
            <w:vAlign w:val="center"/>
          </w:tcPr>
          <w:p w14:paraId="6BC0429F">
            <w:pPr>
              <w:pStyle w:val="15"/>
              <w:spacing w:before="78" w:line="219" w:lineRule="auto"/>
              <w:jc w:val="center"/>
              <w:rPr>
                <w:sz w:val="24"/>
                <w:szCs w:val="24"/>
                <w:lang w:eastAsia="zh-CN"/>
              </w:rPr>
            </w:pPr>
            <w:r>
              <w:rPr>
                <w:spacing w:val="-4"/>
                <w:sz w:val="24"/>
                <w:szCs w:val="24"/>
              </w:rPr>
              <w:t>茶几</w:t>
            </w:r>
          </w:p>
        </w:tc>
        <w:tc>
          <w:tcPr>
            <w:tcW w:w="1719" w:type="dxa"/>
            <w:shd w:val="clear" w:color="auto" w:fill="auto"/>
            <w:vAlign w:val="center"/>
          </w:tcPr>
          <w:p w14:paraId="5C3721D0">
            <w:pPr>
              <w:spacing w:before="40" w:line="970" w:lineRule="exact"/>
              <w:ind w:firstLine="68"/>
              <w:jc w:val="center"/>
            </w:pPr>
            <w:r>
              <w:rPr>
                <w:position w:val="-19"/>
              </w:rPr>
              <w:drawing>
                <wp:inline distT="0" distB="0" distL="0" distR="0">
                  <wp:extent cx="934085" cy="511810"/>
                  <wp:effectExtent l="0" t="0" r="18415" b="2540"/>
                  <wp:docPr id="17" name="IM 12"/>
                  <wp:cNvGraphicFramePr/>
                  <a:graphic xmlns:a="http://schemas.openxmlformats.org/drawingml/2006/main">
                    <a:graphicData uri="http://schemas.openxmlformats.org/drawingml/2006/picture">
                      <pic:pic xmlns:pic="http://schemas.openxmlformats.org/drawingml/2006/picture">
                        <pic:nvPicPr>
                          <pic:cNvPr id="17" name="IM 12"/>
                          <pic:cNvPicPr/>
                        </pic:nvPicPr>
                        <pic:blipFill>
                          <a:blip r:embed="rId14"/>
                          <a:stretch>
                            <a:fillRect/>
                          </a:stretch>
                        </pic:blipFill>
                        <pic:spPr>
                          <a:xfrm>
                            <a:off x="0" y="0"/>
                            <a:ext cx="934085" cy="511810"/>
                          </a:xfrm>
                          <a:prstGeom prst="rect">
                            <a:avLst/>
                          </a:prstGeom>
                        </pic:spPr>
                      </pic:pic>
                    </a:graphicData>
                  </a:graphic>
                </wp:inline>
              </w:drawing>
            </w:r>
          </w:p>
        </w:tc>
        <w:tc>
          <w:tcPr>
            <w:tcW w:w="1262" w:type="dxa"/>
            <w:shd w:val="clear" w:color="auto" w:fill="auto"/>
            <w:vAlign w:val="center"/>
          </w:tcPr>
          <w:p w14:paraId="6BC68C6D">
            <w:pPr>
              <w:spacing w:line="266" w:lineRule="auto"/>
              <w:jc w:val="center"/>
              <w:rPr>
                <w:rFonts w:ascii="Arial"/>
              </w:rPr>
            </w:pPr>
          </w:p>
          <w:p w14:paraId="16153441">
            <w:pPr>
              <w:pStyle w:val="15"/>
              <w:spacing w:before="62" w:line="245" w:lineRule="auto"/>
              <w:ind w:right="43"/>
              <w:rPr>
                <w:lang w:eastAsia="zh-CN"/>
              </w:rPr>
            </w:pPr>
            <w:r>
              <w:rPr>
                <w:spacing w:val="3"/>
              </w:rPr>
              <w:t>1200*600*</w:t>
            </w:r>
            <w:r>
              <w:rPr>
                <w:spacing w:val="1"/>
              </w:rPr>
              <w:t xml:space="preserve"> </w:t>
            </w:r>
            <w:r>
              <w:rPr>
                <w:spacing w:val="3"/>
              </w:rPr>
              <w:t>450</w:t>
            </w:r>
          </w:p>
        </w:tc>
        <w:tc>
          <w:tcPr>
            <w:tcW w:w="624" w:type="dxa"/>
            <w:shd w:val="clear" w:color="auto" w:fill="auto"/>
            <w:vAlign w:val="center"/>
          </w:tcPr>
          <w:p w14:paraId="7D17A019">
            <w:pPr>
              <w:pStyle w:val="15"/>
              <w:spacing w:before="62" w:line="190" w:lineRule="auto"/>
              <w:ind w:firstLine="190" w:firstLineChars="100"/>
              <w:rPr>
                <w:lang w:eastAsia="zh-CN"/>
              </w:rPr>
            </w:pPr>
            <w:r>
              <w:t>2</w:t>
            </w:r>
          </w:p>
        </w:tc>
        <w:tc>
          <w:tcPr>
            <w:tcW w:w="563" w:type="dxa"/>
            <w:shd w:val="clear" w:color="auto" w:fill="auto"/>
            <w:vAlign w:val="center"/>
          </w:tcPr>
          <w:p w14:paraId="50769D7E">
            <w:pPr>
              <w:pStyle w:val="15"/>
              <w:spacing w:before="61" w:line="229" w:lineRule="auto"/>
              <w:ind w:firstLine="194" w:firstLineChars="100"/>
              <w:rPr>
                <w:lang w:eastAsia="zh-CN"/>
              </w:rPr>
            </w:pPr>
            <w:r>
              <w:rPr>
                <w:spacing w:val="2"/>
              </w:rPr>
              <w:t>个</w:t>
            </w:r>
          </w:p>
        </w:tc>
        <w:tc>
          <w:tcPr>
            <w:tcW w:w="10361" w:type="dxa"/>
            <w:shd w:val="clear" w:color="auto" w:fill="auto"/>
            <w:vAlign w:val="center"/>
          </w:tcPr>
          <w:p w14:paraId="738412F1">
            <w:pPr>
              <w:pStyle w:val="15"/>
              <w:spacing w:before="62" w:line="229" w:lineRule="auto"/>
              <w:ind w:left="40"/>
              <w:jc w:val="center"/>
              <w:rPr>
                <w:sz w:val="18"/>
                <w:szCs w:val="18"/>
                <w:lang w:eastAsia="zh-CN"/>
              </w:rPr>
            </w:pPr>
            <w:r>
              <w:rPr>
                <w:spacing w:val="7"/>
                <w:sz w:val="18"/>
                <w:szCs w:val="18"/>
              </w:rPr>
              <w:t>岩板+烤漆架</w:t>
            </w:r>
          </w:p>
        </w:tc>
      </w:tr>
      <w:tr w14:paraId="2BDE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56695E0E">
            <w:pPr>
              <w:jc w:val="center"/>
              <w:rPr>
                <w:rFonts w:ascii="Arial"/>
              </w:rPr>
            </w:pPr>
            <w:r>
              <w:rPr>
                <w:rFonts w:hint="eastAsia" w:ascii="Arial"/>
              </w:rPr>
              <w:t>9</w:t>
            </w:r>
          </w:p>
        </w:tc>
        <w:tc>
          <w:tcPr>
            <w:tcW w:w="700" w:type="dxa"/>
            <w:shd w:val="clear" w:color="auto" w:fill="auto"/>
            <w:vAlign w:val="center"/>
          </w:tcPr>
          <w:p w14:paraId="78038971">
            <w:pPr>
              <w:spacing w:line="295" w:lineRule="auto"/>
              <w:rPr>
                <w:rFonts w:ascii="Arial"/>
              </w:rPr>
            </w:pPr>
          </w:p>
          <w:p w14:paraId="501F2E5C">
            <w:pPr>
              <w:pStyle w:val="15"/>
              <w:spacing w:before="78" w:line="220" w:lineRule="auto"/>
              <w:ind w:left="92"/>
              <w:jc w:val="center"/>
              <w:rPr>
                <w:sz w:val="24"/>
                <w:szCs w:val="24"/>
                <w:lang w:eastAsia="zh-CN"/>
              </w:rPr>
            </w:pPr>
            <w:r>
              <w:rPr>
                <w:spacing w:val="-3"/>
                <w:sz w:val="24"/>
                <w:szCs w:val="24"/>
              </w:rPr>
              <w:t>文件柜</w:t>
            </w:r>
          </w:p>
        </w:tc>
        <w:tc>
          <w:tcPr>
            <w:tcW w:w="1719" w:type="dxa"/>
            <w:shd w:val="clear" w:color="auto" w:fill="auto"/>
            <w:vAlign w:val="center"/>
          </w:tcPr>
          <w:p w14:paraId="74C994E5">
            <w:pPr>
              <w:spacing w:before="234" w:line="2009" w:lineRule="exact"/>
            </w:pPr>
            <w:r>
              <w:rPr>
                <w:position w:val="-40"/>
              </w:rPr>
              <w:drawing>
                <wp:inline distT="0" distB="0" distL="0" distR="0">
                  <wp:extent cx="812165" cy="1275080"/>
                  <wp:effectExtent l="0" t="0" r="6985" b="1270"/>
                  <wp:docPr id="18" name="IM 14"/>
                  <wp:cNvGraphicFramePr/>
                  <a:graphic xmlns:a="http://schemas.openxmlformats.org/drawingml/2006/main">
                    <a:graphicData uri="http://schemas.openxmlformats.org/drawingml/2006/picture">
                      <pic:pic xmlns:pic="http://schemas.openxmlformats.org/drawingml/2006/picture">
                        <pic:nvPicPr>
                          <pic:cNvPr id="18" name="IM 14"/>
                          <pic:cNvPicPr/>
                        </pic:nvPicPr>
                        <pic:blipFill>
                          <a:blip r:embed="rId15"/>
                          <a:stretch>
                            <a:fillRect/>
                          </a:stretch>
                        </pic:blipFill>
                        <pic:spPr>
                          <a:xfrm>
                            <a:off x="0" y="0"/>
                            <a:ext cx="812291" cy="1275588"/>
                          </a:xfrm>
                          <a:prstGeom prst="rect">
                            <a:avLst/>
                          </a:prstGeom>
                        </pic:spPr>
                      </pic:pic>
                    </a:graphicData>
                  </a:graphic>
                </wp:inline>
              </w:drawing>
            </w:r>
          </w:p>
        </w:tc>
        <w:tc>
          <w:tcPr>
            <w:tcW w:w="1262" w:type="dxa"/>
            <w:shd w:val="clear" w:color="auto" w:fill="auto"/>
            <w:vAlign w:val="center"/>
          </w:tcPr>
          <w:p w14:paraId="6FB873E1">
            <w:pPr>
              <w:pStyle w:val="15"/>
              <w:spacing w:before="62" w:line="245" w:lineRule="auto"/>
              <w:ind w:right="43"/>
              <w:rPr>
                <w:lang w:eastAsia="zh-CN"/>
              </w:rPr>
            </w:pPr>
            <w:r>
              <w:rPr>
                <w:spacing w:val="3"/>
              </w:rPr>
              <w:t>1350*400*</w:t>
            </w:r>
            <w:r>
              <w:rPr>
                <w:spacing w:val="1"/>
              </w:rPr>
              <w:t xml:space="preserve"> </w:t>
            </w:r>
            <w:r>
              <w:rPr>
                <w:spacing w:val="3"/>
              </w:rPr>
              <w:t>2000</w:t>
            </w:r>
          </w:p>
        </w:tc>
        <w:tc>
          <w:tcPr>
            <w:tcW w:w="624" w:type="dxa"/>
            <w:shd w:val="clear" w:color="auto" w:fill="auto"/>
            <w:vAlign w:val="center"/>
          </w:tcPr>
          <w:p w14:paraId="52771208">
            <w:pPr>
              <w:pStyle w:val="15"/>
              <w:spacing w:before="62" w:line="188" w:lineRule="auto"/>
              <w:ind w:firstLine="190" w:firstLineChars="100"/>
              <w:rPr>
                <w:lang w:eastAsia="zh-CN"/>
              </w:rPr>
            </w:pPr>
            <w:r>
              <w:t>5</w:t>
            </w:r>
          </w:p>
        </w:tc>
        <w:tc>
          <w:tcPr>
            <w:tcW w:w="563" w:type="dxa"/>
            <w:shd w:val="clear" w:color="auto" w:fill="auto"/>
            <w:vAlign w:val="center"/>
          </w:tcPr>
          <w:p w14:paraId="5D2E2EAF">
            <w:pPr>
              <w:pStyle w:val="15"/>
              <w:spacing w:before="61"/>
              <w:ind w:firstLine="190" w:firstLineChars="100"/>
              <w:rPr>
                <w:lang w:eastAsia="zh-CN"/>
              </w:rPr>
            </w:pPr>
            <w:r>
              <w:t>组</w:t>
            </w:r>
          </w:p>
        </w:tc>
        <w:tc>
          <w:tcPr>
            <w:tcW w:w="10361" w:type="dxa"/>
            <w:shd w:val="clear" w:color="auto" w:fill="auto"/>
            <w:vAlign w:val="center"/>
          </w:tcPr>
          <w:p w14:paraId="7A36AA26">
            <w:pPr>
              <w:pStyle w:val="15"/>
              <w:spacing w:before="48" w:line="229" w:lineRule="auto"/>
              <w:ind w:left="55"/>
              <w:jc w:val="left"/>
              <w:rPr>
                <w:sz w:val="18"/>
                <w:szCs w:val="18"/>
              </w:rPr>
            </w:pPr>
            <w:r>
              <w:rPr>
                <w:spacing w:val="8"/>
                <w:sz w:val="18"/>
                <w:szCs w:val="18"/>
              </w:rPr>
              <w:t>1、桌面板采用优于E0级标准的三聚氰胺刨花板（实木颗粒板</w:t>
            </w:r>
            <w:r>
              <w:rPr>
                <w:spacing w:val="-1"/>
                <w:sz w:val="18"/>
                <w:szCs w:val="18"/>
              </w:rPr>
              <w:t>）</w:t>
            </w:r>
            <w:r>
              <w:rPr>
                <w:spacing w:val="-40"/>
                <w:sz w:val="18"/>
                <w:szCs w:val="18"/>
              </w:rPr>
              <w:t xml:space="preserve"> </w:t>
            </w:r>
            <w:r>
              <w:rPr>
                <w:spacing w:val="-1"/>
                <w:sz w:val="18"/>
                <w:szCs w:val="18"/>
              </w:rPr>
              <w:t>，</w:t>
            </w:r>
            <w:r>
              <w:rPr>
                <w:spacing w:val="8"/>
                <w:sz w:val="18"/>
                <w:szCs w:val="18"/>
              </w:rPr>
              <w:t>内胶合强</w:t>
            </w:r>
            <w:r>
              <w:rPr>
                <w:spacing w:val="7"/>
                <w:sz w:val="18"/>
                <w:szCs w:val="18"/>
              </w:rPr>
              <w:t>度≥</w:t>
            </w:r>
          </w:p>
          <w:p w14:paraId="6D7629E8">
            <w:pPr>
              <w:pStyle w:val="15"/>
              <w:spacing w:before="11" w:line="232" w:lineRule="auto"/>
              <w:ind w:left="39" w:right="181" w:firstLine="2"/>
              <w:jc w:val="left"/>
              <w:rPr>
                <w:sz w:val="18"/>
                <w:szCs w:val="18"/>
              </w:rPr>
            </w:pPr>
            <w:r>
              <w:rPr>
                <w:spacing w:val="10"/>
                <w:sz w:val="18"/>
                <w:szCs w:val="18"/>
              </w:rPr>
              <w:t>0.5</w:t>
            </w:r>
            <w:r>
              <w:rPr>
                <w:sz w:val="18"/>
                <w:szCs w:val="18"/>
              </w:rPr>
              <w:t>MPa</w:t>
            </w:r>
            <w:r>
              <w:rPr>
                <w:spacing w:val="10"/>
                <w:sz w:val="18"/>
                <w:szCs w:val="18"/>
              </w:rPr>
              <w:t>，表面胶合强度≥1.2</w:t>
            </w:r>
            <w:r>
              <w:rPr>
                <w:sz w:val="18"/>
                <w:szCs w:val="18"/>
              </w:rPr>
              <w:t>MPa</w:t>
            </w:r>
            <w:r>
              <w:rPr>
                <w:spacing w:val="10"/>
                <w:sz w:val="18"/>
                <w:szCs w:val="18"/>
              </w:rPr>
              <w:t>，弹性模量≥2100</w:t>
            </w:r>
            <w:r>
              <w:rPr>
                <w:sz w:val="18"/>
                <w:szCs w:val="18"/>
              </w:rPr>
              <w:t>MPa</w:t>
            </w:r>
            <w:r>
              <w:rPr>
                <w:spacing w:val="10"/>
                <w:sz w:val="18"/>
                <w:szCs w:val="18"/>
              </w:rPr>
              <w:t>，静曲强度≥15</w:t>
            </w:r>
            <w:r>
              <w:rPr>
                <w:sz w:val="18"/>
                <w:szCs w:val="18"/>
              </w:rPr>
              <w:t>MPa</w:t>
            </w:r>
            <w:r>
              <w:rPr>
                <w:spacing w:val="10"/>
                <w:sz w:val="18"/>
                <w:szCs w:val="18"/>
              </w:rPr>
              <w:t>，2h吸水厚</w:t>
            </w:r>
            <w:r>
              <w:rPr>
                <w:spacing w:val="4"/>
                <w:sz w:val="18"/>
                <w:szCs w:val="18"/>
              </w:rPr>
              <w:t xml:space="preserve"> </w:t>
            </w:r>
            <w:r>
              <w:rPr>
                <w:spacing w:val="10"/>
                <w:sz w:val="18"/>
                <w:szCs w:val="18"/>
              </w:rPr>
              <w:t>度膨胀率＜5.0%；</w:t>
            </w:r>
            <w:r>
              <w:rPr>
                <w:spacing w:val="-51"/>
                <w:sz w:val="18"/>
                <w:szCs w:val="18"/>
              </w:rPr>
              <w:t xml:space="preserve"> </w:t>
            </w:r>
            <w:r>
              <w:rPr>
                <w:spacing w:val="10"/>
                <w:sz w:val="18"/>
                <w:szCs w:val="18"/>
              </w:rPr>
              <w:t>甲醛释放量（1m³气候箱法）≤0.020</w:t>
            </w:r>
            <w:r>
              <w:rPr>
                <w:sz w:val="18"/>
                <w:szCs w:val="18"/>
              </w:rPr>
              <w:t>mg</w:t>
            </w:r>
            <w:r>
              <w:rPr>
                <w:spacing w:val="10"/>
                <w:sz w:val="18"/>
                <w:szCs w:val="18"/>
              </w:rPr>
              <w:t>/m³;挥</w:t>
            </w:r>
            <w:r>
              <w:rPr>
                <w:spacing w:val="9"/>
                <w:sz w:val="18"/>
                <w:szCs w:val="18"/>
              </w:rPr>
              <w:t>发性有机化合物</w:t>
            </w:r>
          </w:p>
          <w:p w14:paraId="3EBDF8B7">
            <w:pPr>
              <w:pStyle w:val="15"/>
              <w:spacing w:before="16" w:line="229" w:lineRule="auto"/>
              <w:ind w:left="51"/>
              <w:jc w:val="left"/>
              <w:rPr>
                <w:sz w:val="18"/>
                <w:szCs w:val="18"/>
              </w:rPr>
            </w:pPr>
            <w:r>
              <w:rPr>
                <w:spacing w:val="9"/>
                <w:sz w:val="18"/>
                <w:szCs w:val="18"/>
              </w:rPr>
              <w:t>（72h）苯、甲苯、二甲苯、总挥发性有机化合物（</w:t>
            </w:r>
            <w:r>
              <w:rPr>
                <w:sz w:val="18"/>
                <w:szCs w:val="18"/>
              </w:rPr>
              <w:t>TVOC</w:t>
            </w:r>
            <w:r>
              <w:rPr>
                <w:spacing w:val="9"/>
                <w:sz w:val="18"/>
                <w:szCs w:val="18"/>
              </w:rPr>
              <w:t>）</w:t>
            </w:r>
            <w:r>
              <w:rPr>
                <w:spacing w:val="8"/>
                <w:sz w:val="18"/>
                <w:szCs w:val="18"/>
              </w:rPr>
              <w:t>均未检出。</w:t>
            </w:r>
          </w:p>
          <w:p w14:paraId="0B45614E">
            <w:pPr>
              <w:pStyle w:val="15"/>
              <w:spacing w:before="11" w:line="235" w:lineRule="auto"/>
              <w:ind w:left="42" w:right="94"/>
              <w:jc w:val="left"/>
              <w:rPr>
                <w:sz w:val="18"/>
                <w:szCs w:val="18"/>
              </w:rPr>
            </w:pPr>
            <w:r>
              <w:rPr>
                <w:spacing w:val="10"/>
                <w:sz w:val="18"/>
                <w:szCs w:val="18"/>
              </w:rPr>
              <w:t>2、</w:t>
            </w:r>
            <w:r>
              <w:rPr>
                <w:sz w:val="18"/>
                <w:szCs w:val="18"/>
              </w:rPr>
              <w:t>PVC</w:t>
            </w:r>
            <w:r>
              <w:rPr>
                <w:spacing w:val="10"/>
                <w:sz w:val="18"/>
                <w:szCs w:val="18"/>
              </w:rPr>
              <w:t>同色封边，</w:t>
            </w:r>
            <w:r>
              <w:rPr>
                <w:sz w:val="18"/>
                <w:szCs w:val="18"/>
              </w:rPr>
              <w:t>PVC</w:t>
            </w:r>
            <w:r>
              <w:rPr>
                <w:spacing w:val="10"/>
                <w:sz w:val="18"/>
                <w:szCs w:val="18"/>
              </w:rPr>
              <w:t xml:space="preserve"> 封边条耐干热性-应无龟裂、无鼓泡，耐磨性-磨30r后</w:t>
            </w:r>
            <w:r>
              <w:rPr>
                <w:spacing w:val="9"/>
                <w:sz w:val="18"/>
                <w:szCs w:val="18"/>
              </w:rPr>
              <w:t>应无露底</w:t>
            </w:r>
            <w:r>
              <w:rPr>
                <w:sz w:val="18"/>
                <w:szCs w:val="18"/>
              </w:rPr>
              <w:t xml:space="preserve"> </w:t>
            </w:r>
            <w:r>
              <w:rPr>
                <w:spacing w:val="8"/>
                <w:sz w:val="18"/>
                <w:szCs w:val="18"/>
              </w:rPr>
              <w:t>现象，耐光色牢度 （灰色样卡）≥4级。</w:t>
            </w:r>
          </w:p>
          <w:p w14:paraId="1F9263F9">
            <w:pPr>
              <w:pStyle w:val="15"/>
              <w:spacing w:before="10" w:line="232" w:lineRule="auto"/>
              <w:ind w:left="45" w:right="54" w:hanging="1"/>
              <w:jc w:val="left"/>
              <w:rPr>
                <w:sz w:val="18"/>
                <w:szCs w:val="18"/>
              </w:rPr>
            </w:pPr>
            <w:r>
              <w:rPr>
                <w:spacing w:val="7"/>
                <w:sz w:val="18"/>
                <w:szCs w:val="18"/>
              </w:rPr>
              <w:t>3、粘合剂：水基型胶粘剂中有害物质限量值，游</w:t>
            </w:r>
            <w:r>
              <w:rPr>
                <w:spacing w:val="6"/>
                <w:sz w:val="18"/>
                <w:szCs w:val="18"/>
              </w:rPr>
              <w:t>离甲醛未检出，</w:t>
            </w:r>
            <w:r>
              <w:rPr>
                <w:spacing w:val="-32"/>
                <w:sz w:val="18"/>
                <w:szCs w:val="18"/>
              </w:rPr>
              <w:t xml:space="preserve"> </w:t>
            </w:r>
            <w:r>
              <w:rPr>
                <w:spacing w:val="6"/>
                <w:sz w:val="18"/>
                <w:szCs w:val="18"/>
              </w:rPr>
              <w:t>甲苯+二甲苯未检出，</w:t>
            </w:r>
            <w:r>
              <w:rPr>
                <w:sz w:val="18"/>
                <w:szCs w:val="18"/>
              </w:rPr>
              <w:t xml:space="preserve"> </w:t>
            </w:r>
            <w:r>
              <w:rPr>
                <w:spacing w:val="5"/>
                <w:sz w:val="18"/>
                <w:szCs w:val="18"/>
              </w:rPr>
              <w:t>总挥发性有机物≤60g/L。</w:t>
            </w:r>
          </w:p>
          <w:p w14:paraId="3962F352">
            <w:pPr>
              <w:pStyle w:val="15"/>
              <w:spacing w:before="18" w:line="228" w:lineRule="auto"/>
              <w:ind w:left="40" w:right="7" w:hanging="1"/>
              <w:jc w:val="left"/>
              <w:rPr>
                <w:lang w:eastAsia="zh-CN"/>
              </w:rPr>
            </w:pPr>
            <w:r>
              <w:rPr>
                <w:spacing w:val="9"/>
                <w:sz w:val="18"/>
                <w:szCs w:val="18"/>
              </w:rPr>
              <w:t>4、五金配件：采用优质五金配件，五金配件紧密拼接，牢固，间隙细小且均匀，平整</w:t>
            </w:r>
            <w:r>
              <w:rPr>
                <w:spacing w:val="7"/>
                <w:sz w:val="18"/>
                <w:szCs w:val="18"/>
              </w:rPr>
              <w:t xml:space="preserve">  </w:t>
            </w:r>
            <w:r>
              <w:rPr>
                <w:spacing w:val="10"/>
                <w:sz w:val="18"/>
                <w:szCs w:val="18"/>
              </w:rPr>
              <w:t>无毛刺。三合一连接件、五金拉手、阻尼导轨（三节走珠导轨）</w:t>
            </w:r>
            <w:r>
              <w:rPr>
                <w:spacing w:val="9"/>
                <w:sz w:val="18"/>
                <w:szCs w:val="18"/>
              </w:rPr>
              <w:t>、锁具、阻尼门铰，经</w:t>
            </w:r>
            <w:r>
              <w:rPr>
                <w:sz w:val="18"/>
                <w:szCs w:val="18"/>
              </w:rPr>
              <w:t xml:space="preserve"> </w:t>
            </w:r>
            <w:r>
              <w:rPr>
                <w:spacing w:val="8"/>
                <w:sz w:val="18"/>
                <w:szCs w:val="18"/>
              </w:rPr>
              <w:t>过中性盐雾≥480h、乙酸盐雾≥480h检测，均达到10级。</w:t>
            </w:r>
          </w:p>
        </w:tc>
      </w:tr>
      <w:tr w14:paraId="0A16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697D161D">
            <w:pPr>
              <w:jc w:val="center"/>
            </w:pPr>
            <w:r>
              <w:rPr>
                <w:rFonts w:hint="eastAsia"/>
                <w:b/>
                <w:bCs/>
                <w:sz w:val="24"/>
              </w:rPr>
              <w:t>综合办公室</w:t>
            </w:r>
          </w:p>
        </w:tc>
      </w:tr>
      <w:tr w14:paraId="764B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4C08BCA0">
            <w:pPr>
              <w:spacing w:line="276" w:lineRule="auto"/>
              <w:jc w:val="center"/>
              <w:rPr>
                <w:rFonts w:ascii="Arial"/>
              </w:rPr>
            </w:pPr>
          </w:p>
          <w:p w14:paraId="0457CC01">
            <w:pPr>
              <w:pStyle w:val="15"/>
              <w:spacing w:before="62" w:line="190" w:lineRule="auto"/>
              <w:ind w:left="148"/>
              <w:jc w:val="center"/>
              <w:rPr>
                <w:lang w:eastAsia="zh-CN"/>
              </w:rPr>
            </w:pPr>
            <w:r>
              <w:t>1</w:t>
            </w:r>
          </w:p>
        </w:tc>
        <w:tc>
          <w:tcPr>
            <w:tcW w:w="700" w:type="dxa"/>
            <w:shd w:val="clear" w:color="auto" w:fill="auto"/>
            <w:vAlign w:val="center"/>
          </w:tcPr>
          <w:p w14:paraId="286C4104">
            <w:pPr>
              <w:pStyle w:val="15"/>
              <w:spacing w:before="78" w:line="222" w:lineRule="auto"/>
              <w:ind w:left="217" w:right="93" w:hanging="127"/>
              <w:jc w:val="center"/>
              <w:rPr>
                <w:sz w:val="24"/>
                <w:szCs w:val="24"/>
                <w:lang w:eastAsia="zh-CN"/>
              </w:rPr>
            </w:pPr>
            <w:r>
              <w:rPr>
                <w:rFonts w:hint="eastAsia"/>
                <w:spacing w:val="-4"/>
                <w:sz w:val="24"/>
                <w:szCs w:val="24"/>
                <w:lang w:eastAsia="zh-CN"/>
              </w:rPr>
              <w:t xml:space="preserve"> </w:t>
            </w:r>
            <w:r>
              <w:rPr>
                <w:spacing w:val="-4"/>
                <w:sz w:val="24"/>
                <w:szCs w:val="24"/>
              </w:rPr>
              <w:t>双人办</w:t>
            </w:r>
            <w:r>
              <w:rPr>
                <w:spacing w:val="-5"/>
                <w:sz w:val="24"/>
                <w:szCs w:val="24"/>
              </w:rPr>
              <w:t>公桌</w:t>
            </w:r>
          </w:p>
        </w:tc>
        <w:tc>
          <w:tcPr>
            <w:tcW w:w="1719" w:type="dxa"/>
            <w:shd w:val="clear" w:color="auto" w:fill="auto"/>
            <w:vAlign w:val="center"/>
          </w:tcPr>
          <w:p w14:paraId="760BD9B4">
            <w:pPr>
              <w:spacing w:line="245" w:lineRule="auto"/>
              <w:jc w:val="center"/>
              <w:rPr>
                <w:rFonts w:ascii="Arial"/>
              </w:rPr>
            </w:pPr>
          </w:p>
          <w:p w14:paraId="0449CAD7">
            <w:pPr>
              <w:spacing w:line="246" w:lineRule="auto"/>
              <w:jc w:val="center"/>
              <w:rPr>
                <w:rFonts w:ascii="Arial"/>
              </w:rPr>
            </w:pPr>
          </w:p>
          <w:p w14:paraId="62740FD5">
            <w:pPr>
              <w:spacing w:line="246" w:lineRule="auto"/>
              <w:jc w:val="center"/>
              <w:rPr>
                <w:rFonts w:ascii="Arial"/>
              </w:rPr>
            </w:pPr>
          </w:p>
          <w:p w14:paraId="40221152">
            <w:pPr>
              <w:spacing w:line="1174" w:lineRule="exact"/>
              <w:ind w:firstLine="22"/>
              <w:jc w:val="center"/>
            </w:pPr>
            <w:r>
              <w:rPr>
                <w:position w:val="-23"/>
              </w:rPr>
              <w:drawing>
                <wp:inline distT="0" distB="0" distL="0" distR="0">
                  <wp:extent cx="1035685" cy="744855"/>
                  <wp:effectExtent l="0" t="0" r="12065" b="17145"/>
                  <wp:docPr id="20" name="IM 16"/>
                  <wp:cNvGraphicFramePr/>
                  <a:graphic xmlns:a="http://schemas.openxmlformats.org/drawingml/2006/main">
                    <a:graphicData uri="http://schemas.openxmlformats.org/drawingml/2006/picture">
                      <pic:pic xmlns:pic="http://schemas.openxmlformats.org/drawingml/2006/picture">
                        <pic:nvPicPr>
                          <pic:cNvPr id="20" name="IM 16"/>
                          <pic:cNvPicPr/>
                        </pic:nvPicPr>
                        <pic:blipFill>
                          <a:blip r:embed="rId16"/>
                          <a:stretch>
                            <a:fillRect/>
                          </a:stretch>
                        </pic:blipFill>
                        <pic:spPr>
                          <a:xfrm>
                            <a:off x="0" y="0"/>
                            <a:ext cx="1036319" cy="745235"/>
                          </a:xfrm>
                          <a:prstGeom prst="rect">
                            <a:avLst/>
                          </a:prstGeom>
                        </pic:spPr>
                      </pic:pic>
                    </a:graphicData>
                  </a:graphic>
                </wp:inline>
              </w:drawing>
            </w:r>
          </w:p>
        </w:tc>
        <w:tc>
          <w:tcPr>
            <w:tcW w:w="1262" w:type="dxa"/>
            <w:shd w:val="clear" w:color="auto" w:fill="auto"/>
            <w:vAlign w:val="center"/>
          </w:tcPr>
          <w:p w14:paraId="545B7594">
            <w:pPr>
              <w:pStyle w:val="15"/>
              <w:spacing w:before="62" w:line="245" w:lineRule="auto"/>
              <w:ind w:right="43"/>
              <w:rPr>
                <w:lang w:eastAsia="zh-CN"/>
              </w:rPr>
            </w:pPr>
            <w:r>
              <w:rPr>
                <w:spacing w:val="3"/>
              </w:rPr>
              <w:t>1200*1200</w:t>
            </w:r>
            <w:r>
              <w:rPr>
                <w:spacing w:val="1"/>
              </w:rPr>
              <w:t xml:space="preserve"> </w:t>
            </w:r>
            <w:r>
              <w:rPr>
                <w:spacing w:val="4"/>
              </w:rPr>
              <w:t>*750</w:t>
            </w:r>
          </w:p>
        </w:tc>
        <w:tc>
          <w:tcPr>
            <w:tcW w:w="624" w:type="dxa"/>
            <w:shd w:val="clear" w:color="auto" w:fill="auto"/>
            <w:vAlign w:val="center"/>
          </w:tcPr>
          <w:p w14:paraId="1B628451">
            <w:pPr>
              <w:pStyle w:val="15"/>
              <w:spacing w:before="62" w:line="190" w:lineRule="auto"/>
              <w:ind w:firstLine="190" w:firstLineChars="100"/>
              <w:jc w:val="center"/>
              <w:rPr>
                <w:lang w:eastAsia="zh-CN"/>
              </w:rPr>
            </w:pPr>
            <w:r>
              <w:t>3</w:t>
            </w:r>
          </w:p>
        </w:tc>
        <w:tc>
          <w:tcPr>
            <w:tcW w:w="563" w:type="dxa"/>
            <w:shd w:val="clear" w:color="auto" w:fill="auto"/>
            <w:vAlign w:val="center"/>
          </w:tcPr>
          <w:p w14:paraId="7F82E476">
            <w:pPr>
              <w:pStyle w:val="15"/>
              <w:spacing w:before="62"/>
              <w:ind w:firstLine="190" w:firstLineChars="100"/>
              <w:jc w:val="center"/>
              <w:rPr>
                <w:lang w:eastAsia="zh-CN"/>
              </w:rPr>
            </w:pPr>
            <w:r>
              <w:t>组</w:t>
            </w:r>
          </w:p>
        </w:tc>
        <w:tc>
          <w:tcPr>
            <w:tcW w:w="10361" w:type="dxa"/>
            <w:vAlign w:val="center"/>
          </w:tcPr>
          <w:p w14:paraId="56CA7789">
            <w:pPr>
              <w:pStyle w:val="15"/>
              <w:spacing w:before="59"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0A612032">
            <w:pPr>
              <w:pStyle w:val="15"/>
              <w:spacing w:before="10"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7D7FC104">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60A88076">
            <w:pPr>
              <w:pStyle w:val="15"/>
              <w:spacing w:before="11"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7A57DE90">
            <w:pPr>
              <w:pStyle w:val="15"/>
              <w:spacing w:before="12" w:line="231"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2942EDD3">
            <w:pPr>
              <w:pStyle w:val="15"/>
              <w:spacing w:before="16" w:line="237" w:lineRule="auto"/>
              <w:ind w:left="40" w:right="7" w:hanging="1"/>
              <w:jc w:val="left"/>
              <w:rPr>
                <w:sz w:val="18"/>
                <w:szCs w:val="18"/>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p w14:paraId="4A2D6EDE">
            <w:pPr>
              <w:jc w:val="left"/>
              <w:rPr>
                <w:rFonts w:ascii="宋体" w:hAnsi="宋体" w:eastAsia="宋体" w:cs="宋体"/>
                <w:sz w:val="18"/>
                <w:szCs w:val="18"/>
              </w:rPr>
            </w:pPr>
            <w:r>
              <w:rPr>
                <w:rFonts w:hint="eastAsia" w:ascii="宋体" w:hAnsi="宋体" w:eastAsia="宋体" w:cs="宋体"/>
                <w:spacing w:val="9"/>
                <w:sz w:val="18"/>
                <w:szCs w:val="18"/>
              </w:rPr>
              <w:t>5、桌面有电源接线插口及预留网线接口</w:t>
            </w:r>
          </w:p>
        </w:tc>
      </w:tr>
      <w:tr w14:paraId="246F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76387033">
            <w:pPr>
              <w:pStyle w:val="15"/>
              <w:spacing w:before="62" w:line="190" w:lineRule="auto"/>
              <w:ind w:left="135"/>
              <w:jc w:val="center"/>
              <w:rPr>
                <w:lang w:eastAsia="zh-CN"/>
              </w:rPr>
            </w:pPr>
            <w:r>
              <w:t>2</w:t>
            </w:r>
          </w:p>
        </w:tc>
        <w:tc>
          <w:tcPr>
            <w:tcW w:w="700" w:type="dxa"/>
            <w:shd w:val="clear" w:color="auto" w:fill="auto"/>
            <w:vAlign w:val="center"/>
          </w:tcPr>
          <w:p w14:paraId="72560EA5">
            <w:pPr>
              <w:pStyle w:val="15"/>
              <w:spacing w:before="78" w:line="220" w:lineRule="auto"/>
              <w:jc w:val="center"/>
              <w:rPr>
                <w:spacing w:val="-4"/>
                <w:sz w:val="24"/>
                <w:szCs w:val="24"/>
              </w:rPr>
            </w:pPr>
            <w:r>
              <w:rPr>
                <w:spacing w:val="-4"/>
                <w:sz w:val="24"/>
                <w:szCs w:val="24"/>
              </w:rPr>
              <w:t>办</w:t>
            </w:r>
          </w:p>
          <w:p w14:paraId="1FBB8C7C">
            <w:pPr>
              <w:pStyle w:val="15"/>
              <w:spacing w:before="78" w:line="220" w:lineRule="auto"/>
              <w:jc w:val="center"/>
              <w:rPr>
                <w:spacing w:val="-4"/>
                <w:sz w:val="24"/>
                <w:szCs w:val="24"/>
              </w:rPr>
            </w:pPr>
            <w:r>
              <w:rPr>
                <w:spacing w:val="-4"/>
                <w:sz w:val="24"/>
                <w:szCs w:val="24"/>
              </w:rPr>
              <w:t>公</w:t>
            </w:r>
          </w:p>
          <w:p w14:paraId="5AA1FF30">
            <w:pPr>
              <w:pStyle w:val="15"/>
              <w:spacing w:before="78" w:line="220" w:lineRule="auto"/>
              <w:jc w:val="center"/>
              <w:rPr>
                <w:sz w:val="24"/>
                <w:szCs w:val="24"/>
                <w:lang w:eastAsia="zh-CN"/>
              </w:rPr>
            </w:pPr>
            <w:r>
              <w:rPr>
                <w:spacing w:val="-4"/>
                <w:sz w:val="24"/>
                <w:szCs w:val="24"/>
              </w:rPr>
              <w:t>椅</w:t>
            </w:r>
          </w:p>
        </w:tc>
        <w:tc>
          <w:tcPr>
            <w:tcW w:w="1719" w:type="dxa"/>
            <w:shd w:val="clear" w:color="auto" w:fill="auto"/>
            <w:vAlign w:val="center"/>
          </w:tcPr>
          <w:p w14:paraId="6041B8B2">
            <w:pPr>
              <w:spacing w:before="56" w:line="1530" w:lineRule="exact"/>
              <w:ind w:firstLine="399"/>
              <w:jc w:val="center"/>
            </w:pPr>
            <w:r>
              <w:rPr>
                <w:position w:val="-30"/>
              </w:rPr>
              <w:drawing>
                <wp:inline distT="0" distB="0" distL="0" distR="0">
                  <wp:extent cx="688340" cy="970915"/>
                  <wp:effectExtent l="0" t="0" r="16510" b="635"/>
                  <wp:docPr id="23" name="IM 18"/>
                  <wp:cNvGraphicFramePr/>
                  <a:graphic xmlns:a="http://schemas.openxmlformats.org/drawingml/2006/main">
                    <a:graphicData uri="http://schemas.openxmlformats.org/drawingml/2006/picture">
                      <pic:pic xmlns:pic="http://schemas.openxmlformats.org/drawingml/2006/picture">
                        <pic:nvPicPr>
                          <pic:cNvPr id="23" name="IM 18"/>
                          <pic:cNvPicPr/>
                        </pic:nvPicPr>
                        <pic:blipFill>
                          <a:blip r:embed="rId17"/>
                          <a:stretch>
                            <a:fillRect/>
                          </a:stretch>
                        </pic:blipFill>
                        <pic:spPr>
                          <a:xfrm>
                            <a:off x="0" y="0"/>
                            <a:ext cx="688847" cy="971549"/>
                          </a:xfrm>
                          <a:prstGeom prst="rect">
                            <a:avLst/>
                          </a:prstGeom>
                        </pic:spPr>
                      </pic:pic>
                    </a:graphicData>
                  </a:graphic>
                </wp:inline>
              </w:drawing>
            </w:r>
          </w:p>
        </w:tc>
        <w:tc>
          <w:tcPr>
            <w:tcW w:w="1262" w:type="dxa"/>
            <w:shd w:val="clear" w:color="auto" w:fill="auto"/>
            <w:vAlign w:val="center"/>
          </w:tcPr>
          <w:p w14:paraId="43CAA1CE">
            <w:pPr>
              <w:pStyle w:val="15"/>
              <w:spacing w:before="62" w:line="235" w:lineRule="auto"/>
              <w:ind w:right="96"/>
              <w:rPr>
                <w:lang w:eastAsia="zh-CN"/>
              </w:rPr>
            </w:pPr>
            <w:r>
              <w:rPr>
                <w:spacing w:val="6"/>
              </w:rPr>
              <w:t>常规黑网</w:t>
            </w:r>
            <w:r>
              <w:rPr>
                <w:spacing w:val="2"/>
              </w:rPr>
              <w:t xml:space="preserve"> </w:t>
            </w:r>
            <w:r>
              <w:rPr>
                <w:spacing w:val="5"/>
              </w:rPr>
              <w:t>转椅</w:t>
            </w:r>
          </w:p>
        </w:tc>
        <w:tc>
          <w:tcPr>
            <w:tcW w:w="624" w:type="dxa"/>
            <w:shd w:val="clear" w:color="auto" w:fill="auto"/>
            <w:vAlign w:val="center"/>
          </w:tcPr>
          <w:p w14:paraId="4BC5D404">
            <w:pPr>
              <w:pStyle w:val="15"/>
              <w:spacing w:before="62" w:line="190" w:lineRule="auto"/>
              <w:ind w:firstLine="190" w:firstLineChars="100"/>
              <w:rPr>
                <w:lang w:eastAsia="zh-CN"/>
              </w:rPr>
            </w:pPr>
            <w:r>
              <w:t>6</w:t>
            </w:r>
          </w:p>
        </w:tc>
        <w:tc>
          <w:tcPr>
            <w:tcW w:w="563" w:type="dxa"/>
            <w:shd w:val="clear" w:color="auto" w:fill="auto"/>
            <w:vAlign w:val="center"/>
          </w:tcPr>
          <w:p w14:paraId="032F3D18">
            <w:pPr>
              <w:pStyle w:val="15"/>
              <w:spacing w:before="62" w:line="231" w:lineRule="auto"/>
              <w:ind w:firstLine="190" w:firstLineChars="100"/>
              <w:rPr>
                <w:lang w:eastAsia="zh-CN"/>
              </w:rPr>
            </w:pPr>
            <w:r>
              <w:t>张</w:t>
            </w:r>
          </w:p>
        </w:tc>
        <w:tc>
          <w:tcPr>
            <w:tcW w:w="10361" w:type="dxa"/>
            <w:shd w:val="clear" w:color="auto" w:fill="auto"/>
            <w:vAlign w:val="center"/>
          </w:tcPr>
          <w:p w14:paraId="598F3621">
            <w:pPr>
              <w:pStyle w:val="15"/>
              <w:spacing w:before="28"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16C60240">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48D6735F">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19B8B51C">
            <w:pPr>
              <w:pStyle w:val="15"/>
              <w:spacing w:before="16" w:line="195" w:lineRule="auto"/>
              <w:ind w:left="51"/>
              <w:jc w:val="left"/>
              <w:rPr>
                <w:sz w:val="18"/>
                <w:szCs w:val="18"/>
                <w:lang w:eastAsia="zh-CN"/>
              </w:rPr>
            </w:pPr>
            <w:r>
              <w:rPr>
                <w:rFonts w:hint="eastAsia"/>
                <w:spacing w:val="7"/>
                <w:sz w:val="18"/>
                <w:szCs w:val="18"/>
              </w:rPr>
              <w:t>（3）脚架：采用进铁艺制作，</w:t>
            </w:r>
            <w:r>
              <w:rPr>
                <w:rFonts w:hint="eastAsia"/>
                <w:spacing w:val="-55"/>
                <w:sz w:val="18"/>
                <w:szCs w:val="18"/>
              </w:rPr>
              <w:t xml:space="preserve"> </w:t>
            </w:r>
            <w:r>
              <w:rPr>
                <w:rFonts w:hint="eastAsia"/>
                <w:spacing w:val="7"/>
                <w:sz w:val="18"/>
                <w:szCs w:val="18"/>
              </w:rPr>
              <w:t>耐用程度10年以上</w:t>
            </w:r>
            <w:r>
              <w:rPr>
                <w:rFonts w:hint="eastAsia"/>
                <w:spacing w:val="6"/>
                <w:sz w:val="18"/>
                <w:szCs w:val="18"/>
              </w:rPr>
              <w:t>，结实耐用又环保。</w:t>
            </w:r>
          </w:p>
        </w:tc>
      </w:tr>
      <w:tr w14:paraId="2CBB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607340C2">
            <w:pPr>
              <w:jc w:val="center"/>
              <w:rPr>
                <w:rFonts w:ascii="Arial"/>
              </w:rPr>
            </w:pPr>
            <w:r>
              <w:rPr>
                <w:rFonts w:hint="eastAsia" w:ascii="Arial"/>
              </w:rPr>
              <w:t>3</w:t>
            </w:r>
          </w:p>
        </w:tc>
        <w:tc>
          <w:tcPr>
            <w:tcW w:w="700" w:type="dxa"/>
            <w:shd w:val="clear" w:color="auto" w:fill="auto"/>
            <w:vAlign w:val="center"/>
          </w:tcPr>
          <w:p w14:paraId="72CE2AF3">
            <w:pPr>
              <w:pStyle w:val="15"/>
              <w:spacing w:before="78" w:line="220" w:lineRule="auto"/>
              <w:jc w:val="center"/>
              <w:rPr>
                <w:spacing w:val="-3"/>
                <w:sz w:val="24"/>
                <w:szCs w:val="24"/>
              </w:rPr>
            </w:pPr>
            <w:r>
              <w:rPr>
                <w:spacing w:val="-3"/>
                <w:sz w:val="24"/>
                <w:szCs w:val="24"/>
              </w:rPr>
              <w:t>文</w:t>
            </w:r>
          </w:p>
          <w:p w14:paraId="37FA5E7C">
            <w:pPr>
              <w:pStyle w:val="15"/>
              <w:spacing w:before="78" w:line="220" w:lineRule="auto"/>
              <w:jc w:val="center"/>
              <w:rPr>
                <w:spacing w:val="-3"/>
                <w:sz w:val="24"/>
                <w:szCs w:val="24"/>
              </w:rPr>
            </w:pPr>
            <w:r>
              <w:rPr>
                <w:spacing w:val="-3"/>
                <w:sz w:val="24"/>
                <w:szCs w:val="24"/>
              </w:rPr>
              <w:t>件</w:t>
            </w:r>
          </w:p>
          <w:p w14:paraId="51704362">
            <w:pPr>
              <w:pStyle w:val="15"/>
              <w:spacing w:before="78" w:line="220" w:lineRule="auto"/>
              <w:jc w:val="center"/>
              <w:rPr>
                <w:spacing w:val="-3"/>
                <w:sz w:val="24"/>
                <w:szCs w:val="24"/>
              </w:rPr>
            </w:pPr>
            <w:r>
              <w:rPr>
                <w:spacing w:val="-3"/>
                <w:sz w:val="24"/>
                <w:szCs w:val="24"/>
              </w:rPr>
              <w:t>柜</w:t>
            </w:r>
          </w:p>
          <w:p w14:paraId="5D9B9BD3">
            <w:pPr>
              <w:pStyle w:val="15"/>
              <w:spacing w:before="78" w:line="220" w:lineRule="auto"/>
              <w:jc w:val="center"/>
              <w:rPr>
                <w:spacing w:val="-3"/>
                <w:sz w:val="24"/>
                <w:szCs w:val="24"/>
                <w:lang w:eastAsia="zh-CN"/>
              </w:rPr>
            </w:pPr>
          </w:p>
        </w:tc>
        <w:tc>
          <w:tcPr>
            <w:tcW w:w="1719" w:type="dxa"/>
            <w:shd w:val="clear" w:color="auto" w:fill="auto"/>
            <w:vAlign w:val="center"/>
          </w:tcPr>
          <w:p w14:paraId="2E2C343C">
            <w:pPr>
              <w:spacing w:line="241" w:lineRule="auto"/>
              <w:rPr>
                <w:rFonts w:ascii="Arial"/>
              </w:rPr>
            </w:pPr>
          </w:p>
          <w:p w14:paraId="3BEEF6F7">
            <w:pPr>
              <w:spacing w:line="1970" w:lineRule="exact"/>
              <w:ind w:firstLine="269"/>
              <w:jc w:val="center"/>
            </w:pPr>
            <w:r>
              <w:rPr>
                <w:position w:val="-39"/>
              </w:rPr>
              <w:drawing>
                <wp:inline distT="0" distB="0" distL="0" distR="0">
                  <wp:extent cx="795655" cy="1250950"/>
                  <wp:effectExtent l="0" t="0" r="4445" b="6350"/>
                  <wp:docPr id="24" name="IM 20"/>
                  <wp:cNvGraphicFramePr/>
                  <a:graphic xmlns:a="http://schemas.openxmlformats.org/drawingml/2006/main">
                    <a:graphicData uri="http://schemas.openxmlformats.org/drawingml/2006/picture">
                      <pic:pic xmlns:pic="http://schemas.openxmlformats.org/drawingml/2006/picture">
                        <pic:nvPicPr>
                          <pic:cNvPr id="24" name="IM 20"/>
                          <pic:cNvPicPr/>
                        </pic:nvPicPr>
                        <pic:blipFill>
                          <a:blip r:embed="rId18"/>
                          <a:stretch>
                            <a:fillRect/>
                          </a:stretch>
                        </pic:blipFill>
                        <pic:spPr>
                          <a:xfrm>
                            <a:off x="0" y="0"/>
                            <a:ext cx="796289" cy="1251203"/>
                          </a:xfrm>
                          <a:prstGeom prst="rect">
                            <a:avLst/>
                          </a:prstGeom>
                        </pic:spPr>
                      </pic:pic>
                    </a:graphicData>
                  </a:graphic>
                </wp:inline>
              </w:drawing>
            </w:r>
          </w:p>
        </w:tc>
        <w:tc>
          <w:tcPr>
            <w:tcW w:w="1262" w:type="dxa"/>
            <w:shd w:val="clear" w:color="auto" w:fill="auto"/>
            <w:vAlign w:val="center"/>
          </w:tcPr>
          <w:p w14:paraId="29AEDBAA">
            <w:pPr>
              <w:pStyle w:val="15"/>
              <w:spacing w:before="62" w:line="245" w:lineRule="auto"/>
              <w:ind w:right="43"/>
              <w:rPr>
                <w:lang w:eastAsia="zh-CN"/>
              </w:rPr>
            </w:pPr>
            <w:r>
              <w:rPr>
                <w:spacing w:val="3"/>
              </w:rPr>
              <w:t>1350*400*</w:t>
            </w:r>
            <w:r>
              <w:rPr>
                <w:spacing w:val="1"/>
              </w:rPr>
              <w:t xml:space="preserve"> </w:t>
            </w:r>
            <w:r>
              <w:rPr>
                <w:spacing w:val="3"/>
              </w:rPr>
              <w:t>2000</w:t>
            </w:r>
          </w:p>
        </w:tc>
        <w:tc>
          <w:tcPr>
            <w:tcW w:w="624" w:type="dxa"/>
            <w:shd w:val="clear" w:color="auto" w:fill="auto"/>
            <w:vAlign w:val="center"/>
          </w:tcPr>
          <w:p w14:paraId="37E0A8AC">
            <w:pPr>
              <w:pStyle w:val="15"/>
              <w:spacing w:before="62" w:line="190" w:lineRule="auto"/>
              <w:rPr>
                <w:lang w:eastAsia="zh-CN"/>
              </w:rPr>
            </w:pPr>
            <w:r>
              <w:t>2</w:t>
            </w:r>
          </w:p>
        </w:tc>
        <w:tc>
          <w:tcPr>
            <w:tcW w:w="563" w:type="dxa"/>
            <w:shd w:val="clear" w:color="auto" w:fill="auto"/>
            <w:vAlign w:val="center"/>
          </w:tcPr>
          <w:p w14:paraId="718F2BFB">
            <w:pPr>
              <w:pStyle w:val="15"/>
              <w:spacing w:before="62"/>
              <w:rPr>
                <w:lang w:eastAsia="zh-CN"/>
              </w:rPr>
            </w:pPr>
            <w:r>
              <w:t>组</w:t>
            </w:r>
          </w:p>
        </w:tc>
        <w:tc>
          <w:tcPr>
            <w:tcW w:w="10361" w:type="dxa"/>
            <w:shd w:val="clear" w:color="auto" w:fill="auto"/>
            <w:vAlign w:val="center"/>
          </w:tcPr>
          <w:p w14:paraId="5FE9DA85">
            <w:pPr>
              <w:pStyle w:val="15"/>
              <w:spacing w:before="107"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15B49DA4">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26DC78C7">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75C2A9C9">
            <w:pPr>
              <w:pStyle w:val="15"/>
              <w:spacing w:before="11"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4BE87094">
            <w:pPr>
              <w:pStyle w:val="15"/>
              <w:spacing w:before="10"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44A3AEF8">
            <w:pPr>
              <w:pStyle w:val="15"/>
              <w:spacing w:before="16" w:line="237" w:lineRule="auto"/>
              <w:ind w:left="40" w:right="7" w:hanging="1"/>
              <w:jc w:val="left"/>
              <w:rPr>
                <w:sz w:val="18"/>
                <w:szCs w:val="18"/>
                <w:lang w:eastAsia="zh-CN"/>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tc>
      </w:tr>
      <w:tr w14:paraId="54CB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1FAC29C9">
            <w:pPr>
              <w:jc w:val="center"/>
            </w:pPr>
            <w:r>
              <w:rPr>
                <w:rFonts w:hint="eastAsia"/>
                <w:b/>
                <w:bCs/>
                <w:sz w:val="24"/>
                <w:szCs w:val="32"/>
              </w:rPr>
              <w:t>运营管理办公室</w:t>
            </w:r>
          </w:p>
        </w:tc>
      </w:tr>
      <w:tr w14:paraId="6F39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45973CDF">
            <w:pPr>
              <w:spacing w:line="269" w:lineRule="auto"/>
              <w:rPr>
                <w:rFonts w:ascii="Arial"/>
              </w:rPr>
            </w:pPr>
          </w:p>
          <w:p w14:paraId="58CDDE8E">
            <w:pPr>
              <w:pStyle w:val="15"/>
              <w:spacing w:before="62" w:line="190" w:lineRule="auto"/>
              <w:ind w:left="148"/>
              <w:jc w:val="center"/>
              <w:rPr>
                <w:lang w:eastAsia="zh-CN"/>
              </w:rPr>
            </w:pPr>
            <w:r>
              <w:t>1</w:t>
            </w:r>
          </w:p>
        </w:tc>
        <w:tc>
          <w:tcPr>
            <w:tcW w:w="700" w:type="dxa"/>
            <w:shd w:val="clear" w:color="auto" w:fill="auto"/>
            <w:vAlign w:val="center"/>
          </w:tcPr>
          <w:p w14:paraId="1B1AA1A3">
            <w:pPr>
              <w:spacing w:line="283" w:lineRule="auto"/>
              <w:jc w:val="center"/>
              <w:rPr>
                <w:rFonts w:ascii="Arial"/>
              </w:rPr>
            </w:pPr>
          </w:p>
          <w:p w14:paraId="598FBDF8">
            <w:pPr>
              <w:pStyle w:val="15"/>
              <w:spacing w:before="78" w:line="222" w:lineRule="auto"/>
              <w:ind w:left="217" w:right="93" w:hanging="127"/>
              <w:jc w:val="center"/>
              <w:rPr>
                <w:sz w:val="24"/>
                <w:szCs w:val="24"/>
                <w:lang w:eastAsia="zh-CN"/>
              </w:rPr>
            </w:pPr>
            <w:r>
              <w:rPr>
                <w:rFonts w:hint="eastAsia"/>
                <w:spacing w:val="-4"/>
                <w:sz w:val="24"/>
                <w:szCs w:val="24"/>
                <w:lang w:eastAsia="zh-CN"/>
              </w:rPr>
              <w:t xml:space="preserve"> </w:t>
            </w:r>
            <w:r>
              <w:rPr>
                <w:spacing w:val="-4"/>
                <w:sz w:val="24"/>
                <w:szCs w:val="24"/>
              </w:rPr>
              <w:t>双人办</w:t>
            </w:r>
            <w:r>
              <w:rPr>
                <w:spacing w:val="-5"/>
                <w:sz w:val="24"/>
                <w:szCs w:val="24"/>
              </w:rPr>
              <w:t>公桌</w:t>
            </w:r>
          </w:p>
        </w:tc>
        <w:tc>
          <w:tcPr>
            <w:tcW w:w="1719" w:type="dxa"/>
            <w:shd w:val="clear" w:color="auto" w:fill="auto"/>
            <w:vAlign w:val="center"/>
          </w:tcPr>
          <w:p w14:paraId="60B1DAA9">
            <w:pPr>
              <w:spacing w:line="317" w:lineRule="auto"/>
              <w:jc w:val="center"/>
              <w:rPr>
                <w:rFonts w:ascii="Arial"/>
              </w:rPr>
            </w:pPr>
          </w:p>
          <w:p w14:paraId="4F2A4A74">
            <w:pPr>
              <w:spacing w:line="317" w:lineRule="auto"/>
              <w:jc w:val="center"/>
              <w:rPr>
                <w:rFonts w:ascii="Arial"/>
              </w:rPr>
            </w:pPr>
          </w:p>
          <w:p w14:paraId="057F9D61">
            <w:pPr>
              <w:spacing w:line="317" w:lineRule="auto"/>
              <w:jc w:val="center"/>
              <w:rPr>
                <w:rFonts w:ascii="Arial"/>
              </w:rPr>
            </w:pPr>
          </w:p>
          <w:p w14:paraId="1CC2E6B8">
            <w:pPr>
              <w:spacing w:line="1050" w:lineRule="exact"/>
              <w:ind w:firstLine="50"/>
              <w:jc w:val="center"/>
            </w:pPr>
            <w:r>
              <w:rPr>
                <w:position w:val="-20"/>
              </w:rPr>
              <w:drawing>
                <wp:inline distT="0" distB="0" distL="0" distR="0">
                  <wp:extent cx="944880" cy="666115"/>
                  <wp:effectExtent l="0" t="0" r="7620" b="635"/>
                  <wp:docPr id="25" name="IM 22"/>
                  <wp:cNvGraphicFramePr/>
                  <a:graphic xmlns:a="http://schemas.openxmlformats.org/drawingml/2006/main">
                    <a:graphicData uri="http://schemas.openxmlformats.org/drawingml/2006/picture">
                      <pic:pic xmlns:pic="http://schemas.openxmlformats.org/drawingml/2006/picture">
                        <pic:nvPicPr>
                          <pic:cNvPr id="25" name="IM 22"/>
                          <pic:cNvPicPr/>
                        </pic:nvPicPr>
                        <pic:blipFill>
                          <a:blip r:embed="rId19"/>
                          <a:stretch>
                            <a:fillRect/>
                          </a:stretch>
                        </pic:blipFill>
                        <pic:spPr>
                          <a:xfrm>
                            <a:off x="0" y="0"/>
                            <a:ext cx="944880" cy="666749"/>
                          </a:xfrm>
                          <a:prstGeom prst="rect">
                            <a:avLst/>
                          </a:prstGeom>
                        </pic:spPr>
                      </pic:pic>
                    </a:graphicData>
                  </a:graphic>
                </wp:inline>
              </w:drawing>
            </w:r>
          </w:p>
        </w:tc>
        <w:tc>
          <w:tcPr>
            <w:tcW w:w="1262" w:type="dxa"/>
            <w:shd w:val="clear" w:color="auto" w:fill="auto"/>
            <w:vAlign w:val="center"/>
          </w:tcPr>
          <w:p w14:paraId="1E61AD3B">
            <w:pPr>
              <w:pStyle w:val="15"/>
              <w:spacing w:before="61" w:line="245" w:lineRule="auto"/>
              <w:ind w:right="43"/>
              <w:rPr>
                <w:lang w:eastAsia="zh-CN"/>
              </w:rPr>
            </w:pPr>
            <w:r>
              <w:rPr>
                <w:spacing w:val="3"/>
              </w:rPr>
              <w:t>1200*1200</w:t>
            </w:r>
            <w:r>
              <w:rPr>
                <w:spacing w:val="1"/>
              </w:rPr>
              <w:t xml:space="preserve"> </w:t>
            </w:r>
            <w:r>
              <w:rPr>
                <w:spacing w:val="4"/>
              </w:rPr>
              <w:t>*750</w:t>
            </w:r>
          </w:p>
        </w:tc>
        <w:tc>
          <w:tcPr>
            <w:tcW w:w="624" w:type="dxa"/>
            <w:shd w:val="clear" w:color="auto" w:fill="auto"/>
            <w:vAlign w:val="center"/>
          </w:tcPr>
          <w:p w14:paraId="60A33887">
            <w:pPr>
              <w:pStyle w:val="15"/>
              <w:spacing w:before="62" w:line="190" w:lineRule="auto"/>
              <w:ind w:left="272"/>
              <w:rPr>
                <w:lang w:eastAsia="zh-CN"/>
              </w:rPr>
            </w:pPr>
            <w:r>
              <w:t>3</w:t>
            </w:r>
          </w:p>
        </w:tc>
        <w:tc>
          <w:tcPr>
            <w:tcW w:w="563" w:type="dxa"/>
            <w:shd w:val="clear" w:color="auto" w:fill="auto"/>
            <w:vAlign w:val="center"/>
          </w:tcPr>
          <w:p w14:paraId="3D0621AC">
            <w:pPr>
              <w:pStyle w:val="15"/>
              <w:spacing w:before="62"/>
              <w:ind w:left="243"/>
              <w:rPr>
                <w:lang w:eastAsia="zh-CN"/>
              </w:rPr>
            </w:pPr>
            <w:r>
              <w:t>组</w:t>
            </w:r>
          </w:p>
        </w:tc>
        <w:tc>
          <w:tcPr>
            <w:tcW w:w="10361" w:type="dxa"/>
            <w:vAlign w:val="center"/>
          </w:tcPr>
          <w:p w14:paraId="26F6C1BB">
            <w:pPr>
              <w:pStyle w:val="15"/>
              <w:spacing w:before="32"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44F7A874">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716CB9E8">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2FBA5688">
            <w:pPr>
              <w:pStyle w:val="15"/>
              <w:spacing w:before="10"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6EFCA531">
            <w:pPr>
              <w:pStyle w:val="15"/>
              <w:spacing w:before="10"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2E05761E">
            <w:pPr>
              <w:pStyle w:val="15"/>
              <w:spacing w:before="18" w:line="236" w:lineRule="auto"/>
              <w:ind w:left="40" w:right="7" w:hanging="1"/>
              <w:jc w:val="left"/>
              <w:rPr>
                <w:sz w:val="18"/>
                <w:szCs w:val="18"/>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p w14:paraId="74AB5673">
            <w:pPr>
              <w:jc w:val="left"/>
              <w:rPr>
                <w:rFonts w:ascii="宋体" w:hAnsi="宋体" w:eastAsia="宋体" w:cs="宋体"/>
                <w:sz w:val="18"/>
                <w:szCs w:val="18"/>
              </w:rPr>
            </w:pPr>
            <w:r>
              <w:rPr>
                <w:rFonts w:hint="eastAsia" w:ascii="宋体" w:hAnsi="宋体" w:eastAsia="宋体" w:cs="宋体"/>
                <w:spacing w:val="9"/>
                <w:sz w:val="18"/>
                <w:szCs w:val="18"/>
              </w:rPr>
              <w:t>5、桌面有电源接线插口及预留网线接口</w:t>
            </w:r>
          </w:p>
        </w:tc>
      </w:tr>
      <w:tr w14:paraId="6319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329F031A">
            <w:pPr>
              <w:spacing w:line="245" w:lineRule="auto"/>
              <w:jc w:val="center"/>
              <w:rPr>
                <w:rFonts w:ascii="Arial"/>
              </w:rPr>
            </w:pPr>
          </w:p>
          <w:p w14:paraId="62E437B9">
            <w:pPr>
              <w:pStyle w:val="15"/>
              <w:spacing w:before="62" w:line="190" w:lineRule="auto"/>
              <w:ind w:left="135"/>
              <w:jc w:val="center"/>
              <w:rPr>
                <w:lang w:eastAsia="zh-CN"/>
              </w:rPr>
            </w:pPr>
            <w:r>
              <w:t>2</w:t>
            </w:r>
          </w:p>
        </w:tc>
        <w:tc>
          <w:tcPr>
            <w:tcW w:w="700" w:type="dxa"/>
            <w:shd w:val="clear" w:color="auto" w:fill="auto"/>
            <w:vAlign w:val="center"/>
          </w:tcPr>
          <w:p w14:paraId="4DDBAFD8">
            <w:pPr>
              <w:pStyle w:val="15"/>
              <w:spacing w:before="78" w:line="220" w:lineRule="auto"/>
              <w:jc w:val="center"/>
              <w:rPr>
                <w:spacing w:val="-4"/>
                <w:sz w:val="24"/>
                <w:szCs w:val="24"/>
              </w:rPr>
            </w:pPr>
            <w:r>
              <w:rPr>
                <w:spacing w:val="-4"/>
                <w:sz w:val="24"/>
                <w:szCs w:val="24"/>
              </w:rPr>
              <w:t>办</w:t>
            </w:r>
          </w:p>
          <w:p w14:paraId="03E5D25C">
            <w:pPr>
              <w:pStyle w:val="15"/>
              <w:spacing w:before="78" w:line="220" w:lineRule="auto"/>
              <w:jc w:val="center"/>
              <w:rPr>
                <w:spacing w:val="-4"/>
                <w:sz w:val="24"/>
                <w:szCs w:val="24"/>
              </w:rPr>
            </w:pPr>
            <w:r>
              <w:rPr>
                <w:spacing w:val="-4"/>
                <w:sz w:val="24"/>
                <w:szCs w:val="24"/>
              </w:rPr>
              <w:t>公</w:t>
            </w:r>
          </w:p>
          <w:p w14:paraId="1372C8E0">
            <w:pPr>
              <w:pStyle w:val="15"/>
              <w:spacing w:before="78" w:line="220" w:lineRule="auto"/>
              <w:jc w:val="center"/>
              <w:rPr>
                <w:sz w:val="24"/>
                <w:szCs w:val="24"/>
                <w:lang w:eastAsia="zh-CN"/>
              </w:rPr>
            </w:pPr>
            <w:r>
              <w:rPr>
                <w:spacing w:val="-4"/>
                <w:sz w:val="24"/>
                <w:szCs w:val="24"/>
              </w:rPr>
              <w:t>椅</w:t>
            </w:r>
          </w:p>
        </w:tc>
        <w:tc>
          <w:tcPr>
            <w:tcW w:w="1719" w:type="dxa"/>
            <w:shd w:val="clear" w:color="auto" w:fill="auto"/>
            <w:vAlign w:val="center"/>
          </w:tcPr>
          <w:p w14:paraId="3A08C674">
            <w:pPr>
              <w:spacing w:before="71" w:line="1530" w:lineRule="exact"/>
              <w:ind w:firstLine="344"/>
              <w:jc w:val="center"/>
            </w:pPr>
            <w:r>
              <w:rPr>
                <w:position w:val="-30"/>
              </w:rPr>
              <w:drawing>
                <wp:inline distT="0" distB="0" distL="0" distR="0">
                  <wp:extent cx="688340" cy="971550"/>
                  <wp:effectExtent l="0" t="0" r="16510" b="0"/>
                  <wp:docPr id="28" name="IM 24"/>
                  <wp:cNvGraphicFramePr/>
                  <a:graphic xmlns:a="http://schemas.openxmlformats.org/drawingml/2006/main">
                    <a:graphicData uri="http://schemas.openxmlformats.org/drawingml/2006/picture">
                      <pic:pic xmlns:pic="http://schemas.openxmlformats.org/drawingml/2006/picture">
                        <pic:nvPicPr>
                          <pic:cNvPr id="28" name="IM 24"/>
                          <pic:cNvPicPr/>
                        </pic:nvPicPr>
                        <pic:blipFill>
                          <a:blip r:embed="rId20"/>
                          <a:stretch>
                            <a:fillRect/>
                          </a:stretch>
                        </pic:blipFill>
                        <pic:spPr>
                          <a:xfrm>
                            <a:off x="0" y="0"/>
                            <a:ext cx="688848" cy="971550"/>
                          </a:xfrm>
                          <a:prstGeom prst="rect">
                            <a:avLst/>
                          </a:prstGeom>
                        </pic:spPr>
                      </pic:pic>
                    </a:graphicData>
                  </a:graphic>
                </wp:inline>
              </w:drawing>
            </w:r>
          </w:p>
        </w:tc>
        <w:tc>
          <w:tcPr>
            <w:tcW w:w="1262" w:type="dxa"/>
            <w:shd w:val="clear" w:color="auto" w:fill="auto"/>
            <w:vAlign w:val="center"/>
          </w:tcPr>
          <w:p w14:paraId="34E1F3FF">
            <w:pPr>
              <w:pStyle w:val="15"/>
              <w:spacing w:before="62" w:line="235" w:lineRule="auto"/>
              <w:ind w:right="96"/>
              <w:rPr>
                <w:lang w:eastAsia="zh-CN"/>
              </w:rPr>
            </w:pPr>
            <w:r>
              <w:rPr>
                <w:spacing w:val="6"/>
              </w:rPr>
              <w:t>常规黑网</w:t>
            </w:r>
            <w:r>
              <w:rPr>
                <w:spacing w:val="2"/>
              </w:rPr>
              <w:t xml:space="preserve"> </w:t>
            </w:r>
            <w:r>
              <w:rPr>
                <w:spacing w:val="5"/>
              </w:rPr>
              <w:t>转椅</w:t>
            </w:r>
          </w:p>
        </w:tc>
        <w:tc>
          <w:tcPr>
            <w:tcW w:w="624" w:type="dxa"/>
            <w:shd w:val="clear" w:color="auto" w:fill="auto"/>
            <w:vAlign w:val="center"/>
          </w:tcPr>
          <w:p w14:paraId="317D2957">
            <w:pPr>
              <w:pStyle w:val="15"/>
              <w:spacing w:before="62" w:line="190" w:lineRule="auto"/>
              <w:rPr>
                <w:lang w:eastAsia="zh-CN"/>
              </w:rPr>
            </w:pPr>
            <w:r>
              <w:t>6</w:t>
            </w:r>
          </w:p>
        </w:tc>
        <w:tc>
          <w:tcPr>
            <w:tcW w:w="563" w:type="dxa"/>
            <w:shd w:val="clear" w:color="auto" w:fill="auto"/>
            <w:vAlign w:val="center"/>
          </w:tcPr>
          <w:p w14:paraId="47DE5DFA">
            <w:pPr>
              <w:pStyle w:val="15"/>
              <w:spacing w:before="62" w:line="231" w:lineRule="auto"/>
              <w:rPr>
                <w:lang w:eastAsia="zh-CN"/>
              </w:rPr>
            </w:pPr>
            <w:r>
              <w:t>张</w:t>
            </w:r>
          </w:p>
        </w:tc>
        <w:tc>
          <w:tcPr>
            <w:tcW w:w="10361" w:type="dxa"/>
            <w:shd w:val="clear" w:color="auto" w:fill="auto"/>
            <w:vAlign w:val="center"/>
          </w:tcPr>
          <w:p w14:paraId="09A079CB">
            <w:pPr>
              <w:pStyle w:val="15"/>
              <w:spacing w:before="27"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0F11D805">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38117FC8">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6487CC53">
            <w:pPr>
              <w:pStyle w:val="15"/>
              <w:spacing w:before="16" w:line="196" w:lineRule="auto"/>
              <w:ind w:left="51"/>
              <w:jc w:val="left"/>
              <w:rPr>
                <w:sz w:val="18"/>
                <w:szCs w:val="18"/>
                <w:lang w:eastAsia="zh-CN"/>
              </w:rPr>
            </w:pPr>
            <w:r>
              <w:rPr>
                <w:rFonts w:hint="eastAsia"/>
                <w:spacing w:val="7"/>
                <w:sz w:val="18"/>
                <w:szCs w:val="18"/>
              </w:rPr>
              <w:t>（3）脚架：采用进铁艺制作，</w:t>
            </w:r>
            <w:r>
              <w:rPr>
                <w:rFonts w:hint="eastAsia"/>
                <w:spacing w:val="-55"/>
                <w:sz w:val="18"/>
                <w:szCs w:val="18"/>
              </w:rPr>
              <w:t xml:space="preserve"> </w:t>
            </w:r>
            <w:r>
              <w:rPr>
                <w:rFonts w:hint="eastAsia"/>
                <w:spacing w:val="7"/>
                <w:sz w:val="18"/>
                <w:szCs w:val="18"/>
              </w:rPr>
              <w:t>耐用程度10年以上</w:t>
            </w:r>
            <w:r>
              <w:rPr>
                <w:rFonts w:hint="eastAsia"/>
                <w:spacing w:val="6"/>
                <w:sz w:val="18"/>
                <w:szCs w:val="18"/>
              </w:rPr>
              <w:t>，结实耐用又环保。</w:t>
            </w:r>
          </w:p>
        </w:tc>
      </w:tr>
      <w:tr w14:paraId="6660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2953" w:hRule="atLeast"/>
        </w:trPr>
        <w:tc>
          <w:tcPr>
            <w:tcW w:w="536" w:type="dxa"/>
            <w:shd w:val="clear" w:color="auto" w:fill="auto"/>
            <w:vAlign w:val="center"/>
          </w:tcPr>
          <w:p w14:paraId="598D551C">
            <w:pPr>
              <w:jc w:val="center"/>
              <w:rPr>
                <w:rFonts w:ascii="Arial"/>
              </w:rPr>
            </w:pPr>
            <w:r>
              <w:rPr>
                <w:rFonts w:hint="eastAsia" w:ascii="Arial"/>
              </w:rPr>
              <w:t>3</w:t>
            </w:r>
          </w:p>
        </w:tc>
        <w:tc>
          <w:tcPr>
            <w:tcW w:w="700" w:type="dxa"/>
            <w:shd w:val="clear" w:color="auto" w:fill="auto"/>
            <w:vAlign w:val="center"/>
          </w:tcPr>
          <w:p w14:paraId="03745810">
            <w:pPr>
              <w:spacing w:line="260" w:lineRule="auto"/>
              <w:rPr>
                <w:rFonts w:ascii="Arial"/>
              </w:rPr>
            </w:pPr>
          </w:p>
          <w:p w14:paraId="7CB6140F">
            <w:pPr>
              <w:pStyle w:val="15"/>
              <w:spacing w:before="78" w:line="220" w:lineRule="auto"/>
              <w:ind w:left="92"/>
              <w:jc w:val="center"/>
              <w:rPr>
                <w:sz w:val="24"/>
                <w:szCs w:val="24"/>
                <w:lang w:eastAsia="zh-CN"/>
              </w:rPr>
            </w:pPr>
            <w:r>
              <w:rPr>
                <w:spacing w:val="-3"/>
                <w:sz w:val="24"/>
                <w:szCs w:val="24"/>
              </w:rPr>
              <w:t>文件柜</w:t>
            </w:r>
          </w:p>
        </w:tc>
        <w:tc>
          <w:tcPr>
            <w:tcW w:w="1719" w:type="dxa"/>
            <w:shd w:val="clear" w:color="auto" w:fill="auto"/>
            <w:vAlign w:val="center"/>
          </w:tcPr>
          <w:p w14:paraId="423E4FD9">
            <w:pPr>
              <w:spacing w:line="479" w:lineRule="auto"/>
            </w:pPr>
            <w:r>
              <w:rPr>
                <w:position w:val="-41"/>
              </w:rPr>
              <w:drawing>
                <wp:inline distT="0" distB="0" distL="0" distR="0">
                  <wp:extent cx="846455" cy="1329690"/>
                  <wp:effectExtent l="0" t="0" r="10795" b="3810"/>
                  <wp:docPr id="51" name="IM 26"/>
                  <wp:cNvGraphicFramePr/>
                  <a:graphic xmlns:a="http://schemas.openxmlformats.org/drawingml/2006/main">
                    <a:graphicData uri="http://schemas.openxmlformats.org/drawingml/2006/picture">
                      <pic:pic xmlns:pic="http://schemas.openxmlformats.org/drawingml/2006/picture">
                        <pic:nvPicPr>
                          <pic:cNvPr id="51" name="IM 26"/>
                          <pic:cNvPicPr/>
                        </pic:nvPicPr>
                        <pic:blipFill>
                          <a:blip r:embed="rId21"/>
                          <a:stretch>
                            <a:fillRect/>
                          </a:stretch>
                        </pic:blipFill>
                        <pic:spPr>
                          <a:xfrm>
                            <a:off x="0" y="0"/>
                            <a:ext cx="846581" cy="1329690"/>
                          </a:xfrm>
                          <a:prstGeom prst="rect">
                            <a:avLst/>
                          </a:prstGeom>
                        </pic:spPr>
                      </pic:pic>
                    </a:graphicData>
                  </a:graphic>
                </wp:inline>
              </w:drawing>
            </w:r>
          </w:p>
        </w:tc>
        <w:tc>
          <w:tcPr>
            <w:tcW w:w="1262" w:type="dxa"/>
            <w:shd w:val="clear" w:color="auto" w:fill="auto"/>
            <w:vAlign w:val="center"/>
          </w:tcPr>
          <w:p w14:paraId="123CAF64">
            <w:pPr>
              <w:pStyle w:val="15"/>
              <w:spacing w:before="62" w:line="245" w:lineRule="auto"/>
              <w:ind w:right="43"/>
              <w:rPr>
                <w:lang w:eastAsia="zh-CN"/>
              </w:rPr>
            </w:pPr>
            <w:r>
              <w:rPr>
                <w:spacing w:val="3"/>
              </w:rPr>
              <w:t>1350*400*</w:t>
            </w:r>
            <w:r>
              <w:rPr>
                <w:spacing w:val="1"/>
              </w:rPr>
              <w:t xml:space="preserve"> </w:t>
            </w:r>
            <w:r>
              <w:rPr>
                <w:spacing w:val="3"/>
              </w:rPr>
              <w:t>2000</w:t>
            </w:r>
          </w:p>
        </w:tc>
        <w:tc>
          <w:tcPr>
            <w:tcW w:w="624" w:type="dxa"/>
            <w:shd w:val="clear" w:color="auto" w:fill="auto"/>
            <w:vAlign w:val="center"/>
          </w:tcPr>
          <w:p w14:paraId="7F8005A8">
            <w:pPr>
              <w:pStyle w:val="15"/>
              <w:spacing w:before="62" w:line="190" w:lineRule="auto"/>
              <w:jc w:val="center"/>
              <w:rPr>
                <w:lang w:eastAsia="zh-CN"/>
              </w:rPr>
            </w:pPr>
            <w:r>
              <w:t>2</w:t>
            </w:r>
          </w:p>
        </w:tc>
        <w:tc>
          <w:tcPr>
            <w:tcW w:w="563" w:type="dxa"/>
            <w:shd w:val="clear" w:color="auto" w:fill="auto"/>
            <w:vAlign w:val="center"/>
          </w:tcPr>
          <w:p w14:paraId="4953FEBF">
            <w:pPr>
              <w:pStyle w:val="15"/>
              <w:spacing w:before="62"/>
              <w:jc w:val="center"/>
              <w:rPr>
                <w:lang w:eastAsia="zh-CN"/>
              </w:rPr>
            </w:pPr>
            <w:r>
              <w:t>组</w:t>
            </w:r>
          </w:p>
        </w:tc>
        <w:tc>
          <w:tcPr>
            <w:tcW w:w="10361" w:type="dxa"/>
            <w:shd w:val="clear" w:color="auto" w:fill="auto"/>
            <w:vAlign w:val="center"/>
          </w:tcPr>
          <w:p w14:paraId="5723689D">
            <w:pPr>
              <w:pStyle w:val="15"/>
              <w:spacing w:before="166"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035C8580">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3E48A6E7">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59FBB13F">
            <w:pPr>
              <w:pStyle w:val="15"/>
              <w:spacing w:before="11"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276250E3">
            <w:pPr>
              <w:pStyle w:val="15"/>
              <w:spacing w:before="10"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0BA6ABF6">
            <w:pPr>
              <w:pStyle w:val="15"/>
              <w:spacing w:before="16" w:line="237" w:lineRule="auto"/>
              <w:ind w:left="40" w:right="7" w:hanging="1"/>
              <w:jc w:val="left"/>
              <w:rPr>
                <w:sz w:val="18"/>
                <w:szCs w:val="18"/>
                <w:lang w:eastAsia="zh-CN"/>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tc>
      </w:tr>
      <w:tr w14:paraId="4B26C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28B182E5">
            <w:pPr>
              <w:jc w:val="center"/>
            </w:pPr>
            <w:r>
              <w:rPr>
                <w:b/>
                <w:bCs/>
                <w:spacing w:val="5"/>
                <w:sz w:val="24"/>
              </w:rPr>
              <w:t>财务办公室</w:t>
            </w:r>
          </w:p>
        </w:tc>
      </w:tr>
      <w:tr w14:paraId="51D7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64D6A3BA">
            <w:pPr>
              <w:pStyle w:val="15"/>
              <w:spacing w:before="62" w:line="190" w:lineRule="auto"/>
              <w:rPr>
                <w:lang w:eastAsia="zh-CN"/>
              </w:rPr>
            </w:pPr>
            <w:r>
              <w:t>1</w:t>
            </w:r>
          </w:p>
        </w:tc>
        <w:tc>
          <w:tcPr>
            <w:tcW w:w="700" w:type="dxa"/>
            <w:shd w:val="clear" w:color="auto" w:fill="auto"/>
            <w:vAlign w:val="center"/>
          </w:tcPr>
          <w:p w14:paraId="2212C0A3">
            <w:pPr>
              <w:pStyle w:val="15"/>
              <w:spacing w:before="78" w:line="222" w:lineRule="auto"/>
              <w:ind w:right="93"/>
              <w:jc w:val="center"/>
              <w:rPr>
                <w:sz w:val="24"/>
                <w:szCs w:val="24"/>
                <w:lang w:eastAsia="zh-CN"/>
              </w:rPr>
            </w:pPr>
            <w:r>
              <w:rPr>
                <w:spacing w:val="-4"/>
                <w:sz w:val="24"/>
                <w:szCs w:val="24"/>
              </w:rPr>
              <w:t>双人</w:t>
            </w:r>
            <w:r>
              <w:rPr>
                <w:spacing w:val="1"/>
                <w:sz w:val="24"/>
                <w:szCs w:val="24"/>
              </w:rPr>
              <w:t xml:space="preserve"> </w:t>
            </w:r>
            <w:r>
              <w:rPr>
                <w:spacing w:val="-5"/>
                <w:sz w:val="24"/>
                <w:szCs w:val="24"/>
              </w:rPr>
              <w:t>公桌</w:t>
            </w:r>
          </w:p>
        </w:tc>
        <w:tc>
          <w:tcPr>
            <w:tcW w:w="1719" w:type="dxa"/>
            <w:shd w:val="clear" w:color="auto" w:fill="auto"/>
            <w:vAlign w:val="center"/>
          </w:tcPr>
          <w:p w14:paraId="3D9C1DFC">
            <w:pPr>
              <w:spacing w:line="262" w:lineRule="auto"/>
              <w:rPr>
                <w:rFonts w:ascii="Arial"/>
              </w:rPr>
            </w:pPr>
          </w:p>
          <w:p w14:paraId="4D094114">
            <w:pPr>
              <w:spacing w:line="1174" w:lineRule="exact"/>
              <w:ind w:firstLine="61"/>
              <w:jc w:val="center"/>
            </w:pPr>
            <w:r>
              <w:rPr>
                <w:position w:val="-23"/>
              </w:rPr>
              <w:drawing>
                <wp:inline distT="0" distB="0" distL="0" distR="0">
                  <wp:extent cx="999490" cy="744855"/>
                  <wp:effectExtent l="0" t="0" r="10160" b="17145"/>
                  <wp:docPr id="37" name="IM 28"/>
                  <wp:cNvGraphicFramePr/>
                  <a:graphic xmlns:a="http://schemas.openxmlformats.org/drawingml/2006/main">
                    <a:graphicData uri="http://schemas.openxmlformats.org/drawingml/2006/picture">
                      <pic:pic xmlns:pic="http://schemas.openxmlformats.org/drawingml/2006/picture">
                        <pic:nvPicPr>
                          <pic:cNvPr id="37" name="IM 28"/>
                          <pic:cNvPicPr/>
                        </pic:nvPicPr>
                        <pic:blipFill>
                          <a:blip r:embed="rId22"/>
                          <a:stretch>
                            <a:fillRect/>
                          </a:stretch>
                        </pic:blipFill>
                        <pic:spPr>
                          <a:xfrm>
                            <a:off x="0" y="0"/>
                            <a:ext cx="999744" cy="745235"/>
                          </a:xfrm>
                          <a:prstGeom prst="rect">
                            <a:avLst/>
                          </a:prstGeom>
                        </pic:spPr>
                      </pic:pic>
                    </a:graphicData>
                  </a:graphic>
                </wp:inline>
              </w:drawing>
            </w:r>
          </w:p>
        </w:tc>
        <w:tc>
          <w:tcPr>
            <w:tcW w:w="1262" w:type="dxa"/>
            <w:shd w:val="clear" w:color="auto" w:fill="auto"/>
            <w:vAlign w:val="center"/>
          </w:tcPr>
          <w:p w14:paraId="1B6C14B8">
            <w:pPr>
              <w:pStyle w:val="15"/>
              <w:spacing w:before="62" w:line="245" w:lineRule="auto"/>
              <w:ind w:right="43"/>
              <w:rPr>
                <w:lang w:eastAsia="zh-CN"/>
              </w:rPr>
            </w:pPr>
            <w:r>
              <w:rPr>
                <w:spacing w:val="3"/>
              </w:rPr>
              <w:t>1200*1200</w:t>
            </w:r>
            <w:r>
              <w:rPr>
                <w:spacing w:val="1"/>
              </w:rPr>
              <w:t xml:space="preserve"> </w:t>
            </w:r>
            <w:r>
              <w:rPr>
                <w:spacing w:val="4"/>
              </w:rPr>
              <w:t>*750</w:t>
            </w:r>
          </w:p>
        </w:tc>
        <w:tc>
          <w:tcPr>
            <w:tcW w:w="624" w:type="dxa"/>
            <w:shd w:val="clear" w:color="auto" w:fill="auto"/>
            <w:vAlign w:val="center"/>
          </w:tcPr>
          <w:p w14:paraId="3FA1305F">
            <w:pPr>
              <w:pStyle w:val="15"/>
              <w:spacing w:before="61" w:line="190" w:lineRule="auto"/>
              <w:jc w:val="center"/>
              <w:rPr>
                <w:lang w:eastAsia="zh-CN"/>
              </w:rPr>
            </w:pPr>
            <w:r>
              <w:t>3</w:t>
            </w:r>
          </w:p>
        </w:tc>
        <w:tc>
          <w:tcPr>
            <w:tcW w:w="563" w:type="dxa"/>
            <w:shd w:val="clear" w:color="auto" w:fill="auto"/>
            <w:vAlign w:val="center"/>
          </w:tcPr>
          <w:p w14:paraId="3A332C8A">
            <w:pPr>
              <w:pStyle w:val="15"/>
              <w:spacing w:before="62"/>
              <w:jc w:val="center"/>
              <w:rPr>
                <w:lang w:eastAsia="zh-CN"/>
              </w:rPr>
            </w:pPr>
            <w:r>
              <w:t>组</w:t>
            </w:r>
          </w:p>
        </w:tc>
        <w:tc>
          <w:tcPr>
            <w:tcW w:w="10361" w:type="dxa"/>
            <w:vAlign w:val="center"/>
          </w:tcPr>
          <w:p w14:paraId="3B1A5B76">
            <w:pPr>
              <w:pStyle w:val="15"/>
              <w:spacing w:before="31"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33CBA515">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43F28779">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3551AD4A">
            <w:pPr>
              <w:pStyle w:val="15"/>
              <w:spacing w:before="10"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16921B02">
            <w:pPr>
              <w:pStyle w:val="15"/>
              <w:spacing w:before="10"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2BFAFFB7">
            <w:pPr>
              <w:pStyle w:val="15"/>
              <w:spacing w:before="18" w:line="236" w:lineRule="auto"/>
              <w:ind w:left="40" w:right="7" w:hanging="1"/>
              <w:jc w:val="left"/>
              <w:rPr>
                <w:sz w:val="18"/>
                <w:szCs w:val="18"/>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p w14:paraId="5321FBA2">
            <w:pPr>
              <w:jc w:val="left"/>
              <w:rPr>
                <w:rFonts w:ascii="宋体" w:hAnsi="宋体" w:eastAsia="宋体" w:cs="宋体"/>
                <w:sz w:val="18"/>
                <w:szCs w:val="18"/>
              </w:rPr>
            </w:pPr>
            <w:r>
              <w:rPr>
                <w:rFonts w:hint="eastAsia" w:ascii="宋体" w:hAnsi="宋体" w:eastAsia="宋体" w:cs="宋体"/>
                <w:spacing w:val="-6"/>
                <w:position w:val="-4"/>
                <w:sz w:val="18"/>
                <w:szCs w:val="18"/>
              </w:rPr>
              <w:t>5、桌面有电源接线插口及预留网线接口</w:t>
            </w:r>
          </w:p>
        </w:tc>
      </w:tr>
      <w:tr w14:paraId="63E8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dxa"/>
            <w:shd w:val="clear" w:color="auto" w:fill="auto"/>
            <w:vAlign w:val="center"/>
          </w:tcPr>
          <w:p w14:paraId="46D30F39">
            <w:pPr>
              <w:pStyle w:val="15"/>
              <w:spacing w:before="62" w:line="190" w:lineRule="auto"/>
              <w:rPr>
                <w:lang w:eastAsia="zh-CN"/>
              </w:rPr>
            </w:pPr>
            <w:r>
              <w:t>2</w:t>
            </w:r>
          </w:p>
        </w:tc>
        <w:tc>
          <w:tcPr>
            <w:tcW w:w="700" w:type="dxa"/>
            <w:shd w:val="clear" w:color="auto" w:fill="auto"/>
            <w:vAlign w:val="center"/>
          </w:tcPr>
          <w:p w14:paraId="72519078">
            <w:pPr>
              <w:spacing w:line="335" w:lineRule="auto"/>
              <w:rPr>
                <w:rFonts w:ascii="Arial"/>
              </w:rPr>
            </w:pPr>
          </w:p>
          <w:p w14:paraId="2DD9F605">
            <w:pPr>
              <w:pStyle w:val="15"/>
              <w:spacing w:before="78" w:line="220" w:lineRule="auto"/>
              <w:ind w:left="94"/>
              <w:jc w:val="center"/>
              <w:rPr>
                <w:sz w:val="24"/>
                <w:szCs w:val="24"/>
                <w:lang w:eastAsia="zh-CN"/>
              </w:rPr>
            </w:pPr>
            <w:r>
              <w:rPr>
                <w:spacing w:val="-4"/>
                <w:sz w:val="24"/>
                <w:szCs w:val="24"/>
              </w:rPr>
              <w:t>办公椅</w:t>
            </w:r>
          </w:p>
        </w:tc>
        <w:tc>
          <w:tcPr>
            <w:tcW w:w="1719" w:type="dxa"/>
            <w:shd w:val="clear" w:color="auto" w:fill="auto"/>
            <w:vAlign w:val="center"/>
          </w:tcPr>
          <w:p w14:paraId="534BC8F7">
            <w:pPr>
              <w:spacing w:before="116" w:line="1530" w:lineRule="exact"/>
              <w:ind w:firstLine="206"/>
              <w:jc w:val="center"/>
            </w:pPr>
            <w:r>
              <w:rPr>
                <w:position w:val="-30"/>
              </w:rPr>
              <w:drawing>
                <wp:inline distT="0" distB="0" distL="0" distR="0">
                  <wp:extent cx="688340" cy="970915"/>
                  <wp:effectExtent l="0" t="0" r="16510" b="635"/>
                  <wp:docPr id="33" name="IM 30"/>
                  <wp:cNvGraphicFramePr/>
                  <a:graphic xmlns:a="http://schemas.openxmlformats.org/drawingml/2006/main">
                    <a:graphicData uri="http://schemas.openxmlformats.org/drawingml/2006/picture">
                      <pic:pic xmlns:pic="http://schemas.openxmlformats.org/drawingml/2006/picture">
                        <pic:nvPicPr>
                          <pic:cNvPr id="33" name="IM 30"/>
                          <pic:cNvPicPr/>
                        </pic:nvPicPr>
                        <pic:blipFill>
                          <a:blip r:embed="rId17"/>
                          <a:stretch>
                            <a:fillRect/>
                          </a:stretch>
                        </pic:blipFill>
                        <pic:spPr>
                          <a:xfrm>
                            <a:off x="0" y="0"/>
                            <a:ext cx="688847" cy="971549"/>
                          </a:xfrm>
                          <a:prstGeom prst="rect">
                            <a:avLst/>
                          </a:prstGeom>
                        </pic:spPr>
                      </pic:pic>
                    </a:graphicData>
                  </a:graphic>
                </wp:inline>
              </w:drawing>
            </w:r>
          </w:p>
        </w:tc>
        <w:tc>
          <w:tcPr>
            <w:tcW w:w="1262" w:type="dxa"/>
            <w:shd w:val="clear" w:color="auto" w:fill="auto"/>
            <w:vAlign w:val="center"/>
          </w:tcPr>
          <w:p w14:paraId="050390F3">
            <w:pPr>
              <w:pStyle w:val="15"/>
              <w:spacing w:before="62" w:line="235" w:lineRule="auto"/>
              <w:ind w:right="96"/>
              <w:rPr>
                <w:lang w:eastAsia="zh-CN"/>
              </w:rPr>
            </w:pPr>
            <w:r>
              <w:rPr>
                <w:spacing w:val="6"/>
              </w:rPr>
              <w:t>常规黑网</w:t>
            </w:r>
            <w:r>
              <w:rPr>
                <w:spacing w:val="2"/>
              </w:rPr>
              <w:t xml:space="preserve"> </w:t>
            </w:r>
            <w:r>
              <w:rPr>
                <w:spacing w:val="5"/>
              </w:rPr>
              <w:t>转椅</w:t>
            </w:r>
          </w:p>
        </w:tc>
        <w:tc>
          <w:tcPr>
            <w:tcW w:w="624" w:type="dxa"/>
            <w:shd w:val="clear" w:color="auto" w:fill="auto"/>
            <w:vAlign w:val="center"/>
          </w:tcPr>
          <w:p w14:paraId="5F39B1FF">
            <w:pPr>
              <w:pStyle w:val="15"/>
              <w:spacing w:before="62" w:line="190" w:lineRule="auto"/>
              <w:ind w:left="270"/>
              <w:jc w:val="center"/>
              <w:rPr>
                <w:lang w:eastAsia="zh-CN"/>
              </w:rPr>
            </w:pPr>
            <w:r>
              <w:t>6</w:t>
            </w:r>
          </w:p>
        </w:tc>
        <w:tc>
          <w:tcPr>
            <w:tcW w:w="563" w:type="dxa"/>
            <w:shd w:val="clear" w:color="auto" w:fill="auto"/>
            <w:vAlign w:val="center"/>
          </w:tcPr>
          <w:p w14:paraId="0CD46CAF">
            <w:pPr>
              <w:pStyle w:val="15"/>
              <w:spacing w:before="62" w:line="231" w:lineRule="auto"/>
              <w:ind w:left="246"/>
              <w:jc w:val="center"/>
              <w:rPr>
                <w:lang w:eastAsia="zh-CN"/>
              </w:rPr>
            </w:pPr>
            <w:r>
              <w:t>张</w:t>
            </w:r>
          </w:p>
        </w:tc>
        <w:tc>
          <w:tcPr>
            <w:tcW w:w="10361" w:type="dxa"/>
            <w:shd w:val="clear" w:color="auto" w:fill="auto"/>
            <w:vAlign w:val="center"/>
          </w:tcPr>
          <w:p w14:paraId="3B540D3C">
            <w:pPr>
              <w:pStyle w:val="15"/>
              <w:spacing w:before="28"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48B08868">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3BE070C4">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5D4EFF7B">
            <w:pPr>
              <w:pStyle w:val="15"/>
              <w:spacing w:before="16" w:line="195" w:lineRule="auto"/>
              <w:ind w:left="51"/>
              <w:jc w:val="left"/>
              <w:rPr>
                <w:sz w:val="18"/>
                <w:szCs w:val="18"/>
                <w:lang w:eastAsia="zh-CN"/>
              </w:rPr>
            </w:pPr>
            <w:r>
              <w:rPr>
                <w:rFonts w:hint="eastAsia"/>
                <w:spacing w:val="7"/>
                <w:sz w:val="18"/>
                <w:szCs w:val="18"/>
              </w:rPr>
              <w:t>（3）脚架：采用进铁艺制作，</w:t>
            </w:r>
            <w:r>
              <w:rPr>
                <w:rFonts w:hint="eastAsia"/>
                <w:spacing w:val="-55"/>
                <w:sz w:val="18"/>
                <w:szCs w:val="18"/>
              </w:rPr>
              <w:t xml:space="preserve"> </w:t>
            </w:r>
            <w:r>
              <w:rPr>
                <w:rFonts w:hint="eastAsia"/>
                <w:spacing w:val="7"/>
                <w:sz w:val="18"/>
                <w:szCs w:val="18"/>
              </w:rPr>
              <w:t>耐用程度10年以上</w:t>
            </w:r>
            <w:r>
              <w:rPr>
                <w:rFonts w:hint="eastAsia"/>
                <w:spacing w:val="6"/>
                <w:sz w:val="18"/>
                <w:szCs w:val="18"/>
              </w:rPr>
              <w:t>，结实耐用又环保。</w:t>
            </w:r>
          </w:p>
        </w:tc>
        <w:tc>
          <w:tcPr>
            <w:tcW w:w="1243" w:type="dxa"/>
            <w:vAlign w:val="center"/>
          </w:tcPr>
          <w:p w14:paraId="617D72FB">
            <w:pPr>
              <w:jc w:val="center"/>
              <w:rPr>
                <w:rFonts w:ascii="Arial"/>
              </w:rPr>
            </w:pPr>
          </w:p>
        </w:tc>
      </w:tr>
      <w:tr w14:paraId="6DD3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6" w:type="dxa"/>
            <w:shd w:val="clear" w:color="auto" w:fill="auto"/>
            <w:vAlign w:val="center"/>
          </w:tcPr>
          <w:p w14:paraId="1B6DF307">
            <w:pPr>
              <w:rPr>
                <w:rFonts w:ascii="Arial"/>
              </w:rPr>
            </w:pPr>
            <w:r>
              <w:rPr>
                <w:rFonts w:hint="eastAsia" w:ascii="Arial"/>
              </w:rPr>
              <w:t>3</w:t>
            </w:r>
          </w:p>
        </w:tc>
        <w:tc>
          <w:tcPr>
            <w:tcW w:w="700" w:type="dxa"/>
            <w:shd w:val="clear" w:color="auto" w:fill="auto"/>
            <w:vAlign w:val="center"/>
          </w:tcPr>
          <w:p w14:paraId="49E31D8E">
            <w:pPr>
              <w:spacing w:line="242" w:lineRule="auto"/>
              <w:jc w:val="center"/>
              <w:rPr>
                <w:rFonts w:ascii="Arial"/>
              </w:rPr>
            </w:pPr>
          </w:p>
          <w:p w14:paraId="070864A3">
            <w:pPr>
              <w:pStyle w:val="15"/>
              <w:spacing w:before="78" w:line="220" w:lineRule="auto"/>
              <w:ind w:left="92"/>
              <w:jc w:val="center"/>
              <w:rPr>
                <w:sz w:val="24"/>
                <w:szCs w:val="24"/>
                <w:lang w:eastAsia="zh-CN"/>
              </w:rPr>
            </w:pPr>
            <w:r>
              <w:rPr>
                <w:spacing w:val="-3"/>
                <w:sz w:val="24"/>
                <w:szCs w:val="24"/>
              </w:rPr>
              <w:t>文件柜</w:t>
            </w:r>
          </w:p>
        </w:tc>
        <w:tc>
          <w:tcPr>
            <w:tcW w:w="1719" w:type="dxa"/>
            <w:shd w:val="clear" w:color="auto" w:fill="auto"/>
            <w:vAlign w:val="center"/>
          </w:tcPr>
          <w:p w14:paraId="33916EA4">
            <w:pPr>
              <w:spacing w:line="390" w:lineRule="auto"/>
              <w:jc w:val="center"/>
              <w:rPr>
                <w:rFonts w:ascii="Arial"/>
              </w:rPr>
            </w:pPr>
          </w:p>
          <w:p w14:paraId="59F2DAB0">
            <w:pPr>
              <w:spacing w:line="2146" w:lineRule="exact"/>
              <w:ind w:firstLine="62"/>
              <w:jc w:val="center"/>
            </w:pPr>
            <w:r>
              <w:rPr>
                <w:position w:val="-42"/>
              </w:rPr>
              <w:drawing>
                <wp:inline distT="0" distB="0" distL="0" distR="0">
                  <wp:extent cx="866775" cy="1362075"/>
                  <wp:effectExtent l="0" t="0" r="9525" b="9525"/>
                  <wp:docPr id="34" name="IM 32"/>
                  <wp:cNvGraphicFramePr/>
                  <a:graphic xmlns:a="http://schemas.openxmlformats.org/drawingml/2006/main">
                    <a:graphicData uri="http://schemas.openxmlformats.org/drawingml/2006/picture">
                      <pic:pic xmlns:pic="http://schemas.openxmlformats.org/drawingml/2006/picture">
                        <pic:nvPicPr>
                          <pic:cNvPr id="34" name="IM 32"/>
                          <pic:cNvPicPr/>
                        </pic:nvPicPr>
                        <pic:blipFill>
                          <a:blip r:embed="rId18"/>
                          <a:stretch>
                            <a:fillRect/>
                          </a:stretch>
                        </pic:blipFill>
                        <pic:spPr>
                          <a:xfrm>
                            <a:off x="0" y="0"/>
                            <a:ext cx="867155" cy="1362455"/>
                          </a:xfrm>
                          <a:prstGeom prst="rect">
                            <a:avLst/>
                          </a:prstGeom>
                        </pic:spPr>
                      </pic:pic>
                    </a:graphicData>
                  </a:graphic>
                </wp:inline>
              </w:drawing>
            </w:r>
          </w:p>
        </w:tc>
        <w:tc>
          <w:tcPr>
            <w:tcW w:w="1262" w:type="dxa"/>
            <w:shd w:val="clear" w:color="auto" w:fill="auto"/>
            <w:vAlign w:val="center"/>
          </w:tcPr>
          <w:p w14:paraId="4EB40B6F">
            <w:pPr>
              <w:pStyle w:val="15"/>
              <w:spacing w:before="62" w:line="245" w:lineRule="auto"/>
              <w:ind w:right="43"/>
              <w:rPr>
                <w:lang w:eastAsia="zh-CN"/>
              </w:rPr>
            </w:pPr>
            <w:r>
              <w:rPr>
                <w:spacing w:val="3"/>
              </w:rPr>
              <w:t>1350*400*</w:t>
            </w:r>
            <w:r>
              <w:rPr>
                <w:spacing w:val="1"/>
              </w:rPr>
              <w:t xml:space="preserve"> </w:t>
            </w:r>
            <w:r>
              <w:rPr>
                <w:spacing w:val="3"/>
              </w:rPr>
              <w:t>2000</w:t>
            </w:r>
          </w:p>
        </w:tc>
        <w:tc>
          <w:tcPr>
            <w:tcW w:w="624" w:type="dxa"/>
            <w:shd w:val="clear" w:color="auto" w:fill="auto"/>
            <w:vAlign w:val="center"/>
          </w:tcPr>
          <w:p w14:paraId="3D877E3D">
            <w:pPr>
              <w:pStyle w:val="15"/>
              <w:spacing w:before="61" w:line="190" w:lineRule="auto"/>
              <w:jc w:val="center"/>
              <w:rPr>
                <w:lang w:eastAsia="zh-CN"/>
              </w:rPr>
            </w:pPr>
            <w:r>
              <w:t>1</w:t>
            </w:r>
          </w:p>
        </w:tc>
        <w:tc>
          <w:tcPr>
            <w:tcW w:w="563" w:type="dxa"/>
            <w:shd w:val="clear" w:color="auto" w:fill="auto"/>
            <w:vAlign w:val="center"/>
          </w:tcPr>
          <w:p w14:paraId="7E0163DF">
            <w:pPr>
              <w:pStyle w:val="15"/>
              <w:spacing w:before="61"/>
              <w:jc w:val="center"/>
              <w:rPr>
                <w:lang w:eastAsia="zh-CN"/>
              </w:rPr>
            </w:pPr>
            <w:r>
              <w:t>组</w:t>
            </w:r>
          </w:p>
        </w:tc>
        <w:tc>
          <w:tcPr>
            <w:tcW w:w="10361" w:type="dxa"/>
            <w:shd w:val="clear" w:color="auto" w:fill="auto"/>
            <w:vAlign w:val="center"/>
          </w:tcPr>
          <w:p w14:paraId="6C6E8750">
            <w:pPr>
              <w:pStyle w:val="15"/>
              <w:spacing w:before="77"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1933D319">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46ECF354">
            <w:pPr>
              <w:pStyle w:val="15"/>
              <w:spacing w:before="16"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5DA2954B">
            <w:pPr>
              <w:pStyle w:val="15"/>
              <w:spacing w:before="11"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1C8FB4A2">
            <w:pPr>
              <w:pStyle w:val="15"/>
              <w:spacing w:before="10"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01F76D14">
            <w:pPr>
              <w:pStyle w:val="15"/>
              <w:spacing w:before="16" w:line="237" w:lineRule="auto"/>
              <w:ind w:left="40" w:right="7" w:hanging="1"/>
              <w:jc w:val="left"/>
              <w:rPr>
                <w:sz w:val="18"/>
                <w:szCs w:val="18"/>
                <w:lang w:eastAsia="zh-CN"/>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tc>
        <w:tc>
          <w:tcPr>
            <w:tcW w:w="1243" w:type="dxa"/>
            <w:vAlign w:val="center"/>
          </w:tcPr>
          <w:p w14:paraId="1DE677C1">
            <w:pPr>
              <w:jc w:val="center"/>
              <w:rPr>
                <w:rFonts w:ascii="Arial"/>
              </w:rPr>
            </w:pPr>
          </w:p>
        </w:tc>
      </w:tr>
      <w:tr w14:paraId="63DB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38AD4A62">
            <w:pPr>
              <w:jc w:val="center"/>
            </w:pPr>
            <w:r>
              <w:rPr>
                <w:b/>
                <w:bCs/>
                <w:spacing w:val="5"/>
                <w:sz w:val="31"/>
                <w:szCs w:val="31"/>
              </w:rPr>
              <w:t>项目建设办公室</w:t>
            </w:r>
          </w:p>
        </w:tc>
      </w:tr>
      <w:tr w14:paraId="6FD5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2BE1585C">
            <w:pPr>
              <w:spacing w:line="269" w:lineRule="auto"/>
              <w:jc w:val="center"/>
              <w:rPr>
                <w:rFonts w:ascii="Arial"/>
              </w:rPr>
            </w:pPr>
          </w:p>
          <w:p w14:paraId="7C40EF2D">
            <w:pPr>
              <w:pStyle w:val="15"/>
              <w:spacing w:before="62" w:line="190" w:lineRule="auto"/>
              <w:ind w:left="148"/>
              <w:jc w:val="center"/>
              <w:rPr>
                <w:lang w:eastAsia="zh-CN"/>
              </w:rPr>
            </w:pPr>
            <w:r>
              <w:t>1</w:t>
            </w:r>
          </w:p>
        </w:tc>
        <w:tc>
          <w:tcPr>
            <w:tcW w:w="700" w:type="dxa"/>
            <w:shd w:val="clear" w:color="auto" w:fill="auto"/>
            <w:vAlign w:val="center"/>
          </w:tcPr>
          <w:p w14:paraId="50392DD6">
            <w:pPr>
              <w:pStyle w:val="15"/>
              <w:spacing w:before="78" w:line="222" w:lineRule="auto"/>
              <w:ind w:right="93"/>
              <w:rPr>
                <w:sz w:val="24"/>
                <w:szCs w:val="24"/>
                <w:lang w:eastAsia="zh-CN"/>
              </w:rPr>
            </w:pPr>
            <w:r>
              <w:rPr>
                <w:spacing w:val="-4"/>
                <w:sz w:val="24"/>
                <w:szCs w:val="24"/>
              </w:rPr>
              <w:t>单人办</w:t>
            </w:r>
            <w:r>
              <w:rPr>
                <w:spacing w:val="-5"/>
                <w:sz w:val="24"/>
                <w:szCs w:val="24"/>
              </w:rPr>
              <w:t>公桌</w:t>
            </w:r>
          </w:p>
        </w:tc>
        <w:tc>
          <w:tcPr>
            <w:tcW w:w="1719" w:type="dxa"/>
            <w:shd w:val="clear" w:color="auto" w:fill="auto"/>
            <w:vAlign w:val="center"/>
          </w:tcPr>
          <w:p w14:paraId="6682CB72">
            <w:pPr>
              <w:spacing w:line="295" w:lineRule="auto"/>
              <w:rPr>
                <w:rFonts w:ascii="Arial"/>
              </w:rPr>
            </w:pPr>
          </w:p>
          <w:p w14:paraId="44D29F14">
            <w:pPr>
              <w:spacing w:line="1173" w:lineRule="exact"/>
              <w:ind w:firstLine="69"/>
              <w:jc w:val="center"/>
            </w:pPr>
            <w:r>
              <w:rPr>
                <w:position w:val="-23"/>
              </w:rPr>
              <w:drawing>
                <wp:inline distT="0" distB="0" distL="0" distR="0">
                  <wp:extent cx="999490" cy="744855"/>
                  <wp:effectExtent l="0" t="0" r="10160" b="17145"/>
                  <wp:docPr id="39" name="IM 34"/>
                  <wp:cNvGraphicFramePr/>
                  <a:graphic xmlns:a="http://schemas.openxmlformats.org/drawingml/2006/main">
                    <a:graphicData uri="http://schemas.openxmlformats.org/drawingml/2006/picture">
                      <pic:pic xmlns:pic="http://schemas.openxmlformats.org/drawingml/2006/picture">
                        <pic:nvPicPr>
                          <pic:cNvPr id="39" name="IM 34"/>
                          <pic:cNvPicPr/>
                        </pic:nvPicPr>
                        <pic:blipFill>
                          <a:blip r:embed="rId23"/>
                          <a:stretch>
                            <a:fillRect/>
                          </a:stretch>
                        </pic:blipFill>
                        <pic:spPr>
                          <a:xfrm>
                            <a:off x="0" y="0"/>
                            <a:ext cx="999743" cy="745235"/>
                          </a:xfrm>
                          <a:prstGeom prst="rect">
                            <a:avLst/>
                          </a:prstGeom>
                        </pic:spPr>
                      </pic:pic>
                    </a:graphicData>
                  </a:graphic>
                </wp:inline>
              </w:drawing>
            </w:r>
          </w:p>
        </w:tc>
        <w:tc>
          <w:tcPr>
            <w:tcW w:w="1262" w:type="dxa"/>
            <w:shd w:val="clear" w:color="auto" w:fill="auto"/>
            <w:vAlign w:val="center"/>
          </w:tcPr>
          <w:p w14:paraId="1B29815C">
            <w:pPr>
              <w:spacing w:line="244" w:lineRule="auto"/>
              <w:jc w:val="center"/>
              <w:rPr>
                <w:rFonts w:ascii="Arial"/>
              </w:rPr>
            </w:pPr>
          </w:p>
          <w:p w14:paraId="06DE0DD7">
            <w:pPr>
              <w:pStyle w:val="15"/>
              <w:spacing w:before="61" w:line="245" w:lineRule="auto"/>
              <w:ind w:right="43"/>
              <w:rPr>
                <w:lang w:eastAsia="zh-CN"/>
              </w:rPr>
            </w:pPr>
            <w:r>
              <w:rPr>
                <w:spacing w:val="3"/>
              </w:rPr>
              <w:t>1200*600*</w:t>
            </w:r>
            <w:r>
              <w:rPr>
                <w:spacing w:val="1"/>
              </w:rPr>
              <w:t xml:space="preserve"> 750</w:t>
            </w:r>
          </w:p>
        </w:tc>
        <w:tc>
          <w:tcPr>
            <w:tcW w:w="624" w:type="dxa"/>
            <w:shd w:val="clear" w:color="auto" w:fill="auto"/>
            <w:vAlign w:val="center"/>
          </w:tcPr>
          <w:p w14:paraId="184F1822">
            <w:pPr>
              <w:spacing w:line="269" w:lineRule="auto"/>
              <w:jc w:val="center"/>
              <w:rPr>
                <w:rFonts w:ascii="Arial"/>
              </w:rPr>
            </w:pPr>
          </w:p>
          <w:p w14:paraId="0D03FF94">
            <w:pPr>
              <w:pStyle w:val="15"/>
              <w:spacing w:before="62" w:line="190" w:lineRule="auto"/>
              <w:ind w:left="270"/>
              <w:jc w:val="center"/>
              <w:rPr>
                <w:lang w:eastAsia="zh-CN"/>
              </w:rPr>
            </w:pPr>
            <w:r>
              <w:t>6</w:t>
            </w:r>
          </w:p>
        </w:tc>
        <w:tc>
          <w:tcPr>
            <w:tcW w:w="563" w:type="dxa"/>
            <w:shd w:val="clear" w:color="auto" w:fill="auto"/>
            <w:vAlign w:val="center"/>
          </w:tcPr>
          <w:p w14:paraId="1A8ED3E9">
            <w:pPr>
              <w:spacing w:line="262" w:lineRule="auto"/>
              <w:jc w:val="center"/>
              <w:rPr>
                <w:rFonts w:ascii="Arial"/>
              </w:rPr>
            </w:pPr>
          </w:p>
          <w:p w14:paraId="0D77C9A1">
            <w:pPr>
              <w:pStyle w:val="15"/>
              <w:spacing w:before="62" w:line="231" w:lineRule="auto"/>
              <w:ind w:left="246"/>
              <w:jc w:val="center"/>
              <w:rPr>
                <w:lang w:eastAsia="zh-CN"/>
              </w:rPr>
            </w:pPr>
            <w:r>
              <w:t>张</w:t>
            </w:r>
          </w:p>
        </w:tc>
        <w:tc>
          <w:tcPr>
            <w:tcW w:w="10361" w:type="dxa"/>
            <w:vAlign w:val="center"/>
          </w:tcPr>
          <w:p w14:paraId="50A75836">
            <w:pPr>
              <w:pStyle w:val="15"/>
              <w:spacing w:before="27"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3638675F">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18CB1346">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4D90AC03">
            <w:pPr>
              <w:jc w:val="left"/>
              <w:rPr>
                <w:rFonts w:ascii="宋体" w:hAnsi="宋体" w:eastAsia="宋体" w:cs="宋体"/>
                <w:sz w:val="18"/>
                <w:szCs w:val="18"/>
              </w:rPr>
            </w:pPr>
            <w:r>
              <w:rPr>
                <w:rFonts w:hint="eastAsia" w:ascii="宋体" w:hAnsi="宋体" w:eastAsia="宋体" w:cs="宋体"/>
                <w:spacing w:val="7"/>
                <w:sz w:val="18"/>
                <w:szCs w:val="18"/>
              </w:rPr>
              <w:t>（3）脚架：采用进铁艺制作，</w:t>
            </w:r>
            <w:r>
              <w:rPr>
                <w:rFonts w:hint="eastAsia" w:ascii="宋体" w:hAnsi="宋体" w:eastAsia="宋体" w:cs="宋体"/>
                <w:spacing w:val="-55"/>
                <w:sz w:val="18"/>
                <w:szCs w:val="18"/>
              </w:rPr>
              <w:t xml:space="preserve"> </w:t>
            </w:r>
            <w:r>
              <w:rPr>
                <w:rFonts w:hint="eastAsia" w:ascii="宋体" w:hAnsi="宋体" w:eastAsia="宋体" w:cs="宋体"/>
                <w:spacing w:val="7"/>
                <w:sz w:val="18"/>
                <w:szCs w:val="18"/>
              </w:rPr>
              <w:t>耐用程度10年以上</w:t>
            </w:r>
            <w:r>
              <w:rPr>
                <w:rFonts w:hint="eastAsia" w:ascii="宋体" w:hAnsi="宋体" w:eastAsia="宋体" w:cs="宋体"/>
                <w:spacing w:val="6"/>
                <w:sz w:val="18"/>
                <w:szCs w:val="18"/>
              </w:rPr>
              <w:t>，结实耐用又环保。</w:t>
            </w:r>
          </w:p>
        </w:tc>
      </w:tr>
      <w:tr w14:paraId="391F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4A95C9DE">
            <w:pPr>
              <w:pStyle w:val="15"/>
              <w:spacing w:before="62" w:line="190" w:lineRule="auto"/>
              <w:ind w:left="135"/>
              <w:jc w:val="center"/>
              <w:rPr>
                <w:lang w:eastAsia="zh-CN"/>
              </w:rPr>
            </w:pPr>
            <w:r>
              <w:t>2</w:t>
            </w:r>
          </w:p>
        </w:tc>
        <w:tc>
          <w:tcPr>
            <w:tcW w:w="700" w:type="dxa"/>
            <w:shd w:val="clear" w:color="auto" w:fill="auto"/>
            <w:vAlign w:val="center"/>
          </w:tcPr>
          <w:p w14:paraId="566FA4FE">
            <w:pPr>
              <w:pStyle w:val="15"/>
              <w:spacing w:before="78" w:line="220" w:lineRule="auto"/>
              <w:ind w:left="94"/>
              <w:jc w:val="center"/>
              <w:rPr>
                <w:sz w:val="24"/>
                <w:szCs w:val="24"/>
                <w:lang w:eastAsia="zh-CN"/>
              </w:rPr>
            </w:pPr>
            <w:r>
              <w:rPr>
                <w:spacing w:val="-4"/>
                <w:sz w:val="24"/>
                <w:szCs w:val="24"/>
              </w:rPr>
              <w:t>办公椅</w:t>
            </w:r>
          </w:p>
        </w:tc>
        <w:tc>
          <w:tcPr>
            <w:tcW w:w="1719" w:type="dxa"/>
            <w:shd w:val="clear" w:color="auto" w:fill="auto"/>
            <w:vAlign w:val="center"/>
          </w:tcPr>
          <w:p w14:paraId="50ED96E9">
            <w:pPr>
              <w:spacing w:before="55" w:line="1530" w:lineRule="exact"/>
            </w:pPr>
            <w:r>
              <w:rPr>
                <w:position w:val="-30"/>
              </w:rPr>
              <w:drawing>
                <wp:inline distT="0" distB="0" distL="0" distR="0">
                  <wp:extent cx="688340" cy="970915"/>
                  <wp:effectExtent l="0" t="0" r="16510" b="635"/>
                  <wp:docPr id="40" name="IM 36"/>
                  <wp:cNvGraphicFramePr/>
                  <a:graphic xmlns:a="http://schemas.openxmlformats.org/drawingml/2006/main">
                    <a:graphicData uri="http://schemas.openxmlformats.org/drawingml/2006/picture">
                      <pic:pic xmlns:pic="http://schemas.openxmlformats.org/drawingml/2006/picture">
                        <pic:nvPicPr>
                          <pic:cNvPr id="40" name="IM 36"/>
                          <pic:cNvPicPr/>
                        </pic:nvPicPr>
                        <pic:blipFill>
                          <a:blip r:embed="rId17"/>
                          <a:stretch>
                            <a:fillRect/>
                          </a:stretch>
                        </pic:blipFill>
                        <pic:spPr>
                          <a:xfrm>
                            <a:off x="0" y="0"/>
                            <a:ext cx="688848" cy="971549"/>
                          </a:xfrm>
                          <a:prstGeom prst="rect">
                            <a:avLst/>
                          </a:prstGeom>
                        </pic:spPr>
                      </pic:pic>
                    </a:graphicData>
                  </a:graphic>
                </wp:inline>
              </w:drawing>
            </w:r>
          </w:p>
        </w:tc>
        <w:tc>
          <w:tcPr>
            <w:tcW w:w="1262" w:type="dxa"/>
            <w:shd w:val="clear" w:color="auto" w:fill="auto"/>
            <w:vAlign w:val="center"/>
          </w:tcPr>
          <w:p w14:paraId="2516547B">
            <w:pPr>
              <w:pStyle w:val="15"/>
              <w:spacing w:before="62" w:line="235" w:lineRule="auto"/>
              <w:ind w:right="96"/>
              <w:rPr>
                <w:lang w:eastAsia="zh-CN"/>
              </w:rPr>
            </w:pPr>
            <w:r>
              <w:rPr>
                <w:spacing w:val="6"/>
              </w:rPr>
              <w:t>常规黑网</w:t>
            </w:r>
            <w:r>
              <w:rPr>
                <w:spacing w:val="2"/>
              </w:rPr>
              <w:t xml:space="preserve"> </w:t>
            </w:r>
            <w:r>
              <w:rPr>
                <w:spacing w:val="5"/>
              </w:rPr>
              <w:t>转椅</w:t>
            </w:r>
          </w:p>
        </w:tc>
        <w:tc>
          <w:tcPr>
            <w:tcW w:w="624" w:type="dxa"/>
            <w:shd w:val="clear" w:color="auto" w:fill="auto"/>
            <w:vAlign w:val="center"/>
          </w:tcPr>
          <w:p w14:paraId="23136B7F">
            <w:pPr>
              <w:pStyle w:val="15"/>
              <w:spacing w:before="62" w:line="190" w:lineRule="auto"/>
              <w:ind w:left="270"/>
              <w:jc w:val="center"/>
              <w:rPr>
                <w:lang w:eastAsia="zh-CN"/>
              </w:rPr>
            </w:pPr>
            <w:r>
              <w:t>6</w:t>
            </w:r>
          </w:p>
        </w:tc>
        <w:tc>
          <w:tcPr>
            <w:tcW w:w="563" w:type="dxa"/>
            <w:shd w:val="clear" w:color="auto" w:fill="auto"/>
            <w:vAlign w:val="center"/>
          </w:tcPr>
          <w:p w14:paraId="1C34AE82">
            <w:pPr>
              <w:pStyle w:val="15"/>
              <w:spacing w:before="62" w:line="231" w:lineRule="auto"/>
              <w:ind w:left="246"/>
              <w:jc w:val="center"/>
              <w:rPr>
                <w:lang w:eastAsia="zh-CN"/>
              </w:rPr>
            </w:pPr>
            <w:r>
              <w:t>张</w:t>
            </w:r>
          </w:p>
        </w:tc>
        <w:tc>
          <w:tcPr>
            <w:tcW w:w="10361" w:type="dxa"/>
            <w:shd w:val="clear" w:color="auto" w:fill="auto"/>
            <w:vAlign w:val="center"/>
          </w:tcPr>
          <w:p w14:paraId="76947F2B">
            <w:pPr>
              <w:pStyle w:val="15"/>
              <w:spacing w:before="27"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692C7D4F">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6AF53384">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2DDFC565">
            <w:pPr>
              <w:pStyle w:val="15"/>
              <w:spacing w:before="16" w:line="196" w:lineRule="auto"/>
              <w:ind w:left="51"/>
              <w:jc w:val="left"/>
              <w:rPr>
                <w:sz w:val="18"/>
                <w:szCs w:val="18"/>
                <w:lang w:eastAsia="zh-CN"/>
              </w:rPr>
            </w:pPr>
            <w:r>
              <w:rPr>
                <w:rFonts w:hint="eastAsia"/>
                <w:spacing w:val="7"/>
                <w:sz w:val="18"/>
                <w:szCs w:val="18"/>
              </w:rPr>
              <w:t>（3）脚架：采用进铁艺制作，</w:t>
            </w:r>
            <w:r>
              <w:rPr>
                <w:rFonts w:hint="eastAsia"/>
                <w:spacing w:val="-55"/>
                <w:sz w:val="18"/>
                <w:szCs w:val="18"/>
              </w:rPr>
              <w:t xml:space="preserve"> </w:t>
            </w:r>
            <w:r>
              <w:rPr>
                <w:rFonts w:hint="eastAsia"/>
                <w:spacing w:val="7"/>
                <w:sz w:val="18"/>
                <w:szCs w:val="18"/>
              </w:rPr>
              <w:t>耐用程度10年以上</w:t>
            </w:r>
            <w:r>
              <w:rPr>
                <w:rFonts w:hint="eastAsia"/>
                <w:spacing w:val="6"/>
                <w:sz w:val="18"/>
                <w:szCs w:val="18"/>
              </w:rPr>
              <w:t>，结实耐用又环保。</w:t>
            </w:r>
          </w:p>
        </w:tc>
      </w:tr>
      <w:tr w14:paraId="3BDB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6F5F0C12">
            <w:pPr>
              <w:jc w:val="center"/>
              <w:rPr>
                <w:rFonts w:ascii="Arial"/>
              </w:rPr>
            </w:pPr>
            <w:r>
              <w:rPr>
                <w:rFonts w:hint="eastAsia" w:ascii="Arial"/>
              </w:rPr>
              <w:t>3</w:t>
            </w:r>
          </w:p>
        </w:tc>
        <w:tc>
          <w:tcPr>
            <w:tcW w:w="700" w:type="dxa"/>
            <w:shd w:val="clear" w:color="auto" w:fill="auto"/>
            <w:vAlign w:val="center"/>
          </w:tcPr>
          <w:p w14:paraId="6A29993F">
            <w:pPr>
              <w:pStyle w:val="15"/>
              <w:spacing w:before="78" w:line="220" w:lineRule="auto"/>
              <w:ind w:left="92"/>
              <w:jc w:val="center"/>
              <w:rPr>
                <w:sz w:val="24"/>
                <w:szCs w:val="24"/>
                <w:lang w:eastAsia="zh-CN"/>
              </w:rPr>
            </w:pPr>
            <w:r>
              <w:rPr>
                <w:spacing w:val="-3"/>
                <w:sz w:val="24"/>
                <w:szCs w:val="24"/>
              </w:rPr>
              <w:t>文件柜</w:t>
            </w:r>
          </w:p>
        </w:tc>
        <w:tc>
          <w:tcPr>
            <w:tcW w:w="1719" w:type="dxa"/>
            <w:shd w:val="clear" w:color="auto" w:fill="auto"/>
            <w:vAlign w:val="center"/>
          </w:tcPr>
          <w:p w14:paraId="00C905FE">
            <w:pPr>
              <w:spacing w:line="295" w:lineRule="auto"/>
              <w:jc w:val="center"/>
              <w:rPr>
                <w:rFonts w:ascii="Arial"/>
              </w:rPr>
            </w:pPr>
          </w:p>
          <w:p w14:paraId="7F6F3808">
            <w:pPr>
              <w:spacing w:line="2085" w:lineRule="exact"/>
              <w:ind w:firstLine="182"/>
              <w:jc w:val="center"/>
            </w:pPr>
            <w:r>
              <w:rPr>
                <w:position w:val="-41"/>
              </w:rPr>
              <w:drawing>
                <wp:inline distT="0" distB="0" distL="0" distR="0">
                  <wp:extent cx="843280" cy="1323975"/>
                  <wp:effectExtent l="0" t="0" r="13970" b="9525"/>
                  <wp:docPr id="41" name="IM 38"/>
                  <wp:cNvGraphicFramePr/>
                  <a:graphic xmlns:a="http://schemas.openxmlformats.org/drawingml/2006/main">
                    <a:graphicData uri="http://schemas.openxmlformats.org/drawingml/2006/picture">
                      <pic:pic xmlns:pic="http://schemas.openxmlformats.org/drawingml/2006/picture">
                        <pic:nvPicPr>
                          <pic:cNvPr id="41" name="IM 38"/>
                          <pic:cNvPicPr/>
                        </pic:nvPicPr>
                        <pic:blipFill>
                          <a:blip r:embed="rId24"/>
                          <a:stretch>
                            <a:fillRect/>
                          </a:stretch>
                        </pic:blipFill>
                        <pic:spPr>
                          <a:xfrm>
                            <a:off x="0" y="0"/>
                            <a:ext cx="843534" cy="1324355"/>
                          </a:xfrm>
                          <a:prstGeom prst="rect">
                            <a:avLst/>
                          </a:prstGeom>
                        </pic:spPr>
                      </pic:pic>
                    </a:graphicData>
                  </a:graphic>
                </wp:inline>
              </w:drawing>
            </w:r>
          </w:p>
        </w:tc>
        <w:tc>
          <w:tcPr>
            <w:tcW w:w="1262" w:type="dxa"/>
            <w:shd w:val="clear" w:color="auto" w:fill="auto"/>
            <w:vAlign w:val="center"/>
          </w:tcPr>
          <w:p w14:paraId="3AF9532F">
            <w:pPr>
              <w:pStyle w:val="15"/>
              <w:spacing w:before="62" w:line="245" w:lineRule="auto"/>
              <w:ind w:right="43"/>
              <w:rPr>
                <w:lang w:eastAsia="zh-CN"/>
              </w:rPr>
            </w:pPr>
            <w:r>
              <w:rPr>
                <w:spacing w:val="3"/>
              </w:rPr>
              <w:t>1350*400*</w:t>
            </w:r>
            <w:r>
              <w:rPr>
                <w:spacing w:val="1"/>
              </w:rPr>
              <w:t xml:space="preserve"> </w:t>
            </w:r>
            <w:r>
              <w:rPr>
                <w:spacing w:val="3"/>
              </w:rPr>
              <w:t>2000</w:t>
            </w:r>
          </w:p>
        </w:tc>
        <w:tc>
          <w:tcPr>
            <w:tcW w:w="624" w:type="dxa"/>
            <w:shd w:val="clear" w:color="auto" w:fill="auto"/>
            <w:vAlign w:val="center"/>
          </w:tcPr>
          <w:p w14:paraId="0D059D4E">
            <w:pPr>
              <w:spacing w:line="247" w:lineRule="auto"/>
              <w:jc w:val="center"/>
              <w:rPr>
                <w:rFonts w:ascii="Arial"/>
              </w:rPr>
            </w:pPr>
          </w:p>
          <w:p w14:paraId="70B3EB2A">
            <w:pPr>
              <w:pStyle w:val="15"/>
              <w:spacing w:before="62" w:line="190" w:lineRule="auto"/>
              <w:ind w:left="270"/>
              <w:jc w:val="center"/>
              <w:rPr>
                <w:lang w:eastAsia="zh-CN"/>
              </w:rPr>
            </w:pPr>
            <w:r>
              <w:t>2</w:t>
            </w:r>
          </w:p>
        </w:tc>
        <w:tc>
          <w:tcPr>
            <w:tcW w:w="563" w:type="dxa"/>
            <w:shd w:val="clear" w:color="auto" w:fill="auto"/>
            <w:vAlign w:val="center"/>
          </w:tcPr>
          <w:p w14:paraId="43F91A90">
            <w:pPr>
              <w:spacing w:line="241" w:lineRule="auto"/>
              <w:jc w:val="center"/>
              <w:rPr>
                <w:rFonts w:ascii="Arial"/>
              </w:rPr>
            </w:pPr>
          </w:p>
          <w:p w14:paraId="45E6047A">
            <w:pPr>
              <w:pStyle w:val="15"/>
              <w:spacing w:before="62"/>
              <w:ind w:left="243"/>
              <w:jc w:val="center"/>
              <w:rPr>
                <w:lang w:eastAsia="zh-CN"/>
              </w:rPr>
            </w:pPr>
            <w:r>
              <w:t>组</w:t>
            </w:r>
          </w:p>
        </w:tc>
        <w:tc>
          <w:tcPr>
            <w:tcW w:w="10361" w:type="dxa"/>
            <w:shd w:val="clear" w:color="auto" w:fill="auto"/>
            <w:vAlign w:val="center"/>
          </w:tcPr>
          <w:p w14:paraId="513D22D1">
            <w:pPr>
              <w:pStyle w:val="15"/>
              <w:spacing w:before="38" w:line="229" w:lineRule="auto"/>
              <w:ind w:left="55"/>
              <w:jc w:val="left"/>
              <w:rPr>
                <w:sz w:val="18"/>
                <w:szCs w:val="18"/>
              </w:rPr>
            </w:pPr>
            <w:r>
              <w:rPr>
                <w:rFonts w:hint="eastAsia"/>
                <w:spacing w:val="8"/>
                <w:sz w:val="18"/>
                <w:szCs w:val="18"/>
              </w:rPr>
              <w:t>1、桌面板采用优于E0级标准的三聚氰胺刨花板（实木颗粒板</w:t>
            </w:r>
            <w:r>
              <w:rPr>
                <w:rFonts w:hint="eastAsia"/>
                <w:spacing w:val="-1"/>
                <w:sz w:val="18"/>
                <w:szCs w:val="18"/>
              </w:rPr>
              <w:t>）</w:t>
            </w:r>
            <w:r>
              <w:rPr>
                <w:rFonts w:hint="eastAsia"/>
                <w:spacing w:val="-40"/>
                <w:sz w:val="18"/>
                <w:szCs w:val="18"/>
              </w:rPr>
              <w:t xml:space="preserve"> </w:t>
            </w:r>
            <w:r>
              <w:rPr>
                <w:rFonts w:hint="eastAsia"/>
                <w:spacing w:val="-1"/>
                <w:sz w:val="18"/>
                <w:szCs w:val="18"/>
              </w:rPr>
              <w:t>，</w:t>
            </w:r>
            <w:r>
              <w:rPr>
                <w:rFonts w:hint="eastAsia"/>
                <w:spacing w:val="8"/>
                <w:sz w:val="18"/>
                <w:szCs w:val="18"/>
              </w:rPr>
              <w:t>内胶合强</w:t>
            </w:r>
            <w:r>
              <w:rPr>
                <w:rFonts w:hint="eastAsia"/>
                <w:spacing w:val="7"/>
                <w:sz w:val="18"/>
                <w:szCs w:val="18"/>
              </w:rPr>
              <w:t>度≥</w:t>
            </w:r>
          </w:p>
          <w:p w14:paraId="14ECF71D">
            <w:pPr>
              <w:pStyle w:val="15"/>
              <w:spacing w:before="11" w:line="232" w:lineRule="auto"/>
              <w:ind w:left="39" w:right="181" w:firstLine="2"/>
              <w:jc w:val="left"/>
              <w:rPr>
                <w:sz w:val="18"/>
                <w:szCs w:val="18"/>
              </w:rPr>
            </w:pPr>
            <w:r>
              <w:rPr>
                <w:rFonts w:hint="eastAsia"/>
                <w:spacing w:val="10"/>
                <w:sz w:val="18"/>
                <w:szCs w:val="18"/>
              </w:rPr>
              <w:t>0.5</w:t>
            </w:r>
            <w:r>
              <w:rPr>
                <w:rFonts w:hint="eastAsia"/>
                <w:sz w:val="18"/>
                <w:szCs w:val="18"/>
              </w:rPr>
              <w:t>MPa</w:t>
            </w:r>
            <w:r>
              <w:rPr>
                <w:rFonts w:hint="eastAsia"/>
                <w:spacing w:val="10"/>
                <w:sz w:val="18"/>
                <w:szCs w:val="18"/>
              </w:rPr>
              <w:t>，表面胶合强度≥1.2</w:t>
            </w:r>
            <w:r>
              <w:rPr>
                <w:rFonts w:hint="eastAsia"/>
                <w:sz w:val="18"/>
                <w:szCs w:val="18"/>
              </w:rPr>
              <w:t>MPa</w:t>
            </w:r>
            <w:r>
              <w:rPr>
                <w:rFonts w:hint="eastAsia"/>
                <w:spacing w:val="10"/>
                <w:sz w:val="18"/>
                <w:szCs w:val="18"/>
              </w:rPr>
              <w:t>，弹性模量≥2100</w:t>
            </w:r>
            <w:r>
              <w:rPr>
                <w:rFonts w:hint="eastAsia"/>
                <w:sz w:val="18"/>
                <w:szCs w:val="18"/>
              </w:rPr>
              <w:t>MPa</w:t>
            </w:r>
            <w:r>
              <w:rPr>
                <w:rFonts w:hint="eastAsia"/>
                <w:spacing w:val="10"/>
                <w:sz w:val="18"/>
                <w:szCs w:val="18"/>
              </w:rPr>
              <w:t>，静曲强度≥15</w:t>
            </w:r>
            <w:r>
              <w:rPr>
                <w:rFonts w:hint="eastAsia"/>
                <w:sz w:val="18"/>
                <w:szCs w:val="18"/>
              </w:rPr>
              <w:t>MPa</w:t>
            </w:r>
            <w:r>
              <w:rPr>
                <w:rFonts w:hint="eastAsia"/>
                <w:spacing w:val="10"/>
                <w:sz w:val="18"/>
                <w:szCs w:val="18"/>
              </w:rPr>
              <w:t>，2h吸水厚</w:t>
            </w:r>
            <w:r>
              <w:rPr>
                <w:rFonts w:hint="eastAsia"/>
                <w:spacing w:val="4"/>
                <w:sz w:val="18"/>
                <w:szCs w:val="18"/>
              </w:rPr>
              <w:t xml:space="preserve"> </w:t>
            </w:r>
            <w:r>
              <w:rPr>
                <w:rFonts w:hint="eastAsia"/>
                <w:spacing w:val="10"/>
                <w:sz w:val="18"/>
                <w:szCs w:val="18"/>
              </w:rPr>
              <w:t>度膨胀率＜5.0%；</w:t>
            </w:r>
            <w:r>
              <w:rPr>
                <w:rFonts w:hint="eastAsia"/>
                <w:spacing w:val="-51"/>
                <w:sz w:val="18"/>
                <w:szCs w:val="18"/>
              </w:rPr>
              <w:t xml:space="preserve"> </w:t>
            </w:r>
            <w:r>
              <w:rPr>
                <w:rFonts w:hint="eastAsia"/>
                <w:spacing w:val="10"/>
                <w:sz w:val="18"/>
                <w:szCs w:val="18"/>
              </w:rPr>
              <w:t>甲醛释放量（1m³气候箱法）≤0.020</w:t>
            </w:r>
            <w:r>
              <w:rPr>
                <w:rFonts w:hint="eastAsia"/>
                <w:sz w:val="18"/>
                <w:szCs w:val="18"/>
              </w:rPr>
              <w:t>mg</w:t>
            </w:r>
            <w:r>
              <w:rPr>
                <w:rFonts w:hint="eastAsia"/>
                <w:spacing w:val="10"/>
                <w:sz w:val="18"/>
                <w:szCs w:val="18"/>
              </w:rPr>
              <w:t>/m³;挥</w:t>
            </w:r>
            <w:r>
              <w:rPr>
                <w:rFonts w:hint="eastAsia"/>
                <w:spacing w:val="9"/>
                <w:sz w:val="18"/>
                <w:szCs w:val="18"/>
              </w:rPr>
              <w:t>发性有机化合物</w:t>
            </w:r>
          </w:p>
          <w:p w14:paraId="2FC0E42B">
            <w:pPr>
              <w:pStyle w:val="15"/>
              <w:spacing w:before="15" w:line="229" w:lineRule="auto"/>
              <w:ind w:left="51"/>
              <w:jc w:val="left"/>
              <w:rPr>
                <w:sz w:val="18"/>
                <w:szCs w:val="18"/>
              </w:rPr>
            </w:pPr>
            <w:r>
              <w:rPr>
                <w:rFonts w:hint="eastAsia"/>
                <w:spacing w:val="9"/>
                <w:sz w:val="18"/>
                <w:szCs w:val="18"/>
              </w:rPr>
              <w:t>（72h）苯、甲苯、二甲苯、总挥发性有机化合物（</w:t>
            </w:r>
            <w:r>
              <w:rPr>
                <w:rFonts w:hint="eastAsia"/>
                <w:sz w:val="18"/>
                <w:szCs w:val="18"/>
              </w:rPr>
              <w:t>TVOC</w:t>
            </w:r>
            <w:r>
              <w:rPr>
                <w:rFonts w:hint="eastAsia"/>
                <w:spacing w:val="9"/>
                <w:sz w:val="18"/>
                <w:szCs w:val="18"/>
              </w:rPr>
              <w:t>）</w:t>
            </w:r>
            <w:r>
              <w:rPr>
                <w:rFonts w:hint="eastAsia"/>
                <w:spacing w:val="8"/>
                <w:sz w:val="18"/>
                <w:szCs w:val="18"/>
              </w:rPr>
              <w:t>均未检出。</w:t>
            </w:r>
          </w:p>
          <w:p w14:paraId="02824E94">
            <w:pPr>
              <w:pStyle w:val="15"/>
              <w:spacing w:before="11" w:line="235" w:lineRule="auto"/>
              <w:ind w:left="42" w:right="94"/>
              <w:jc w:val="left"/>
              <w:rPr>
                <w:sz w:val="18"/>
                <w:szCs w:val="18"/>
              </w:rPr>
            </w:pPr>
            <w:r>
              <w:rPr>
                <w:rFonts w:hint="eastAsia"/>
                <w:spacing w:val="10"/>
                <w:sz w:val="18"/>
                <w:szCs w:val="18"/>
              </w:rPr>
              <w:t>2、</w:t>
            </w:r>
            <w:r>
              <w:rPr>
                <w:rFonts w:hint="eastAsia"/>
                <w:sz w:val="18"/>
                <w:szCs w:val="18"/>
              </w:rPr>
              <w:t>PVC</w:t>
            </w:r>
            <w:r>
              <w:rPr>
                <w:rFonts w:hint="eastAsia"/>
                <w:spacing w:val="10"/>
                <w:sz w:val="18"/>
                <w:szCs w:val="18"/>
              </w:rPr>
              <w:t>同色封边，</w:t>
            </w:r>
            <w:r>
              <w:rPr>
                <w:rFonts w:hint="eastAsia"/>
                <w:sz w:val="18"/>
                <w:szCs w:val="18"/>
              </w:rPr>
              <w:t>PVC</w:t>
            </w:r>
            <w:r>
              <w:rPr>
                <w:rFonts w:hint="eastAsia"/>
                <w:spacing w:val="10"/>
                <w:sz w:val="18"/>
                <w:szCs w:val="18"/>
              </w:rPr>
              <w:t xml:space="preserve"> 封边条耐干热性-应无龟裂、无鼓泡，耐磨性-磨30r后</w:t>
            </w:r>
            <w:r>
              <w:rPr>
                <w:rFonts w:hint="eastAsia"/>
                <w:spacing w:val="9"/>
                <w:sz w:val="18"/>
                <w:szCs w:val="18"/>
              </w:rPr>
              <w:t>应无露底</w:t>
            </w:r>
            <w:r>
              <w:rPr>
                <w:rFonts w:hint="eastAsia"/>
                <w:sz w:val="18"/>
                <w:szCs w:val="18"/>
              </w:rPr>
              <w:t xml:space="preserve"> </w:t>
            </w:r>
            <w:r>
              <w:rPr>
                <w:rFonts w:hint="eastAsia"/>
                <w:spacing w:val="8"/>
                <w:sz w:val="18"/>
                <w:szCs w:val="18"/>
              </w:rPr>
              <w:t>现象，耐光色牢度 （灰色样卡）≥4级。</w:t>
            </w:r>
          </w:p>
          <w:p w14:paraId="3F1990EF">
            <w:pPr>
              <w:pStyle w:val="15"/>
              <w:spacing w:before="11" w:line="232" w:lineRule="auto"/>
              <w:ind w:left="45" w:right="54" w:hanging="1"/>
              <w:jc w:val="left"/>
              <w:rPr>
                <w:sz w:val="18"/>
                <w:szCs w:val="18"/>
              </w:rPr>
            </w:pPr>
            <w:r>
              <w:rPr>
                <w:rFonts w:hint="eastAsia"/>
                <w:spacing w:val="7"/>
                <w:sz w:val="18"/>
                <w:szCs w:val="18"/>
              </w:rPr>
              <w:t>3、粘合剂：水基型胶粘剂中有害物质限量值，游</w:t>
            </w:r>
            <w:r>
              <w:rPr>
                <w:rFonts w:hint="eastAsia"/>
                <w:spacing w:val="6"/>
                <w:sz w:val="18"/>
                <w:szCs w:val="18"/>
              </w:rPr>
              <w:t>离甲醛未检出，</w:t>
            </w:r>
            <w:r>
              <w:rPr>
                <w:rFonts w:hint="eastAsia"/>
                <w:spacing w:val="-32"/>
                <w:sz w:val="18"/>
                <w:szCs w:val="18"/>
              </w:rPr>
              <w:t xml:space="preserve"> </w:t>
            </w:r>
            <w:r>
              <w:rPr>
                <w:rFonts w:hint="eastAsia"/>
                <w:spacing w:val="6"/>
                <w:sz w:val="18"/>
                <w:szCs w:val="18"/>
              </w:rPr>
              <w:t>甲苯+二甲苯未检出，</w:t>
            </w:r>
            <w:r>
              <w:rPr>
                <w:rFonts w:hint="eastAsia"/>
                <w:sz w:val="18"/>
                <w:szCs w:val="18"/>
              </w:rPr>
              <w:t xml:space="preserve"> </w:t>
            </w:r>
            <w:r>
              <w:rPr>
                <w:rFonts w:hint="eastAsia"/>
                <w:spacing w:val="5"/>
                <w:sz w:val="18"/>
                <w:szCs w:val="18"/>
              </w:rPr>
              <w:t>总挥发性有机物≤60g/L。</w:t>
            </w:r>
          </w:p>
          <w:p w14:paraId="7859C5DB">
            <w:pPr>
              <w:pStyle w:val="15"/>
              <w:spacing w:before="16" w:line="226" w:lineRule="auto"/>
              <w:ind w:left="40" w:right="7" w:hanging="1"/>
              <w:jc w:val="left"/>
              <w:rPr>
                <w:sz w:val="18"/>
                <w:szCs w:val="18"/>
                <w:lang w:eastAsia="zh-CN"/>
              </w:rPr>
            </w:pPr>
            <w:r>
              <w:rPr>
                <w:rFonts w:hint="eastAsia"/>
                <w:spacing w:val="9"/>
                <w:sz w:val="18"/>
                <w:szCs w:val="18"/>
              </w:rPr>
              <w:t>4、五金配件：采用优质五金配件，五金配件紧密拼接，牢固，间隙细小且均匀，平整</w:t>
            </w:r>
            <w:r>
              <w:rPr>
                <w:rFonts w:hint="eastAsia"/>
                <w:spacing w:val="7"/>
                <w:sz w:val="18"/>
                <w:szCs w:val="18"/>
              </w:rPr>
              <w:t xml:space="preserve">  </w:t>
            </w:r>
            <w:r>
              <w:rPr>
                <w:rFonts w:hint="eastAsia"/>
                <w:spacing w:val="10"/>
                <w:sz w:val="18"/>
                <w:szCs w:val="18"/>
              </w:rPr>
              <w:t>无毛刺。三合一连接件、五金拉手、阻尼导轨（三节走珠导轨）</w:t>
            </w:r>
            <w:r>
              <w:rPr>
                <w:rFonts w:hint="eastAsia"/>
                <w:spacing w:val="9"/>
                <w:sz w:val="18"/>
                <w:szCs w:val="18"/>
              </w:rPr>
              <w:t>、锁具、阻尼门铰，经</w:t>
            </w:r>
            <w:r>
              <w:rPr>
                <w:rFonts w:hint="eastAsia"/>
                <w:sz w:val="18"/>
                <w:szCs w:val="18"/>
              </w:rPr>
              <w:t xml:space="preserve"> </w:t>
            </w:r>
            <w:r>
              <w:rPr>
                <w:rFonts w:hint="eastAsia"/>
                <w:spacing w:val="8"/>
                <w:sz w:val="18"/>
                <w:szCs w:val="18"/>
              </w:rPr>
              <w:t>过中性盐雾≥480h、乙酸盐雾≥480h检测，均达到10级。</w:t>
            </w:r>
          </w:p>
        </w:tc>
      </w:tr>
      <w:tr w14:paraId="67E4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3B747665">
            <w:pPr>
              <w:jc w:val="center"/>
            </w:pPr>
            <w:r>
              <w:rPr>
                <w:b/>
                <w:bCs/>
                <w:spacing w:val="-4"/>
                <w:sz w:val="24"/>
              </w:rPr>
              <w:t>会议室</w:t>
            </w:r>
          </w:p>
        </w:tc>
      </w:tr>
      <w:tr w14:paraId="1361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7EBD939B">
            <w:pPr>
              <w:pStyle w:val="15"/>
              <w:spacing w:before="62" w:line="190" w:lineRule="auto"/>
              <w:ind w:left="148"/>
              <w:jc w:val="center"/>
              <w:rPr>
                <w:lang w:eastAsia="zh-CN"/>
              </w:rPr>
            </w:pPr>
            <w:r>
              <w:t>1</w:t>
            </w:r>
          </w:p>
        </w:tc>
        <w:tc>
          <w:tcPr>
            <w:tcW w:w="700" w:type="dxa"/>
            <w:shd w:val="clear" w:color="auto" w:fill="auto"/>
            <w:vAlign w:val="center"/>
          </w:tcPr>
          <w:p w14:paraId="3AD08B52">
            <w:pPr>
              <w:pStyle w:val="15"/>
              <w:spacing w:before="78" w:line="219" w:lineRule="auto"/>
              <w:ind w:left="89"/>
              <w:jc w:val="center"/>
              <w:rPr>
                <w:sz w:val="24"/>
                <w:szCs w:val="24"/>
                <w:lang w:eastAsia="zh-CN"/>
              </w:rPr>
            </w:pPr>
            <w:r>
              <w:rPr>
                <w:spacing w:val="-2"/>
                <w:sz w:val="24"/>
                <w:szCs w:val="24"/>
              </w:rPr>
              <w:t>会议椅</w:t>
            </w:r>
          </w:p>
        </w:tc>
        <w:tc>
          <w:tcPr>
            <w:tcW w:w="1719" w:type="dxa"/>
            <w:shd w:val="clear" w:color="auto" w:fill="auto"/>
            <w:vAlign w:val="center"/>
          </w:tcPr>
          <w:p w14:paraId="2271F0C2">
            <w:pPr>
              <w:spacing w:before="53" w:line="1450" w:lineRule="exact"/>
              <w:ind w:firstLine="357"/>
              <w:jc w:val="center"/>
            </w:pPr>
            <w:r>
              <w:rPr>
                <w:position w:val="-28"/>
              </w:rPr>
              <w:drawing>
                <wp:inline distT="0" distB="0" distL="0" distR="0">
                  <wp:extent cx="615315" cy="920115"/>
                  <wp:effectExtent l="0" t="0" r="13335" b="13335"/>
                  <wp:docPr id="43" name="IM 40"/>
                  <wp:cNvGraphicFramePr/>
                  <a:graphic xmlns:a="http://schemas.openxmlformats.org/drawingml/2006/main">
                    <a:graphicData uri="http://schemas.openxmlformats.org/drawingml/2006/picture">
                      <pic:pic xmlns:pic="http://schemas.openxmlformats.org/drawingml/2006/picture">
                        <pic:nvPicPr>
                          <pic:cNvPr id="43" name="IM 40"/>
                          <pic:cNvPicPr/>
                        </pic:nvPicPr>
                        <pic:blipFill>
                          <a:blip r:embed="rId25"/>
                          <a:stretch>
                            <a:fillRect/>
                          </a:stretch>
                        </pic:blipFill>
                        <pic:spPr>
                          <a:xfrm>
                            <a:off x="0" y="0"/>
                            <a:ext cx="615696" cy="920496"/>
                          </a:xfrm>
                          <a:prstGeom prst="rect">
                            <a:avLst/>
                          </a:prstGeom>
                        </pic:spPr>
                      </pic:pic>
                    </a:graphicData>
                  </a:graphic>
                </wp:inline>
              </w:drawing>
            </w:r>
          </w:p>
        </w:tc>
        <w:tc>
          <w:tcPr>
            <w:tcW w:w="1262" w:type="dxa"/>
            <w:shd w:val="clear" w:color="auto" w:fill="auto"/>
            <w:vAlign w:val="center"/>
          </w:tcPr>
          <w:p w14:paraId="002517B4">
            <w:pPr>
              <w:pStyle w:val="15"/>
              <w:spacing w:before="61" w:line="234" w:lineRule="auto"/>
              <w:ind w:right="96"/>
              <w:rPr>
                <w:lang w:eastAsia="zh-CN"/>
              </w:rPr>
            </w:pPr>
            <w:r>
              <w:rPr>
                <w:spacing w:val="6"/>
              </w:rPr>
              <w:t>常规黑网</w:t>
            </w:r>
            <w:r>
              <w:rPr>
                <w:spacing w:val="2"/>
              </w:rPr>
              <w:t xml:space="preserve"> </w:t>
            </w:r>
            <w:r>
              <w:rPr>
                <w:spacing w:val="-4"/>
              </w:rPr>
              <w:t>弓形</w:t>
            </w:r>
          </w:p>
        </w:tc>
        <w:tc>
          <w:tcPr>
            <w:tcW w:w="624" w:type="dxa"/>
            <w:shd w:val="clear" w:color="auto" w:fill="auto"/>
            <w:vAlign w:val="center"/>
          </w:tcPr>
          <w:p w14:paraId="54EE6DEB">
            <w:pPr>
              <w:pStyle w:val="15"/>
              <w:spacing w:before="61" w:line="190" w:lineRule="auto"/>
              <w:rPr>
                <w:lang w:eastAsia="zh-CN"/>
              </w:rPr>
            </w:pPr>
            <w:r>
              <w:rPr>
                <w:spacing w:val="-1"/>
              </w:rPr>
              <w:t>30</w:t>
            </w:r>
          </w:p>
        </w:tc>
        <w:tc>
          <w:tcPr>
            <w:tcW w:w="563" w:type="dxa"/>
            <w:shd w:val="clear" w:color="auto" w:fill="auto"/>
            <w:vAlign w:val="center"/>
          </w:tcPr>
          <w:p w14:paraId="0384E22F">
            <w:pPr>
              <w:pStyle w:val="15"/>
              <w:spacing w:before="62" w:line="231" w:lineRule="auto"/>
              <w:ind w:left="246"/>
              <w:jc w:val="center"/>
              <w:rPr>
                <w:lang w:eastAsia="zh-CN"/>
              </w:rPr>
            </w:pPr>
            <w:r>
              <w:t>张</w:t>
            </w:r>
          </w:p>
        </w:tc>
        <w:tc>
          <w:tcPr>
            <w:tcW w:w="10361" w:type="dxa"/>
            <w:vAlign w:val="center"/>
          </w:tcPr>
          <w:p w14:paraId="3A2DBB7C">
            <w:pPr>
              <w:pStyle w:val="15"/>
              <w:spacing w:before="33" w:line="237" w:lineRule="auto"/>
              <w:ind w:left="43" w:firstLine="7"/>
              <w:jc w:val="left"/>
              <w:rPr>
                <w:sz w:val="18"/>
                <w:szCs w:val="18"/>
              </w:rPr>
            </w:pPr>
            <w:r>
              <w:rPr>
                <w:rFonts w:hint="eastAsia"/>
                <w:spacing w:val="7"/>
                <w:sz w:val="18"/>
                <w:szCs w:val="18"/>
              </w:rPr>
              <w:t>（1）面料：优质网布：</w:t>
            </w:r>
            <w:r>
              <w:rPr>
                <w:rFonts w:hint="eastAsia"/>
                <w:spacing w:val="-22"/>
                <w:sz w:val="18"/>
                <w:szCs w:val="18"/>
              </w:rPr>
              <w:t xml:space="preserve"> </w:t>
            </w:r>
            <w:r>
              <w:rPr>
                <w:rFonts w:hint="eastAsia"/>
                <w:spacing w:val="7"/>
                <w:sz w:val="18"/>
                <w:szCs w:val="18"/>
              </w:rPr>
              <w:t>符合国家《家具用网布》标准。1.撕裂力一型≥40N。2.摩擦色</w:t>
            </w:r>
            <w:r>
              <w:rPr>
                <w:rFonts w:hint="eastAsia"/>
                <w:sz w:val="18"/>
                <w:szCs w:val="18"/>
              </w:rPr>
              <w:t xml:space="preserve"> </w:t>
            </w:r>
            <w:r>
              <w:rPr>
                <w:rFonts w:hint="eastAsia"/>
                <w:spacing w:val="3"/>
                <w:sz w:val="18"/>
                <w:szCs w:val="18"/>
              </w:rPr>
              <w:t>牢度：干擦（500次） ≥4级，湿擦（250次） ≥4级，碱性汗液（80次）</w:t>
            </w:r>
            <w:r>
              <w:rPr>
                <w:rFonts w:hint="eastAsia"/>
                <w:spacing w:val="-49"/>
                <w:sz w:val="18"/>
                <w:szCs w:val="18"/>
              </w:rPr>
              <w:t xml:space="preserve"> </w:t>
            </w:r>
            <w:r>
              <w:rPr>
                <w:rFonts w:hint="eastAsia"/>
                <w:spacing w:val="3"/>
                <w:sz w:val="18"/>
                <w:szCs w:val="18"/>
              </w:rPr>
              <w:t>≥4级。3.耐折</w:t>
            </w:r>
            <w:r>
              <w:rPr>
                <w:rFonts w:hint="eastAsia"/>
                <w:sz w:val="18"/>
                <w:szCs w:val="18"/>
              </w:rPr>
              <w:t xml:space="preserve">  </w:t>
            </w:r>
            <w:r>
              <w:rPr>
                <w:rFonts w:hint="eastAsia"/>
                <w:spacing w:val="3"/>
                <w:sz w:val="18"/>
                <w:szCs w:val="18"/>
              </w:rPr>
              <w:t>牢度（光面革）</w:t>
            </w:r>
            <w:r>
              <w:rPr>
                <w:rFonts w:hint="eastAsia"/>
                <w:spacing w:val="-42"/>
                <w:sz w:val="18"/>
                <w:szCs w:val="18"/>
              </w:rPr>
              <w:t xml:space="preserve"> </w:t>
            </w:r>
            <w:r>
              <w:rPr>
                <w:rFonts w:hint="eastAsia"/>
                <w:spacing w:val="3"/>
                <w:sz w:val="18"/>
                <w:szCs w:val="18"/>
              </w:rPr>
              <w:t>20000次无裂纹。</w:t>
            </w:r>
          </w:p>
          <w:p w14:paraId="19064E42">
            <w:pPr>
              <w:pStyle w:val="15"/>
              <w:spacing w:before="11" w:line="229" w:lineRule="auto"/>
              <w:ind w:left="51"/>
              <w:jc w:val="left"/>
              <w:rPr>
                <w:sz w:val="18"/>
                <w:szCs w:val="18"/>
              </w:rPr>
            </w:pPr>
            <w:r>
              <w:rPr>
                <w:rFonts w:hint="eastAsia"/>
                <w:spacing w:val="8"/>
                <w:sz w:val="18"/>
                <w:szCs w:val="18"/>
              </w:rPr>
              <w:t>（2）海绵：</w:t>
            </w:r>
            <w:r>
              <w:rPr>
                <w:rFonts w:hint="eastAsia"/>
                <w:sz w:val="18"/>
                <w:szCs w:val="18"/>
              </w:rPr>
              <w:t>GB</w:t>
            </w:r>
            <w:r>
              <w:rPr>
                <w:rFonts w:hint="eastAsia"/>
                <w:spacing w:val="8"/>
                <w:sz w:val="18"/>
                <w:szCs w:val="18"/>
              </w:rPr>
              <w:t>/T10802-2006《通用软质聚醚型聚氨酯泡沫塑料》参照：</w:t>
            </w:r>
            <w:r>
              <w:rPr>
                <w:rFonts w:hint="eastAsia"/>
                <w:sz w:val="18"/>
                <w:szCs w:val="18"/>
              </w:rPr>
              <w:t>QB</w:t>
            </w:r>
            <w:r>
              <w:rPr>
                <w:rFonts w:hint="eastAsia"/>
                <w:spacing w:val="8"/>
                <w:sz w:val="18"/>
                <w:szCs w:val="18"/>
              </w:rPr>
              <w:t>/T1952.1-</w:t>
            </w:r>
          </w:p>
          <w:p w14:paraId="4E19AE23">
            <w:pPr>
              <w:pStyle w:val="15"/>
              <w:spacing w:before="10"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9"/>
                <w:sz w:val="18"/>
                <w:szCs w:val="18"/>
              </w:rPr>
              <w:t>化后拉伸强度≥55</w:t>
            </w:r>
            <w:r>
              <w:rPr>
                <w:rFonts w:hint="eastAsia"/>
                <w:sz w:val="18"/>
                <w:szCs w:val="18"/>
              </w:rPr>
              <w:t>KPa</w:t>
            </w:r>
            <w:r>
              <w:rPr>
                <w:rFonts w:hint="eastAsia"/>
                <w:spacing w:val="9"/>
                <w:sz w:val="18"/>
                <w:szCs w:val="18"/>
              </w:rPr>
              <w:t>，泡沫塑料表观密度≥25</w:t>
            </w:r>
            <w:r>
              <w:rPr>
                <w:rFonts w:hint="eastAsia"/>
                <w:sz w:val="18"/>
                <w:szCs w:val="18"/>
              </w:rPr>
              <w:t>kg</w:t>
            </w:r>
            <w:r>
              <w:rPr>
                <w:rFonts w:hint="eastAsia"/>
                <w:spacing w:val="9"/>
                <w:sz w:val="18"/>
                <w:szCs w:val="18"/>
              </w:rPr>
              <w:t>/m³。</w:t>
            </w:r>
          </w:p>
          <w:p w14:paraId="09094E78">
            <w:pPr>
              <w:jc w:val="left"/>
            </w:pPr>
            <w:r>
              <w:rPr>
                <w:rFonts w:hint="eastAsia" w:ascii="宋体" w:hAnsi="宋体" w:eastAsia="宋体" w:cs="宋体"/>
                <w:spacing w:val="7"/>
                <w:sz w:val="18"/>
                <w:szCs w:val="18"/>
              </w:rPr>
              <w:t>（3）脚架：采用进铁艺制作，</w:t>
            </w:r>
            <w:r>
              <w:rPr>
                <w:rFonts w:hint="eastAsia" w:ascii="宋体" w:hAnsi="宋体" w:eastAsia="宋体" w:cs="宋体"/>
                <w:spacing w:val="-55"/>
                <w:sz w:val="18"/>
                <w:szCs w:val="18"/>
              </w:rPr>
              <w:t xml:space="preserve"> </w:t>
            </w:r>
            <w:r>
              <w:rPr>
                <w:rFonts w:hint="eastAsia" w:ascii="宋体" w:hAnsi="宋体" w:eastAsia="宋体" w:cs="宋体"/>
                <w:spacing w:val="7"/>
                <w:sz w:val="18"/>
                <w:szCs w:val="18"/>
              </w:rPr>
              <w:t>耐用程度10年以上</w:t>
            </w:r>
            <w:r>
              <w:rPr>
                <w:rFonts w:hint="eastAsia" w:ascii="宋体" w:hAnsi="宋体" w:eastAsia="宋体" w:cs="宋体"/>
                <w:spacing w:val="6"/>
                <w:sz w:val="18"/>
                <w:szCs w:val="18"/>
              </w:rPr>
              <w:t>，结实耐用又环保。</w:t>
            </w:r>
          </w:p>
        </w:tc>
      </w:tr>
      <w:tr w14:paraId="68E0F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09FCF766">
            <w:pPr>
              <w:jc w:val="center"/>
            </w:pPr>
            <w:r>
              <w:rPr>
                <w:b/>
                <w:bCs/>
                <w:spacing w:val="-4"/>
                <w:sz w:val="24"/>
              </w:rPr>
              <w:t>贵宾接待室</w:t>
            </w:r>
          </w:p>
        </w:tc>
      </w:tr>
      <w:tr w14:paraId="6E01D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1696" w:hRule="atLeast"/>
        </w:trPr>
        <w:tc>
          <w:tcPr>
            <w:tcW w:w="536" w:type="dxa"/>
            <w:shd w:val="clear" w:color="auto" w:fill="auto"/>
            <w:vAlign w:val="center"/>
          </w:tcPr>
          <w:p w14:paraId="1F04453B">
            <w:pPr>
              <w:pStyle w:val="15"/>
              <w:spacing w:before="62" w:line="190" w:lineRule="auto"/>
              <w:ind w:firstLine="190" w:firstLineChars="100"/>
              <w:rPr>
                <w:lang w:eastAsia="zh-CN"/>
              </w:rPr>
            </w:pPr>
            <w:r>
              <w:t>1</w:t>
            </w:r>
          </w:p>
        </w:tc>
        <w:tc>
          <w:tcPr>
            <w:tcW w:w="700" w:type="dxa"/>
            <w:shd w:val="clear" w:color="auto" w:fill="auto"/>
            <w:vAlign w:val="center"/>
          </w:tcPr>
          <w:p w14:paraId="7EFD3016">
            <w:pPr>
              <w:pStyle w:val="15"/>
              <w:spacing w:before="78" w:line="222" w:lineRule="auto"/>
              <w:ind w:right="93"/>
              <w:jc w:val="center"/>
              <w:rPr>
                <w:sz w:val="24"/>
                <w:szCs w:val="24"/>
                <w:lang w:eastAsia="zh-CN"/>
              </w:rPr>
            </w:pPr>
            <w:r>
              <w:rPr>
                <w:spacing w:val="-5"/>
                <w:sz w:val="24"/>
                <w:szCs w:val="24"/>
              </w:rPr>
              <w:t>二人位</w:t>
            </w:r>
            <w:r>
              <w:rPr>
                <w:spacing w:val="-3"/>
                <w:sz w:val="24"/>
                <w:szCs w:val="24"/>
              </w:rPr>
              <w:t>沙发</w:t>
            </w:r>
          </w:p>
        </w:tc>
        <w:tc>
          <w:tcPr>
            <w:tcW w:w="1719" w:type="dxa"/>
            <w:shd w:val="clear" w:color="auto" w:fill="auto"/>
            <w:vAlign w:val="center"/>
          </w:tcPr>
          <w:p w14:paraId="020B3E11">
            <w:pPr>
              <w:spacing w:before="36" w:line="1119" w:lineRule="exact"/>
              <w:ind w:firstLine="57"/>
              <w:jc w:val="center"/>
            </w:pPr>
            <w:r>
              <w:rPr>
                <w:position w:val="-22"/>
              </w:rPr>
              <w:drawing>
                <wp:inline distT="0" distB="0" distL="0" distR="0">
                  <wp:extent cx="1016000" cy="710565"/>
                  <wp:effectExtent l="0" t="0" r="12700" b="13335"/>
                  <wp:docPr id="44" name="IM 42"/>
                  <wp:cNvGraphicFramePr/>
                  <a:graphic xmlns:a="http://schemas.openxmlformats.org/drawingml/2006/main">
                    <a:graphicData uri="http://schemas.openxmlformats.org/drawingml/2006/picture">
                      <pic:pic xmlns:pic="http://schemas.openxmlformats.org/drawingml/2006/picture">
                        <pic:nvPicPr>
                          <pic:cNvPr id="44" name="IM 42"/>
                          <pic:cNvPicPr/>
                        </pic:nvPicPr>
                        <pic:blipFill>
                          <a:blip r:embed="rId26"/>
                          <a:stretch>
                            <a:fillRect/>
                          </a:stretch>
                        </pic:blipFill>
                        <pic:spPr>
                          <a:xfrm>
                            <a:off x="0" y="0"/>
                            <a:ext cx="1016241" cy="710946"/>
                          </a:xfrm>
                          <a:prstGeom prst="rect">
                            <a:avLst/>
                          </a:prstGeom>
                        </pic:spPr>
                      </pic:pic>
                    </a:graphicData>
                  </a:graphic>
                </wp:inline>
              </w:drawing>
            </w:r>
          </w:p>
        </w:tc>
        <w:tc>
          <w:tcPr>
            <w:tcW w:w="1262" w:type="dxa"/>
            <w:shd w:val="clear" w:color="auto" w:fill="auto"/>
            <w:vAlign w:val="center"/>
          </w:tcPr>
          <w:p w14:paraId="40E9C52A">
            <w:pPr>
              <w:pStyle w:val="15"/>
              <w:spacing w:before="62" w:line="244" w:lineRule="auto"/>
              <w:ind w:right="43"/>
              <w:rPr>
                <w:lang w:eastAsia="zh-CN"/>
              </w:rPr>
            </w:pPr>
            <w:r>
              <w:rPr>
                <w:spacing w:val="3"/>
              </w:rPr>
              <w:t>1800*890*</w:t>
            </w:r>
            <w:r>
              <w:rPr>
                <w:spacing w:val="1"/>
              </w:rPr>
              <w:t xml:space="preserve"> </w:t>
            </w:r>
            <w:r>
              <w:rPr>
                <w:spacing w:val="2"/>
              </w:rPr>
              <w:t>960</w:t>
            </w:r>
          </w:p>
        </w:tc>
        <w:tc>
          <w:tcPr>
            <w:tcW w:w="624" w:type="dxa"/>
            <w:shd w:val="clear" w:color="auto" w:fill="auto"/>
            <w:vAlign w:val="center"/>
          </w:tcPr>
          <w:p w14:paraId="2E91CBE4">
            <w:pPr>
              <w:pStyle w:val="15"/>
              <w:spacing w:before="62" w:line="188" w:lineRule="auto"/>
              <w:rPr>
                <w:lang w:eastAsia="zh-CN"/>
              </w:rPr>
            </w:pPr>
            <w:r>
              <w:t>7</w:t>
            </w:r>
          </w:p>
        </w:tc>
        <w:tc>
          <w:tcPr>
            <w:tcW w:w="563" w:type="dxa"/>
            <w:shd w:val="clear" w:color="auto" w:fill="auto"/>
            <w:vAlign w:val="center"/>
          </w:tcPr>
          <w:p w14:paraId="0CB94E05">
            <w:pPr>
              <w:pStyle w:val="15"/>
              <w:spacing w:before="62" w:line="231" w:lineRule="auto"/>
              <w:rPr>
                <w:lang w:eastAsia="zh-CN"/>
              </w:rPr>
            </w:pPr>
            <w:r>
              <w:t>张</w:t>
            </w:r>
          </w:p>
        </w:tc>
        <w:tc>
          <w:tcPr>
            <w:tcW w:w="10361" w:type="dxa"/>
            <w:vMerge w:val="restart"/>
            <w:vAlign w:val="center"/>
          </w:tcPr>
          <w:p w14:paraId="7FEB3F01">
            <w:pPr>
              <w:pStyle w:val="15"/>
              <w:spacing w:before="278" w:line="234" w:lineRule="auto"/>
              <w:ind w:left="57" w:hanging="2"/>
              <w:jc w:val="left"/>
              <w:rPr>
                <w:sz w:val="18"/>
                <w:szCs w:val="18"/>
              </w:rPr>
            </w:pPr>
            <w:r>
              <w:rPr>
                <w:rFonts w:hint="eastAsia"/>
                <w:spacing w:val="9"/>
                <w:sz w:val="18"/>
                <w:szCs w:val="18"/>
              </w:rPr>
              <w:t>1、环保西皮，理化性能，涂层粘着牢度≥13N/10</w:t>
            </w:r>
            <w:r>
              <w:rPr>
                <w:rFonts w:hint="eastAsia"/>
                <w:sz w:val="18"/>
                <w:szCs w:val="18"/>
              </w:rPr>
              <w:t>mm</w:t>
            </w:r>
            <w:r>
              <w:rPr>
                <w:rFonts w:hint="eastAsia"/>
                <w:spacing w:val="9"/>
                <w:sz w:val="18"/>
                <w:szCs w:val="18"/>
              </w:rPr>
              <w:t>；撕</w:t>
            </w:r>
            <w:r>
              <w:rPr>
                <w:rFonts w:hint="eastAsia"/>
                <w:spacing w:val="8"/>
                <w:sz w:val="18"/>
                <w:szCs w:val="18"/>
              </w:rPr>
              <w:t>裂力≥85N；禁用偶氮染料未检</w:t>
            </w:r>
            <w:r>
              <w:rPr>
                <w:rFonts w:hint="eastAsia"/>
                <w:sz w:val="18"/>
                <w:szCs w:val="18"/>
              </w:rPr>
              <w:t xml:space="preserve"> </w:t>
            </w:r>
            <w:r>
              <w:rPr>
                <w:rFonts w:hint="eastAsia"/>
                <w:spacing w:val="10"/>
                <w:sz w:val="18"/>
                <w:szCs w:val="18"/>
              </w:rPr>
              <w:t>出；游离甲醛未检出；挥发性有机物（</w:t>
            </w:r>
            <w:r>
              <w:rPr>
                <w:rFonts w:hint="eastAsia"/>
                <w:sz w:val="18"/>
                <w:szCs w:val="18"/>
              </w:rPr>
              <w:t>VOC</w:t>
            </w:r>
            <w:r>
              <w:rPr>
                <w:rFonts w:hint="eastAsia"/>
                <w:spacing w:val="10"/>
                <w:sz w:val="18"/>
                <w:szCs w:val="18"/>
              </w:rPr>
              <w:t>）未检出；可萃取的重金属-铅</w:t>
            </w:r>
            <w:r>
              <w:rPr>
                <w:rFonts w:hint="eastAsia"/>
                <w:spacing w:val="9"/>
                <w:sz w:val="18"/>
                <w:szCs w:val="18"/>
              </w:rPr>
              <w:t>（</w:t>
            </w:r>
            <w:r>
              <w:rPr>
                <w:rFonts w:hint="eastAsia"/>
                <w:sz w:val="18"/>
                <w:szCs w:val="18"/>
              </w:rPr>
              <w:t>Pb</w:t>
            </w:r>
            <w:r>
              <w:rPr>
                <w:rFonts w:hint="eastAsia"/>
                <w:spacing w:val="9"/>
                <w:sz w:val="18"/>
                <w:szCs w:val="18"/>
              </w:rPr>
              <w:t>）、镉</w:t>
            </w:r>
          </w:p>
          <w:p w14:paraId="1CC88DBF">
            <w:pPr>
              <w:pStyle w:val="15"/>
              <w:spacing w:before="11" w:line="229" w:lineRule="auto"/>
              <w:ind w:left="51"/>
              <w:jc w:val="left"/>
              <w:rPr>
                <w:sz w:val="18"/>
                <w:szCs w:val="18"/>
              </w:rPr>
            </w:pPr>
            <w:r>
              <w:rPr>
                <w:rFonts w:hint="eastAsia"/>
                <w:spacing w:val="7"/>
                <w:sz w:val="18"/>
                <w:szCs w:val="18"/>
              </w:rPr>
              <w:t>（</w:t>
            </w:r>
            <w:r>
              <w:rPr>
                <w:rFonts w:hint="eastAsia"/>
                <w:sz w:val="18"/>
                <w:szCs w:val="18"/>
              </w:rPr>
              <w:t>cd</w:t>
            </w:r>
            <w:r>
              <w:rPr>
                <w:rFonts w:hint="eastAsia"/>
                <w:spacing w:val="7"/>
                <w:sz w:val="18"/>
                <w:szCs w:val="18"/>
              </w:rPr>
              <w:t>）均未检出；</w:t>
            </w:r>
          </w:p>
          <w:p w14:paraId="17AB0448">
            <w:pPr>
              <w:jc w:val="left"/>
              <w:rPr>
                <w:rFonts w:ascii="宋体" w:hAnsi="宋体" w:eastAsia="宋体" w:cs="宋体"/>
                <w:spacing w:val="5"/>
                <w:sz w:val="18"/>
                <w:szCs w:val="18"/>
              </w:rPr>
            </w:pPr>
            <w:r>
              <w:rPr>
                <w:rFonts w:hint="eastAsia" w:ascii="宋体" w:hAnsi="宋体" w:eastAsia="宋体" w:cs="宋体"/>
                <w:spacing w:val="5"/>
                <w:sz w:val="18"/>
                <w:szCs w:val="18"/>
              </w:rPr>
              <w:t>2、框架：</w:t>
            </w:r>
            <w:r>
              <w:rPr>
                <w:rFonts w:hint="eastAsia" w:ascii="宋体" w:hAnsi="宋体" w:eastAsia="宋体" w:cs="宋体"/>
                <w:spacing w:val="73"/>
                <w:sz w:val="18"/>
                <w:szCs w:val="18"/>
              </w:rPr>
              <w:t xml:space="preserve"> </w:t>
            </w:r>
            <w:r>
              <w:rPr>
                <w:rFonts w:hint="eastAsia" w:ascii="宋体" w:hAnsi="宋体" w:eastAsia="宋体" w:cs="宋体"/>
                <w:spacing w:val="5"/>
                <w:sz w:val="18"/>
                <w:szCs w:val="18"/>
              </w:rPr>
              <w:t>采用优质橡胶木框架，甲醛释放量未检出；材料要求检验为橡胶木，密度</w:t>
            </w:r>
            <w:r>
              <w:rPr>
                <w:rFonts w:hint="eastAsia" w:ascii="宋体" w:hAnsi="宋体" w:eastAsia="宋体" w:cs="宋体"/>
                <w:sz w:val="18"/>
                <w:szCs w:val="18"/>
              </w:rPr>
              <w:t xml:space="preserve"> </w:t>
            </w:r>
            <w:r>
              <w:rPr>
                <w:rFonts w:hint="eastAsia" w:ascii="宋体" w:hAnsi="宋体" w:eastAsia="宋体" w:cs="宋体"/>
                <w:spacing w:val="2"/>
                <w:sz w:val="18"/>
                <w:szCs w:val="18"/>
              </w:rPr>
              <w:t>0.5-0.7g/</w:t>
            </w:r>
            <w:r>
              <w:rPr>
                <w:rFonts w:hint="eastAsia" w:ascii="宋体" w:hAnsi="宋体" w:eastAsia="宋体" w:cs="宋体"/>
                <w:sz w:val="18"/>
                <w:szCs w:val="18"/>
              </w:rPr>
              <w:t>cm</w:t>
            </w:r>
            <w:r>
              <w:rPr>
                <w:rFonts w:hint="eastAsia" w:ascii="宋体" w:hAnsi="宋体" w:eastAsia="宋体" w:cs="宋体"/>
                <w:spacing w:val="2"/>
                <w:sz w:val="18"/>
                <w:szCs w:val="18"/>
              </w:rPr>
              <w:t>³;</w:t>
            </w:r>
            <w:r>
              <w:rPr>
                <w:rFonts w:hint="eastAsia" w:ascii="宋体" w:hAnsi="宋体" w:eastAsia="宋体" w:cs="宋体"/>
                <w:spacing w:val="64"/>
                <w:sz w:val="18"/>
                <w:szCs w:val="18"/>
              </w:rPr>
              <w:t xml:space="preserve"> </w:t>
            </w:r>
            <w:r>
              <w:rPr>
                <w:rFonts w:hint="eastAsia" w:ascii="宋体" w:hAnsi="宋体" w:eastAsia="宋体" w:cs="宋体"/>
                <w:spacing w:val="2"/>
                <w:sz w:val="18"/>
                <w:szCs w:val="18"/>
              </w:rPr>
              <w:t>木制件外观，</w:t>
            </w:r>
            <w:r>
              <w:rPr>
                <w:rFonts w:hint="eastAsia" w:ascii="宋体" w:hAnsi="宋体" w:eastAsia="宋体" w:cs="宋体"/>
                <w:spacing w:val="-46"/>
                <w:sz w:val="18"/>
                <w:szCs w:val="18"/>
              </w:rPr>
              <w:t xml:space="preserve"> </w:t>
            </w:r>
            <w:r>
              <w:rPr>
                <w:rFonts w:hint="eastAsia" w:ascii="宋体" w:hAnsi="宋体" w:eastAsia="宋体" w:cs="宋体"/>
                <w:spacing w:val="2"/>
                <w:sz w:val="18"/>
                <w:szCs w:val="18"/>
              </w:rPr>
              <w:t>无贯通裂缝；</w:t>
            </w:r>
            <w:r>
              <w:rPr>
                <w:rFonts w:hint="eastAsia" w:ascii="宋体" w:hAnsi="宋体" w:eastAsia="宋体" w:cs="宋体"/>
                <w:spacing w:val="-44"/>
                <w:sz w:val="18"/>
                <w:szCs w:val="18"/>
              </w:rPr>
              <w:t xml:space="preserve"> </w:t>
            </w:r>
            <w:r>
              <w:rPr>
                <w:rFonts w:hint="eastAsia" w:ascii="宋体" w:hAnsi="宋体" w:eastAsia="宋体" w:cs="宋体"/>
                <w:spacing w:val="2"/>
                <w:sz w:val="18"/>
                <w:szCs w:val="18"/>
              </w:rPr>
              <w:t>不应有虫蛀现象；</w:t>
            </w:r>
          </w:p>
          <w:p w14:paraId="7022798A">
            <w:pPr>
              <w:pStyle w:val="15"/>
              <w:spacing w:before="4" w:line="229" w:lineRule="auto"/>
              <w:ind w:left="44"/>
              <w:jc w:val="left"/>
              <w:rPr>
                <w:sz w:val="18"/>
                <w:szCs w:val="18"/>
              </w:rPr>
            </w:pPr>
            <w:r>
              <w:rPr>
                <w:rFonts w:hint="eastAsia"/>
                <w:spacing w:val="2"/>
                <w:sz w:val="18"/>
                <w:szCs w:val="18"/>
              </w:rPr>
              <w:t>3、海绵：</w:t>
            </w:r>
            <w:r>
              <w:rPr>
                <w:rFonts w:hint="eastAsia"/>
                <w:spacing w:val="55"/>
                <w:sz w:val="18"/>
                <w:szCs w:val="18"/>
              </w:rPr>
              <w:t xml:space="preserve"> </w:t>
            </w:r>
            <w:r>
              <w:rPr>
                <w:rFonts w:hint="eastAsia"/>
                <w:sz w:val="18"/>
                <w:szCs w:val="18"/>
              </w:rPr>
              <w:t>GB</w:t>
            </w:r>
            <w:r>
              <w:rPr>
                <w:rFonts w:hint="eastAsia"/>
                <w:spacing w:val="2"/>
                <w:sz w:val="18"/>
                <w:szCs w:val="18"/>
              </w:rPr>
              <w:t>/T10802-2006《通用软质聚醚</w:t>
            </w:r>
            <w:r>
              <w:rPr>
                <w:rFonts w:hint="eastAsia"/>
                <w:spacing w:val="1"/>
                <w:sz w:val="18"/>
                <w:szCs w:val="18"/>
              </w:rPr>
              <w:t>型聚氨酯泡沫塑料》参照：</w:t>
            </w:r>
            <w:r>
              <w:rPr>
                <w:rFonts w:hint="eastAsia"/>
                <w:spacing w:val="57"/>
                <w:sz w:val="18"/>
                <w:szCs w:val="18"/>
              </w:rPr>
              <w:t xml:space="preserve"> </w:t>
            </w:r>
            <w:r>
              <w:rPr>
                <w:rFonts w:hint="eastAsia"/>
                <w:sz w:val="18"/>
                <w:szCs w:val="18"/>
              </w:rPr>
              <w:t>QB</w:t>
            </w:r>
            <w:r>
              <w:rPr>
                <w:rFonts w:hint="eastAsia"/>
                <w:spacing w:val="1"/>
                <w:sz w:val="18"/>
                <w:szCs w:val="18"/>
              </w:rPr>
              <w:t>/T1952.1-</w:t>
            </w:r>
          </w:p>
          <w:p w14:paraId="42247F7A">
            <w:pPr>
              <w:pStyle w:val="15"/>
              <w:spacing w:before="9" w:line="232" w:lineRule="auto"/>
              <w:ind w:left="41" w:firstLine="1"/>
              <w:jc w:val="left"/>
              <w:rPr>
                <w:sz w:val="18"/>
                <w:szCs w:val="18"/>
              </w:rPr>
            </w:pPr>
            <w:r>
              <w:rPr>
                <w:rFonts w:hint="eastAsia"/>
                <w:spacing w:val="9"/>
                <w:sz w:val="18"/>
                <w:szCs w:val="18"/>
              </w:rPr>
              <w:t>2012《软体家具沙发》检测依据。回弹率≥35%，干热老化后拉伸强度≥55</w:t>
            </w:r>
            <w:r>
              <w:rPr>
                <w:rFonts w:hint="eastAsia"/>
                <w:sz w:val="18"/>
                <w:szCs w:val="18"/>
              </w:rPr>
              <w:t>KPa</w:t>
            </w:r>
            <w:r>
              <w:rPr>
                <w:rFonts w:hint="eastAsia"/>
                <w:spacing w:val="9"/>
                <w:sz w:val="18"/>
                <w:szCs w:val="18"/>
              </w:rPr>
              <w:t>，湿热老</w:t>
            </w:r>
            <w:r>
              <w:rPr>
                <w:rFonts w:hint="eastAsia"/>
                <w:spacing w:val="6"/>
                <w:sz w:val="18"/>
                <w:szCs w:val="18"/>
              </w:rPr>
              <w:t xml:space="preserve"> </w:t>
            </w:r>
            <w:r>
              <w:rPr>
                <w:rFonts w:hint="eastAsia"/>
                <w:spacing w:val="8"/>
                <w:sz w:val="18"/>
                <w:szCs w:val="18"/>
              </w:rPr>
              <w:t>化后拉伸强度≥55</w:t>
            </w:r>
            <w:r>
              <w:rPr>
                <w:rFonts w:hint="eastAsia"/>
                <w:sz w:val="18"/>
                <w:szCs w:val="18"/>
              </w:rPr>
              <w:t>KPa</w:t>
            </w:r>
            <w:r>
              <w:rPr>
                <w:rFonts w:hint="eastAsia"/>
                <w:spacing w:val="8"/>
                <w:sz w:val="18"/>
                <w:szCs w:val="18"/>
              </w:rPr>
              <w:t>，泡沫塑料表观密度≥25</w:t>
            </w:r>
            <w:r>
              <w:rPr>
                <w:rFonts w:hint="eastAsia"/>
                <w:sz w:val="18"/>
                <w:szCs w:val="18"/>
              </w:rPr>
              <w:t>kg</w:t>
            </w:r>
            <w:r>
              <w:rPr>
                <w:rFonts w:hint="eastAsia"/>
                <w:spacing w:val="8"/>
                <w:sz w:val="18"/>
                <w:szCs w:val="18"/>
              </w:rPr>
              <w:t>/m³。。</w:t>
            </w:r>
          </w:p>
          <w:p w14:paraId="420EB1EC">
            <w:pPr>
              <w:pStyle w:val="15"/>
              <w:spacing w:before="17" w:line="234" w:lineRule="auto"/>
              <w:ind w:left="65" w:right="38" w:hanging="26"/>
              <w:jc w:val="left"/>
              <w:rPr>
                <w:sz w:val="18"/>
                <w:szCs w:val="18"/>
                <w:lang w:eastAsia="zh-CN"/>
              </w:rPr>
            </w:pPr>
            <w:r>
              <w:rPr>
                <w:rFonts w:hint="eastAsia"/>
                <w:spacing w:val="9"/>
                <w:sz w:val="18"/>
                <w:szCs w:val="18"/>
              </w:rPr>
              <w:t>4、粘合剂：水基型胶粘剂中有害物质限量值，游离甲醛-聚乙</w:t>
            </w:r>
            <w:r>
              <w:rPr>
                <w:rFonts w:hint="eastAsia"/>
                <w:spacing w:val="8"/>
                <w:sz w:val="18"/>
                <w:szCs w:val="18"/>
              </w:rPr>
              <w:t>酸乙烯酯胶粘剂未检出。</w:t>
            </w:r>
            <w:r>
              <w:rPr>
                <w:rFonts w:hint="eastAsia"/>
                <w:sz w:val="18"/>
                <w:szCs w:val="18"/>
              </w:rPr>
              <w:t xml:space="preserve"> </w:t>
            </w:r>
            <w:r>
              <w:rPr>
                <w:rFonts w:hint="eastAsia"/>
                <w:spacing w:val="8"/>
                <w:sz w:val="18"/>
                <w:szCs w:val="18"/>
              </w:rPr>
              <w:t>甲苯+二甲苯未检出。工艺要求：座背垫依据人体工学原理设计，坐感舒适。</w:t>
            </w:r>
          </w:p>
        </w:tc>
      </w:tr>
      <w:tr w14:paraId="17AC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1663" w:hRule="atLeast"/>
        </w:trPr>
        <w:tc>
          <w:tcPr>
            <w:tcW w:w="536" w:type="dxa"/>
            <w:shd w:val="clear" w:color="auto" w:fill="auto"/>
            <w:vAlign w:val="center"/>
          </w:tcPr>
          <w:p w14:paraId="400A5509">
            <w:pPr>
              <w:pStyle w:val="15"/>
              <w:spacing w:before="62" w:line="190" w:lineRule="auto"/>
              <w:ind w:firstLine="190" w:firstLineChars="100"/>
              <w:rPr>
                <w:lang w:eastAsia="zh-CN"/>
              </w:rPr>
            </w:pPr>
            <w:r>
              <w:t>2</w:t>
            </w:r>
          </w:p>
        </w:tc>
        <w:tc>
          <w:tcPr>
            <w:tcW w:w="700" w:type="dxa"/>
            <w:shd w:val="clear" w:color="auto" w:fill="auto"/>
            <w:vAlign w:val="center"/>
          </w:tcPr>
          <w:p w14:paraId="0CB52D95">
            <w:pPr>
              <w:pStyle w:val="15"/>
              <w:spacing w:before="78" w:line="222" w:lineRule="auto"/>
              <w:ind w:right="93"/>
              <w:jc w:val="center"/>
              <w:rPr>
                <w:sz w:val="24"/>
                <w:szCs w:val="24"/>
                <w:lang w:eastAsia="zh-CN"/>
              </w:rPr>
            </w:pPr>
            <w:r>
              <w:rPr>
                <w:spacing w:val="-4"/>
                <w:sz w:val="24"/>
                <w:szCs w:val="24"/>
              </w:rPr>
              <w:t>单位沙</w:t>
            </w:r>
            <w:r>
              <w:rPr>
                <w:sz w:val="24"/>
                <w:szCs w:val="24"/>
              </w:rPr>
              <w:t xml:space="preserve"> 发</w:t>
            </w:r>
          </w:p>
        </w:tc>
        <w:tc>
          <w:tcPr>
            <w:tcW w:w="1719" w:type="dxa"/>
            <w:shd w:val="clear" w:color="auto" w:fill="auto"/>
            <w:vAlign w:val="center"/>
          </w:tcPr>
          <w:p w14:paraId="6E2EFD02">
            <w:pPr>
              <w:spacing w:before="117" w:line="1151" w:lineRule="exact"/>
              <w:ind w:firstLine="3"/>
              <w:jc w:val="center"/>
            </w:pPr>
            <w:r>
              <w:rPr>
                <w:position w:val="-23"/>
              </w:rPr>
              <w:drawing>
                <wp:inline distT="0" distB="0" distL="0" distR="0">
                  <wp:extent cx="1047750" cy="730250"/>
                  <wp:effectExtent l="0" t="0" r="0" b="12700"/>
                  <wp:docPr id="47" name="IM 44"/>
                  <wp:cNvGraphicFramePr/>
                  <a:graphic xmlns:a="http://schemas.openxmlformats.org/drawingml/2006/main">
                    <a:graphicData uri="http://schemas.openxmlformats.org/drawingml/2006/picture">
                      <pic:pic xmlns:pic="http://schemas.openxmlformats.org/drawingml/2006/picture">
                        <pic:nvPicPr>
                          <pic:cNvPr id="47" name="IM 44"/>
                          <pic:cNvPicPr/>
                        </pic:nvPicPr>
                        <pic:blipFill>
                          <a:blip r:embed="rId27"/>
                          <a:stretch>
                            <a:fillRect/>
                          </a:stretch>
                        </pic:blipFill>
                        <pic:spPr>
                          <a:xfrm>
                            <a:off x="0" y="0"/>
                            <a:ext cx="1047839" cy="730758"/>
                          </a:xfrm>
                          <a:prstGeom prst="rect">
                            <a:avLst/>
                          </a:prstGeom>
                        </pic:spPr>
                      </pic:pic>
                    </a:graphicData>
                  </a:graphic>
                </wp:inline>
              </w:drawing>
            </w:r>
          </w:p>
        </w:tc>
        <w:tc>
          <w:tcPr>
            <w:tcW w:w="1262" w:type="dxa"/>
            <w:shd w:val="clear" w:color="auto" w:fill="auto"/>
            <w:vAlign w:val="center"/>
          </w:tcPr>
          <w:p w14:paraId="0DD98B5F">
            <w:pPr>
              <w:pStyle w:val="15"/>
              <w:spacing w:before="61" w:line="245" w:lineRule="auto"/>
              <w:ind w:right="43"/>
              <w:rPr>
                <w:lang w:eastAsia="zh-CN"/>
              </w:rPr>
            </w:pPr>
            <w:r>
              <w:rPr>
                <w:spacing w:val="3"/>
              </w:rPr>
              <w:t>1050*890*</w:t>
            </w:r>
            <w:r>
              <w:rPr>
                <w:spacing w:val="1"/>
              </w:rPr>
              <w:t xml:space="preserve"> </w:t>
            </w:r>
            <w:r>
              <w:rPr>
                <w:spacing w:val="2"/>
              </w:rPr>
              <w:t>960</w:t>
            </w:r>
          </w:p>
        </w:tc>
        <w:tc>
          <w:tcPr>
            <w:tcW w:w="624" w:type="dxa"/>
            <w:shd w:val="clear" w:color="auto" w:fill="auto"/>
            <w:vAlign w:val="center"/>
          </w:tcPr>
          <w:p w14:paraId="339A7DD9">
            <w:pPr>
              <w:pStyle w:val="15"/>
              <w:spacing w:before="62" w:line="190" w:lineRule="auto"/>
              <w:rPr>
                <w:lang w:eastAsia="zh-CN"/>
              </w:rPr>
            </w:pPr>
            <w:r>
              <w:t>2</w:t>
            </w:r>
          </w:p>
        </w:tc>
        <w:tc>
          <w:tcPr>
            <w:tcW w:w="563" w:type="dxa"/>
            <w:shd w:val="clear" w:color="auto" w:fill="auto"/>
            <w:vAlign w:val="center"/>
          </w:tcPr>
          <w:p w14:paraId="0D53D6CC">
            <w:pPr>
              <w:pStyle w:val="15"/>
              <w:spacing w:before="62" w:line="231" w:lineRule="auto"/>
              <w:rPr>
                <w:lang w:eastAsia="zh-CN"/>
              </w:rPr>
            </w:pPr>
            <w:r>
              <w:t>张</w:t>
            </w:r>
          </w:p>
        </w:tc>
        <w:tc>
          <w:tcPr>
            <w:tcW w:w="10361" w:type="dxa"/>
            <w:vMerge w:val="continue"/>
            <w:shd w:val="clear" w:color="auto" w:fill="auto"/>
            <w:vAlign w:val="center"/>
          </w:tcPr>
          <w:p w14:paraId="490177FA">
            <w:pPr>
              <w:pStyle w:val="15"/>
              <w:spacing w:before="17" w:line="234" w:lineRule="auto"/>
              <w:ind w:left="65" w:right="38" w:hanging="26"/>
              <w:jc w:val="left"/>
              <w:rPr>
                <w:sz w:val="18"/>
                <w:szCs w:val="18"/>
                <w:lang w:eastAsia="zh-CN"/>
              </w:rPr>
            </w:pPr>
          </w:p>
        </w:tc>
      </w:tr>
      <w:tr w14:paraId="4B2B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Height w:val="2026" w:hRule="atLeast"/>
        </w:trPr>
        <w:tc>
          <w:tcPr>
            <w:tcW w:w="536" w:type="dxa"/>
            <w:shd w:val="clear" w:color="auto" w:fill="auto"/>
            <w:vAlign w:val="center"/>
          </w:tcPr>
          <w:p w14:paraId="79D45D1C">
            <w:pPr>
              <w:pStyle w:val="15"/>
              <w:spacing w:before="62" w:line="190" w:lineRule="auto"/>
              <w:ind w:firstLine="190" w:firstLineChars="100"/>
              <w:rPr>
                <w:lang w:eastAsia="zh-CN"/>
              </w:rPr>
            </w:pPr>
            <w:r>
              <w:t>3</w:t>
            </w:r>
          </w:p>
        </w:tc>
        <w:tc>
          <w:tcPr>
            <w:tcW w:w="700" w:type="dxa"/>
            <w:shd w:val="clear" w:color="auto" w:fill="auto"/>
            <w:vAlign w:val="center"/>
          </w:tcPr>
          <w:p w14:paraId="2124BF3C">
            <w:pPr>
              <w:pStyle w:val="15"/>
              <w:spacing w:before="78" w:line="219" w:lineRule="auto"/>
              <w:rPr>
                <w:sz w:val="24"/>
                <w:szCs w:val="24"/>
                <w:lang w:eastAsia="zh-CN"/>
              </w:rPr>
            </w:pPr>
            <w:r>
              <w:rPr>
                <w:spacing w:val="-4"/>
                <w:sz w:val="24"/>
                <w:szCs w:val="24"/>
              </w:rPr>
              <w:t>高几</w:t>
            </w:r>
          </w:p>
        </w:tc>
        <w:tc>
          <w:tcPr>
            <w:tcW w:w="1719" w:type="dxa"/>
            <w:shd w:val="clear" w:color="auto" w:fill="auto"/>
            <w:vAlign w:val="center"/>
          </w:tcPr>
          <w:p w14:paraId="69520E96">
            <w:pPr>
              <w:spacing w:before="143" w:line="1434" w:lineRule="exact"/>
            </w:pPr>
            <w:r>
              <w:rPr>
                <w:position w:val="-28"/>
              </w:rPr>
              <w:drawing>
                <wp:inline distT="0" distB="0" distL="0" distR="0">
                  <wp:extent cx="866140" cy="796290"/>
                  <wp:effectExtent l="0" t="0" r="10160" b="3810"/>
                  <wp:docPr id="48" name="IM 46"/>
                  <wp:cNvGraphicFramePr/>
                  <a:graphic xmlns:a="http://schemas.openxmlformats.org/drawingml/2006/main">
                    <a:graphicData uri="http://schemas.openxmlformats.org/drawingml/2006/picture">
                      <pic:pic xmlns:pic="http://schemas.openxmlformats.org/drawingml/2006/picture">
                        <pic:nvPicPr>
                          <pic:cNvPr id="48" name="IM 46"/>
                          <pic:cNvPicPr/>
                        </pic:nvPicPr>
                        <pic:blipFill>
                          <a:blip r:embed="rId28"/>
                          <a:stretch>
                            <a:fillRect/>
                          </a:stretch>
                        </pic:blipFill>
                        <pic:spPr>
                          <a:xfrm>
                            <a:off x="0" y="0"/>
                            <a:ext cx="866140" cy="796290"/>
                          </a:xfrm>
                          <a:prstGeom prst="rect">
                            <a:avLst/>
                          </a:prstGeom>
                        </pic:spPr>
                      </pic:pic>
                    </a:graphicData>
                  </a:graphic>
                </wp:inline>
              </w:drawing>
            </w:r>
          </w:p>
        </w:tc>
        <w:tc>
          <w:tcPr>
            <w:tcW w:w="1262" w:type="dxa"/>
            <w:shd w:val="clear" w:color="auto" w:fill="auto"/>
            <w:vAlign w:val="center"/>
          </w:tcPr>
          <w:p w14:paraId="0E5FDFF9">
            <w:pPr>
              <w:pStyle w:val="15"/>
              <w:spacing w:before="61" w:line="245" w:lineRule="auto"/>
              <w:ind w:right="43"/>
              <w:rPr>
                <w:lang w:eastAsia="zh-CN"/>
              </w:rPr>
            </w:pPr>
            <w:r>
              <w:rPr>
                <w:spacing w:val="4"/>
              </w:rPr>
              <w:t>600*600*5</w:t>
            </w:r>
            <w:r>
              <w:rPr>
                <w:spacing w:val="6"/>
              </w:rPr>
              <w:t xml:space="preserve"> </w:t>
            </w:r>
            <w:r>
              <w:t>60</w:t>
            </w:r>
          </w:p>
        </w:tc>
        <w:tc>
          <w:tcPr>
            <w:tcW w:w="624" w:type="dxa"/>
            <w:shd w:val="clear" w:color="auto" w:fill="auto"/>
            <w:vAlign w:val="center"/>
          </w:tcPr>
          <w:p w14:paraId="2F7DFC36">
            <w:pPr>
              <w:spacing w:line="307" w:lineRule="auto"/>
              <w:jc w:val="center"/>
              <w:rPr>
                <w:rFonts w:ascii="Arial"/>
              </w:rPr>
            </w:pPr>
          </w:p>
          <w:p w14:paraId="055A7038">
            <w:pPr>
              <w:spacing w:line="307" w:lineRule="auto"/>
              <w:jc w:val="center"/>
              <w:rPr>
                <w:rFonts w:ascii="Arial"/>
              </w:rPr>
            </w:pPr>
          </w:p>
          <w:p w14:paraId="05F29AC3">
            <w:pPr>
              <w:spacing w:line="308" w:lineRule="auto"/>
              <w:jc w:val="center"/>
              <w:rPr>
                <w:rFonts w:ascii="Arial"/>
              </w:rPr>
            </w:pPr>
          </w:p>
          <w:p w14:paraId="69F761AF">
            <w:pPr>
              <w:pStyle w:val="15"/>
              <w:spacing w:before="61" w:line="190" w:lineRule="auto"/>
              <w:ind w:left="267"/>
              <w:jc w:val="center"/>
              <w:rPr>
                <w:lang w:eastAsia="zh-CN"/>
              </w:rPr>
            </w:pPr>
            <w:r>
              <w:t>4</w:t>
            </w:r>
          </w:p>
        </w:tc>
        <w:tc>
          <w:tcPr>
            <w:tcW w:w="563" w:type="dxa"/>
            <w:shd w:val="clear" w:color="auto" w:fill="auto"/>
            <w:vAlign w:val="center"/>
          </w:tcPr>
          <w:p w14:paraId="5ADDAB86">
            <w:pPr>
              <w:spacing w:line="297" w:lineRule="auto"/>
              <w:jc w:val="center"/>
              <w:rPr>
                <w:rFonts w:ascii="Arial"/>
              </w:rPr>
            </w:pPr>
          </w:p>
          <w:p w14:paraId="2929BC87">
            <w:pPr>
              <w:spacing w:line="297" w:lineRule="auto"/>
              <w:jc w:val="center"/>
              <w:rPr>
                <w:rFonts w:ascii="Arial"/>
              </w:rPr>
            </w:pPr>
          </w:p>
          <w:p w14:paraId="11167412">
            <w:pPr>
              <w:spacing w:line="297" w:lineRule="auto"/>
              <w:jc w:val="center"/>
              <w:rPr>
                <w:rFonts w:ascii="Arial"/>
              </w:rPr>
            </w:pPr>
          </w:p>
          <w:p w14:paraId="29C5D03E">
            <w:pPr>
              <w:pStyle w:val="15"/>
              <w:spacing w:before="62" w:line="229" w:lineRule="auto"/>
              <w:ind w:left="241"/>
              <w:jc w:val="center"/>
              <w:rPr>
                <w:lang w:eastAsia="zh-CN"/>
              </w:rPr>
            </w:pPr>
            <w:r>
              <w:rPr>
                <w:spacing w:val="2"/>
              </w:rPr>
              <w:t>个</w:t>
            </w:r>
          </w:p>
        </w:tc>
        <w:tc>
          <w:tcPr>
            <w:tcW w:w="10361" w:type="dxa"/>
            <w:shd w:val="clear" w:color="auto" w:fill="auto"/>
            <w:vAlign w:val="center"/>
          </w:tcPr>
          <w:p w14:paraId="45EE5EA8">
            <w:pPr>
              <w:pStyle w:val="15"/>
              <w:spacing w:before="216" w:line="229" w:lineRule="auto"/>
              <w:jc w:val="left"/>
              <w:rPr>
                <w:sz w:val="18"/>
                <w:szCs w:val="18"/>
              </w:rPr>
            </w:pPr>
            <w:r>
              <w:rPr>
                <w:rFonts w:hint="eastAsia"/>
                <w:sz w:val="18"/>
                <w:szCs w:val="18"/>
              </w:rPr>
              <w:t>1、面材：</w:t>
            </w:r>
            <w:r>
              <w:rPr>
                <w:rFonts w:hint="eastAsia"/>
                <w:spacing w:val="67"/>
                <w:sz w:val="18"/>
                <w:szCs w:val="18"/>
              </w:rPr>
              <w:t xml:space="preserve"> </w:t>
            </w:r>
            <w:r>
              <w:rPr>
                <w:rFonts w:hint="eastAsia"/>
                <w:sz w:val="18"/>
                <w:szCs w:val="18"/>
              </w:rPr>
              <w:t>采用优质天然木皮，</w:t>
            </w:r>
            <w:r>
              <w:rPr>
                <w:rFonts w:hint="eastAsia"/>
                <w:spacing w:val="-55"/>
                <w:sz w:val="18"/>
                <w:szCs w:val="18"/>
              </w:rPr>
              <w:t xml:space="preserve"> </w:t>
            </w:r>
            <w:r>
              <w:rPr>
                <w:rFonts w:hint="eastAsia"/>
                <w:sz w:val="18"/>
                <w:szCs w:val="18"/>
              </w:rPr>
              <w:t>纹理自然，颜色一致。</w:t>
            </w:r>
          </w:p>
          <w:p w14:paraId="56FCC877">
            <w:pPr>
              <w:pStyle w:val="15"/>
              <w:spacing w:before="11" w:line="232" w:lineRule="auto"/>
              <w:ind w:left="54" w:hanging="11"/>
              <w:jc w:val="left"/>
              <w:rPr>
                <w:sz w:val="18"/>
                <w:szCs w:val="18"/>
              </w:rPr>
            </w:pPr>
            <w:r>
              <w:rPr>
                <w:rFonts w:hint="eastAsia"/>
                <w:spacing w:val="4"/>
                <w:sz w:val="18"/>
                <w:szCs w:val="18"/>
              </w:rPr>
              <w:t>2、基材：</w:t>
            </w:r>
            <w:r>
              <w:rPr>
                <w:rFonts w:hint="eastAsia"/>
                <w:spacing w:val="57"/>
                <w:sz w:val="18"/>
                <w:szCs w:val="18"/>
              </w:rPr>
              <w:t xml:space="preserve"> </w:t>
            </w:r>
            <w:r>
              <w:rPr>
                <w:rFonts w:hint="eastAsia"/>
                <w:spacing w:val="4"/>
                <w:sz w:val="18"/>
                <w:szCs w:val="18"/>
              </w:rPr>
              <w:t>采用优质环保中密度纤维板，甲醛释放量≤0.01</w:t>
            </w:r>
            <w:r>
              <w:rPr>
                <w:rFonts w:hint="eastAsia"/>
                <w:sz w:val="18"/>
                <w:szCs w:val="18"/>
              </w:rPr>
              <w:t>mg</w:t>
            </w:r>
            <w:r>
              <w:rPr>
                <w:rFonts w:hint="eastAsia"/>
                <w:spacing w:val="4"/>
                <w:sz w:val="18"/>
                <w:szCs w:val="18"/>
              </w:rPr>
              <w:t>/m³,</w:t>
            </w:r>
            <w:r>
              <w:rPr>
                <w:rFonts w:hint="eastAsia"/>
                <w:spacing w:val="59"/>
                <w:sz w:val="18"/>
                <w:szCs w:val="18"/>
              </w:rPr>
              <w:t xml:space="preserve"> </w:t>
            </w:r>
            <w:r>
              <w:rPr>
                <w:rFonts w:hint="eastAsia"/>
                <w:spacing w:val="4"/>
                <w:sz w:val="18"/>
                <w:szCs w:val="18"/>
              </w:rPr>
              <w:t>苯、甲苯、二甲苯均</w:t>
            </w:r>
            <w:r>
              <w:rPr>
                <w:rFonts w:hint="eastAsia"/>
                <w:sz w:val="18"/>
                <w:szCs w:val="18"/>
              </w:rPr>
              <w:t xml:space="preserve"> </w:t>
            </w:r>
            <w:r>
              <w:rPr>
                <w:rFonts w:hint="eastAsia"/>
                <w:spacing w:val="5"/>
                <w:sz w:val="18"/>
                <w:szCs w:val="18"/>
              </w:rPr>
              <w:t>≤2μg/m³;</w:t>
            </w:r>
            <w:r>
              <w:rPr>
                <w:rFonts w:hint="eastAsia"/>
                <w:spacing w:val="64"/>
                <w:sz w:val="18"/>
                <w:szCs w:val="18"/>
              </w:rPr>
              <w:t xml:space="preserve"> </w:t>
            </w:r>
            <w:r>
              <w:rPr>
                <w:rFonts w:hint="eastAsia"/>
                <w:spacing w:val="5"/>
                <w:sz w:val="18"/>
                <w:szCs w:val="18"/>
              </w:rPr>
              <w:t>总挥发性有机化合物（</w:t>
            </w:r>
            <w:r>
              <w:rPr>
                <w:rFonts w:hint="eastAsia"/>
                <w:sz w:val="18"/>
                <w:szCs w:val="18"/>
              </w:rPr>
              <w:t>TVOC</w:t>
            </w:r>
            <w:r>
              <w:rPr>
                <w:rFonts w:hint="eastAsia"/>
                <w:spacing w:val="5"/>
                <w:sz w:val="18"/>
                <w:szCs w:val="18"/>
              </w:rPr>
              <w:t>）</w:t>
            </w:r>
            <w:r>
              <w:rPr>
                <w:rFonts w:hint="eastAsia"/>
                <w:spacing w:val="-55"/>
                <w:sz w:val="18"/>
                <w:szCs w:val="18"/>
              </w:rPr>
              <w:t xml:space="preserve"> </w:t>
            </w:r>
            <w:r>
              <w:rPr>
                <w:rFonts w:hint="eastAsia"/>
                <w:spacing w:val="5"/>
                <w:sz w:val="18"/>
                <w:szCs w:val="18"/>
              </w:rPr>
              <w:t>的释放率≤0.1</w:t>
            </w:r>
            <w:r>
              <w:rPr>
                <w:rFonts w:hint="eastAsia"/>
                <w:sz w:val="18"/>
                <w:szCs w:val="18"/>
              </w:rPr>
              <w:t>mg</w:t>
            </w:r>
            <w:r>
              <w:rPr>
                <w:rFonts w:hint="eastAsia"/>
                <w:spacing w:val="5"/>
                <w:sz w:val="18"/>
                <w:szCs w:val="18"/>
              </w:rPr>
              <w:t>/㎡.h；</w:t>
            </w:r>
          </w:p>
          <w:p w14:paraId="274DDE3F">
            <w:pPr>
              <w:pStyle w:val="15"/>
              <w:spacing w:before="16" w:line="234" w:lineRule="auto"/>
              <w:ind w:left="65" w:right="53" w:hanging="26"/>
              <w:jc w:val="left"/>
              <w:rPr>
                <w:sz w:val="18"/>
                <w:szCs w:val="18"/>
              </w:rPr>
            </w:pPr>
            <w:r>
              <w:rPr>
                <w:rFonts w:hint="eastAsia"/>
                <w:spacing w:val="8"/>
                <w:sz w:val="18"/>
                <w:szCs w:val="18"/>
              </w:rPr>
              <w:t>4、粘合剂：水基型胶粘剂中有害物质限量值，游离甲醛-聚乙酸乙烯酯胶粘剂未检出，</w:t>
            </w:r>
            <w:r>
              <w:rPr>
                <w:rFonts w:hint="eastAsia"/>
                <w:spacing w:val="13"/>
                <w:sz w:val="18"/>
                <w:szCs w:val="18"/>
              </w:rPr>
              <w:t xml:space="preserve"> </w:t>
            </w:r>
            <w:r>
              <w:rPr>
                <w:rFonts w:hint="eastAsia"/>
                <w:spacing w:val="3"/>
                <w:sz w:val="18"/>
                <w:szCs w:val="18"/>
              </w:rPr>
              <w:t>甲苯+二甲苯未检出。</w:t>
            </w:r>
          </w:p>
          <w:p w14:paraId="672083C9">
            <w:pPr>
              <w:pStyle w:val="15"/>
              <w:spacing w:before="11" w:line="235" w:lineRule="auto"/>
              <w:ind w:left="42" w:right="116" w:firstLine="2"/>
              <w:jc w:val="left"/>
              <w:rPr>
                <w:sz w:val="18"/>
                <w:szCs w:val="18"/>
                <w:lang w:eastAsia="zh-CN"/>
              </w:rPr>
            </w:pPr>
            <w:r>
              <w:rPr>
                <w:rFonts w:hint="eastAsia"/>
                <w:spacing w:val="9"/>
                <w:sz w:val="18"/>
                <w:szCs w:val="18"/>
              </w:rPr>
              <w:t>5、五金配件：采用优质五金配件，五金配件紧密拼接，牢固，间隙细小且均匀，平整</w:t>
            </w:r>
            <w:r>
              <w:rPr>
                <w:rFonts w:hint="eastAsia"/>
                <w:spacing w:val="10"/>
                <w:sz w:val="18"/>
                <w:szCs w:val="18"/>
              </w:rPr>
              <w:t xml:space="preserve"> </w:t>
            </w:r>
            <w:r>
              <w:rPr>
                <w:rFonts w:hint="eastAsia"/>
                <w:spacing w:val="8"/>
                <w:sz w:val="18"/>
                <w:szCs w:val="18"/>
              </w:rPr>
              <w:t>无毛刺。三合一连接件，中性盐雾≥480h、乙酸盐雾≥480h检测均达到10级。</w:t>
            </w:r>
          </w:p>
        </w:tc>
      </w:tr>
      <w:tr w14:paraId="69D0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15765" w:type="dxa"/>
            <w:gridSpan w:val="7"/>
            <w:vAlign w:val="center"/>
          </w:tcPr>
          <w:p w14:paraId="35F3BC0A">
            <w:pPr>
              <w:jc w:val="center"/>
            </w:pPr>
            <w:r>
              <w:rPr>
                <w:b/>
                <w:bCs/>
                <w:spacing w:val="-4"/>
                <w:sz w:val="24"/>
              </w:rPr>
              <w:t>前台</w:t>
            </w:r>
          </w:p>
        </w:tc>
      </w:tr>
      <w:tr w14:paraId="20AB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43" w:type="dxa"/>
        </w:trPr>
        <w:tc>
          <w:tcPr>
            <w:tcW w:w="536" w:type="dxa"/>
            <w:shd w:val="clear" w:color="auto" w:fill="auto"/>
            <w:vAlign w:val="center"/>
          </w:tcPr>
          <w:p w14:paraId="0DF2B41E">
            <w:pPr>
              <w:spacing w:line="304" w:lineRule="auto"/>
              <w:rPr>
                <w:rFonts w:ascii="Arial"/>
              </w:rPr>
            </w:pPr>
          </w:p>
          <w:p w14:paraId="10A8D068">
            <w:pPr>
              <w:pStyle w:val="15"/>
              <w:spacing w:before="62" w:line="190" w:lineRule="auto"/>
              <w:ind w:left="148"/>
              <w:jc w:val="center"/>
              <w:rPr>
                <w:lang w:eastAsia="zh-CN"/>
              </w:rPr>
            </w:pPr>
            <w:r>
              <w:t>1</w:t>
            </w:r>
          </w:p>
        </w:tc>
        <w:tc>
          <w:tcPr>
            <w:tcW w:w="700" w:type="dxa"/>
            <w:shd w:val="clear" w:color="auto" w:fill="auto"/>
            <w:vAlign w:val="center"/>
          </w:tcPr>
          <w:p w14:paraId="1C33E413">
            <w:pPr>
              <w:spacing w:line="283" w:lineRule="auto"/>
              <w:rPr>
                <w:rFonts w:ascii="Arial"/>
              </w:rPr>
            </w:pPr>
          </w:p>
          <w:p w14:paraId="391A4F6E">
            <w:pPr>
              <w:pStyle w:val="15"/>
              <w:spacing w:before="78" w:line="220" w:lineRule="auto"/>
              <w:ind w:left="224"/>
              <w:jc w:val="center"/>
              <w:rPr>
                <w:sz w:val="24"/>
                <w:szCs w:val="24"/>
                <w:lang w:eastAsia="zh-CN"/>
              </w:rPr>
            </w:pPr>
            <w:r>
              <w:rPr>
                <w:spacing w:val="-6"/>
                <w:sz w:val="24"/>
                <w:szCs w:val="24"/>
              </w:rPr>
              <w:t>吧椅</w:t>
            </w:r>
          </w:p>
        </w:tc>
        <w:tc>
          <w:tcPr>
            <w:tcW w:w="1719" w:type="dxa"/>
            <w:shd w:val="clear" w:color="auto" w:fill="auto"/>
            <w:vAlign w:val="center"/>
          </w:tcPr>
          <w:p w14:paraId="1312670A">
            <w:pPr>
              <w:spacing w:line="247" w:lineRule="auto"/>
              <w:rPr>
                <w:rFonts w:ascii="Arial"/>
              </w:rPr>
            </w:pPr>
          </w:p>
          <w:p w14:paraId="0296C4AC">
            <w:pPr>
              <w:spacing w:line="1617" w:lineRule="exact"/>
              <w:ind w:firstLine="182"/>
              <w:jc w:val="center"/>
            </w:pPr>
            <w:r>
              <w:rPr>
                <w:position w:val="-32"/>
              </w:rPr>
              <w:drawing>
                <wp:inline distT="0" distB="0" distL="0" distR="0">
                  <wp:extent cx="829945" cy="1026160"/>
                  <wp:effectExtent l="0" t="0" r="8255" b="2540"/>
                  <wp:docPr id="50" name="IM 48"/>
                  <wp:cNvGraphicFramePr/>
                  <a:graphic xmlns:a="http://schemas.openxmlformats.org/drawingml/2006/main">
                    <a:graphicData uri="http://schemas.openxmlformats.org/drawingml/2006/picture">
                      <pic:pic xmlns:pic="http://schemas.openxmlformats.org/drawingml/2006/picture">
                        <pic:nvPicPr>
                          <pic:cNvPr id="50" name="IM 48"/>
                          <pic:cNvPicPr/>
                        </pic:nvPicPr>
                        <pic:blipFill>
                          <a:blip r:embed="rId29"/>
                          <a:stretch>
                            <a:fillRect/>
                          </a:stretch>
                        </pic:blipFill>
                        <pic:spPr>
                          <a:xfrm>
                            <a:off x="0" y="0"/>
                            <a:ext cx="830389" cy="1026414"/>
                          </a:xfrm>
                          <a:prstGeom prst="rect">
                            <a:avLst/>
                          </a:prstGeom>
                        </pic:spPr>
                      </pic:pic>
                    </a:graphicData>
                  </a:graphic>
                </wp:inline>
              </w:drawing>
            </w:r>
          </w:p>
        </w:tc>
        <w:tc>
          <w:tcPr>
            <w:tcW w:w="1262" w:type="dxa"/>
            <w:shd w:val="clear" w:color="auto" w:fill="auto"/>
            <w:vAlign w:val="center"/>
          </w:tcPr>
          <w:p w14:paraId="711447ED">
            <w:pPr>
              <w:pStyle w:val="15"/>
              <w:spacing w:before="62" w:line="230" w:lineRule="auto"/>
              <w:rPr>
                <w:lang w:eastAsia="zh-CN"/>
              </w:rPr>
            </w:pPr>
            <w:r>
              <w:rPr>
                <w:spacing w:val="3"/>
              </w:rPr>
              <w:t>常规</w:t>
            </w:r>
          </w:p>
        </w:tc>
        <w:tc>
          <w:tcPr>
            <w:tcW w:w="624" w:type="dxa"/>
            <w:shd w:val="clear" w:color="auto" w:fill="auto"/>
            <w:vAlign w:val="center"/>
          </w:tcPr>
          <w:p w14:paraId="2720E1D5">
            <w:pPr>
              <w:pStyle w:val="15"/>
              <w:spacing w:before="62" w:line="190" w:lineRule="auto"/>
              <w:rPr>
                <w:lang w:eastAsia="zh-CN"/>
              </w:rPr>
            </w:pPr>
            <w:r>
              <w:t>2</w:t>
            </w:r>
          </w:p>
        </w:tc>
        <w:tc>
          <w:tcPr>
            <w:tcW w:w="563" w:type="dxa"/>
            <w:shd w:val="clear" w:color="auto" w:fill="auto"/>
            <w:vAlign w:val="center"/>
          </w:tcPr>
          <w:p w14:paraId="7123D776">
            <w:pPr>
              <w:pStyle w:val="15"/>
              <w:spacing w:before="61" w:line="231" w:lineRule="auto"/>
              <w:rPr>
                <w:lang w:eastAsia="zh-CN"/>
              </w:rPr>
            </w:pPr>
            <w:r>
              <w:t>张</w:t>
            </w:r>
          </w:p>
        </w:tc>
        <w:tc>
          <w:tcPr>
            <w:tcW w:w="10361" w:type="dxa"/>
            <w:vAlign w:val="center"/>
          </w:tcPr>
          <w:p w14:paraId="001AEE6C">
            <w:pPr>
              <w:pStyle w:val="15"/>
              <w:spacing w:before="84" w:line="234" w:lineRule="auto"/>
              <w:ind w:left="57" w:hanging="2"/>
              <w:jc w:val="left"/>
              <w:rPr>
                <w:sz w:val="18"/>
                <w:szCs w:val="18"/>
              </w:rPr>
            </w:pPr>
            <w:r>
              <w:rPr>
                <w:rFonts w:hint="eastAsia"/>
                <w:spacing w:val="9"/>
                <w:sz w:val="18"/>
                <w:szCs w:val="18"/>
              </w:rPr>
              <w:t>1、环保西皮：理化性能，涂层粘着牢度≥13N/10</w:t>
            </w:r>
            <w:r>
              <w:rPr>
                <w:rFonts w:hint="eastAsia"/>
                <w:sz w:val="18"/>
                <w:szCs w:val="18"/>
              </w:rPr>
              <w:t>mm</w:t>
            </w:r>
            <w:r>
              <w:rPr>
                <w:rFonts w:hint="eastAsia"/>
                <w:spacing w:val="9"/>
                <w:sz w:val="18"/>
                <w:szCs w:val="18"/>
              </w:rPr>
              <w:t>；撕</w:t>
            </w:r>
            <w:r>
              <w:rPr>
                <w:rFonts w:hint="eastAsia"/>
                <w:spacing w:val="8"/>
                <w:sz w:val="18"/>
                <w:szCs w:val="18"/>
              </w:rPr>
              <w:t>裂力≥85N；禁用偶氮染料未检</w:t>
            </w:r>
            <w:r>
              <w:rPr>
                <w:rFonts w:hint="eastAsia"/>
                <w:sz w:val="18"/>
                <w:szCs w:val="18"/>
              </w:rPr>
              <w:t xml:space="preserve"> </w:t>
            </w:r>
            <w:r>
              <w:rPr>
                <w:rFonts w:hint="eastAsia"/>
                <w:spacing w:val="10"/>
                <w:sz w:val="18"/>
                <w:szCs w:val="18"/>
              </w:rPr>
              <w:t>出；游离甲醛未检出；挥发性有机物（</w:t>
            </w:r>
            <w:r>
              <w:rPr>
                <w:rFonts w:hint="eastAsia"/>
                <w:sz w:val="18"/>
                <w:szCs w:val="18"/>
              </w:rPr>
              <w:t>VOC</w:t>
            </w:r>
            <w:r>
              <w:rPr>
                <w:rFonts w:hint="eastAsia"/>
                <w:spacing w:val="10"/>
                <w:sz w:val="18"/>
                <w:szCs w:val="18"/>
              </w:rPr>
              <w:t>）未检出；可萃取的重金属-铅</w:t>
            </w:r>
            <w:r>
              <w:rPr>
                <w:rFonts w:hint="eastAsia"/>
                <w:spacing w:val="9"/>
                <w:sz w:val="18"/>
                <w:szCs w:val="18"/>
              </w:rPr>
              <w:t>（</w:t>
            </w:r>
            <w:r>
              <w:rPr>
                <w:rFonts w:hint="eastAsia"/>
                <w:sz w:val="18"/>
                <w:szCs w:val="18"/>
              </w:rPr>
              <w:t>Pb</w:t>
            </w:r>
            <w:r>
              <w:rPr>
                <w:rFonts w:hint="eastAsia"/>
                <w:spacing w:val="9"/>
                <w:sz w:val="18"/>
                <w:szCs w:val="18"/>
              </w:rPr>
              <w:t>）、镉</w:t>
            </w:r>
          </w:p>
          <w:p w14:paraId="0DCAF047">
            <w:pPr>
              <w:pStyle w:val="15"/>
              <w:spacing w:before="12" w:line="229" w:lineRule="auto"/>
              <w:ind w:left="51"/>
              <w:jc w:val="left"/>
              <w:rPr>
                <w:sz w:val="18"/>
                <w:szCs w:val="18"/>
              </w:rPr>
            </w:pPr>
            <w:r>
              <w:rPr>
                <w:rFonts w:hint="eastAsia"/>
                <w:spacing w:val="7"/>
                <w:sz w:val="18"/>
                <w:szCs w:val="18"/>
              </w:rPr>
              <w:t>（</w:t>
            </w:r>
            <w:r>
              <w:rPr>
                <w:rFonts w:hint="eastAsia"/>
                <w:sz w:val="18"/>
                <w:szCs w:val="18"/>
              </w:rPr>
              <w:t>cd</w:t>
            </w:r>
            <w:r>
              <w:rPr>
                <w:rFonts w:hint="eastAsia"/>
                <w:spacing w:val="7"/>
                <w:sz w:val="18"/>
                <w:szCs w:val="18"/>
              </w:rPr>
              <w:t>）均未检出；</w:t>
            </w:r>
          </w:p>
          <w:p w14:paraId="654A032E">
            <w:pPr>
              <w:pStyle w:val="15"/>
              <w:spacing w:before="11" w:line="234" w:lineRule="auto"/>
              <w:ind w:left="41" w:right="193" w:firstLine="1"/>
              <w:jc w:val="left"/>
              <w:rPr>
                <w:sz w:val="18"/>
                <w:szCs w:val="18"/>
              </w:rPr>
            </w:pPr>
            <w:r>
              <w:rPr>
                <w:rFonts w:hint="eastAsia"/>
                <w:spacing w:val="10"/>
                <w:sz w:val="18"/>
                <w:szCs w:val="18"/>
              </w:rPr>
              <w:t>2、实木多层板（座垫</w:t>
            </w:r>
            <w:r>
              <w:rPr>
                <w:rFonts w:hint="eastAsia"/>
                <w:spacing w:val="-1"/>
                <w:sz w:val="18"/>
                <w:szCs w:val="18"/>
              </w:rPr>
              <w:t>）</w:t>
            </w:r>
            <w:r>
              <w:rPr>
                <w:rFonts w:hint="eastAsia"/>
                <w:spacing w:val="-10"/>
                <w:sz w:val="18"/>
                <w:szCs w:val="18"/>
              </w:rPr>
              <w:t xml:space="preserve"> </w:t>
            </w:r>
            <w:r>
              <w:rPr>
                <w:rFonts w:hint="eastAsia"/>
                <w:spacing w:val="-1"/>
                <w:sz w:val="18"/>
                <w:szCs w:val="18"/>
              </w:rPr>
              <w:t>：</w:t>
            </w:r>
            <w:r>
              <w:rPr>
                <w:rFonts w:hint="eastAsia"/>
                <w:spacing w:val="10"/>
                <w:sz w:val="18"/>
                <w:szCs w:val="18"/>
              </w:rPr>
              <w:t>甲醛释放量（1m³气候箱法）</w:t>
            </w:r>
            <w:r>
              <w:rPr>
                <w:rFonts w:hint="eastAsia"/>
                <w:spacing w:val="9"/>
                <w:sz w:val="18"/>
                <w:szCs w:val="18"/>
              </w:rPr>
              <w:t>≤0.020</w:t>
            </w:r>
            <w:r>
              <w:rPr>
                <w:rFonts w:hint="eastAsia"/>
                <w:sz w:val="18"/>
                <w:szCs w:val="18"/>
              </w:rPr>
              <w:t>mg</w:t>
            </w:r>
            <w:r>
              <w:rPr>
                <w:rFonts w:hint="eastAsia"/>
                <w:spacing w:val="9"/>
                <w:sz w:val="18"/>
                <w:szCs w:val="18"/>
              </w:rPr>
              <w:t>/m³;挥发性有机化</w:t>
            </w:r>
            <w:r>
              <w:rPr>
                <w:rFonts w:hint="eastAsia"/>
                <w:sz w:val="18"/>
                <w:szCs w:val="18"/>
              </w:rPr>
              <w:t xml:space="preserve"> </w:t>
            </w:r>
            <w:r>
              <w:rPr>
                <w:rFonts w:hint="eastAsia"/>
                <w:spacing w:val="10"/>
                <w:sz w:val="18"/>
                <w:szCs w:val="18"/>
              </w:rPr>
              <w:t>合物（72h）苯、甲苯、二甲苯、总挥发性有机化</w:t>
            </w:r>
            <w:r>
              <w:rPr>
                <w:rFonts w:hint="eastAsia"/>
                <w:spacing w:val="9"/>
                <w:sz w:val="18"/>
                <w:szCs w:val="18"/>
              </w:rPr>
              <w:t>合物（</w:t>
            </w:r>
            <w:r>
              <w:rPr>
                <w:rFonts w:hint="eastAsia"/>
                <w:sz w:val="18"/>
                <w:szCs w:val="18"/>
              </w:rPr>
              <w:t>TVOC</w:t>
            </w:r>
            <w:r>
              <w:rPr>
                <w:rFonts w:hint="eastAsia"/>
                <w:spacing w:val="9"/>
                <w:sz w:val="18"/>
                <w:szCs w:val="18"/>
              </w:rPr>
              <w:t>）均未检出。</w:t>
            </w:r>
          </w:p>
          <w:p w14:paraId="1E58E534">
            <w:pPr>
              <w:pStyle w:val="15"/>
              <w:spacing w:before="11" w:line="229" w:lineRule="auto"/>
              <w:ind w:left="44"/>
              <w:jc w:val="left"/>
              <w:rPr>
                <w:sz w:val="18"/>
                <w:szCs w:val="18"/>
              </w:rPr>
            </w:pPr>
            <w:r>
              <w:rPr>
                <w:rFonts w:hint="eastAsia"/>
                <w:spacing w:val="2"/>
                <w:sz w:val="18"/>
                <w:szCs w:val="18"/>
              </w:rPr>
              <w:t>3、海绵：</w:t>
            </w:r>
            <w:r>
              <w:rPr>
                <w:rFonts w:hint="eastAsia"/>
                <w:spacing w:val="55"/>
                <w:sz w:val="18"/>
                <w:szCs w:val="18"/>
              </w:rPr>
              <w:t xml:space="preserve"> </w:t>
            </w:r>
            <w:r>
              <w:rPr>
                <w:rFonts w:hint="eastAsia"/>
                <w:sz w:val="18"/>
                <w:szCs w:val="18"/>
              </w:rPr>
              <w:t>GB</w:t>
            </w:r>
            <w:r>
              <w:rPr>
                <w:rFonts w:hint="eastAsia"/>
                <w:spacing w:val="2"/>
                <w:sz w:val="18"/>
                <w:szCs w:val="18"/>
              </w:rPr>
              <w:t>/T10802-2006《通用软质聚醚</w:t>
            </w:r>
            <w:r>
              <w:rPr>
                <w:rFonts w:hint="eastAsia"/>
                <w:spacing w:val="1"/>
                <w:sz w:val="18"/>
                <w:szCs w:val="18"/>
              </w:rPr>
              <w:t>型聚氨酯泡沫塑料》参照：</w:t>
            </w:r>
            <w:r>
              <w:rPr>
                <w:rFonts w:hint="eastAsia"/>
                <w:spacing w:val="57"/>
                <w:sz w:val="18"/>
                <w:szCs w:val="18"/>
              </w:rPr>
              <w:t xml:space="preserve"> </w:t>
            </w:r>
            <w:r>
              <w:rPr>
                <w:rFonts w:hint="eastAsia"/>
                <w:sz w:val="18"/>
                <w:szCs w:val="18"/>
              </w:rPr>
              <w:t>QB</w:t>
            </w:r>
            <w:r>
              <w:rPr>
                <w:rFonts w:hint="eastAsia"/>
                <w:spacing w:val="1"/>
                <w:sz w:val="18"/>
                <w:szCs w:val="18"/>
              </w:rPr>
              <w:t>/T1952.1-</w:t>
            </w:r>
          </w:p>
          <w:p w14:paraId="0920342D">
            <w:pPr>
              <w:jc w:val="left"/>
            </w:pPr>
            <w:r>
              <w:rPr>
                <w:rFonts w:hint="eastAsia" w:ascii="宋体" w:hAnsi="宋体" w:eastAsia="宋体" w:cs="宋体"/>
                <w:spacing w:val="9"/>
                <w:sz w:val="18"/>
                <w:szCs w:val="18"/>
              </w:rPr>
              <w:t>2012《软体家具沙发》检测依据。回弹率≥35%，干热老化后拉伸强度≥55</w:t>
            </w:r>
            <w:r>
              <w:rPr>
                <w:rFonts w:hint="eastAsia" w:ascii="宋体" w:hAnsi="宋体" w:eastAsia="宋体" w:cs="宋体"/>
                <w:sz w:val="18"/>
                <w:szCs w:val="18"/>
              </w:rPr>
              <w:t>KPa</w:t>
            </w:r>
            <w:r>
              <w:rPr>
                <w:rFonts w:hint="eastAsia" w:ascii="宋体" w:hAnsi="宋体" w:eastAsia="宋体" w:cs="宋体"/>
                <w:spacing w:val="9"/>
                <w:sz w:val="18"/>
                <w:szCs w:val="18"/>
              </w:rPr>
              <w:t>，湿热老</w:t>
            </w:r>
            <w:r>
              <w:rPr>
                <w:rFonts w:hint="eastAsia" w:ascii="宋体" w:hAnsi="宋体" w:eastAsia="宋体" w:cs="宋体"/>
                <w:spacing w:val="6"/>
                <w:sz w:val="18"/>
                <w:szCs w:val="18"/>
              </w:rPr>
              <w:t xml:space="preserve"> </w:t>
            </w:r>
            <w:r>
              <w:rPr>
                <w:rFonts w:hint="eastAsia" w:ascii="宋体" w:hAnsi="宋体" w:eastAsia="宋体" w:cs="宋体"/>
                <w:spacing w:val="9"/>
                <w:sz w:val="18"/>
                <w:szCs w:val="18"/>
              </w:rPr>
              <w:t>化后拉伸强度≥55</w:t>
            </w:r>
            <w:r>
              <w:rPr>
                <w:rFonts w:hint="eastAsia" w:ascii="宋体" w:hAnsi="宋体" w:eastAsia="宋体" w:cs="宋体"/>
                <w:sz w:val="18"/>
                <w:szCs w:val="18"/>
              </w:rPr>
              <w:t>KPa</w:t>
            </w:r>
            <w:r>
              <w:rPr>
                <w:rFonts w:hint="eastAsia" w:ascii="宋体" w:hAnsi="宋体" w:eastAsia="宋体" w:cs="宋体"/>
                <w:spacing w:val="9"/>
                <w:sz w:val="18"/>
                <w:szCs w:val="18"/>
              </w:rPr>
              <w:t>，泡沫塑料表观密度≥25</w:t>
            </w:r>
            <w:r>
              <w:rPr>
                <w:rFonts w:hint="eastAsia" w:ascii="宋体" w:hAnsi="宋体" w:eastAsia="宋体" w:cs="宋体"/>
                <w:sz w:val="18"/>
                <w:szCs w:val="18"/>
              </w:rPr>
              <w:t>kg</w:t>
            </w:r>
            <w:r>
              <w:rPr>
                <w:rFonts w:hint="eastAsia" w:ascii="宋体" w:hAnsi="宋体" w:eastAsia="宋体" w:cs="宋体"/>
                <w:spacing w:val="9"/>
                <w:sz w:val="18"/>
                <w:szCs w:val="18"/>
              </w:rPr>
              <w:t>/m³。</w:t>
            </w:r>
          </w:p>
        </w:tc>
      </w:tr>
    </w:tbl>
    <w:p w14:paraId="22AD7276">
      <w:pPr>
        <w:pStyle w:val="4"/>
        <w:sectPr>
          <w:pgSz w:w="16838" w:h="11906" w:orient="landscape"/>
          <w:pgMar w:top="1800" w:right="1440" w:bottom="1800" w:left="1440" w:header="851" w:footer="992" w:gutter="0"/>
          <w:cols w:space="425" w:num="1"/>
          <w:docGrid w:type="lines" w:linePitch="312" w:charSpace="0"/>
        </w:sectPr>
      </w:pPr>
    </w:p>
    <w:p w14:paraId="3E07D0FD">
      <w:pPr>
        <w:pStyle w:val="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3AB8E289">
        <w:pPr>
          <w:pStyle w:val="8"/>
          <w:jc w:val="center"/>
        </w:pPr>
        <w:r>
          <w:fldChar w:fldCharType="begin"/>
        </w:r>
        <w:r>
          <w:instrText xml:space="preserve">PAGE   \* MERGEFORMAT</w:instrText>
        </w:r>
        <w:r>
          <w:fldChar w:fldCharType="separate"/>
        </w:r>
        <w:r>
          <w:rPr>
            <w:lang w:val="zh-CN"/>
          </w:rPr>
          <w:t>4</w:t>
        </w:r>
        <w:r>
          <w:fldChar w:fldCharType="end"/>
        </w:r>
      </w:p>
    </w:sdtContent>
  </w:sdt>
  <w:p w14:paraId="5FA40F8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8711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A82F9">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CAF69">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ABB02">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hxamc.com/weaver/weaver.file.FileDownloadForNews?uuid=404f5b39-b9c3-4971-a68b-2f0f3eeb791f&amp;fileid=131644&amp;type=document&amp;isofficeview=0"/>
  </w:docVars>
  <w:rsids>
    <w:rsidRoot w:val="008A4AD1"/>
    <w:rsid w:val="00130BFF"/>
    <w:rsid w:val="004D6936"/>
    <w:rsid w:val="008A4AD1"/>
    <w:rsid w:val="008F204F"/>
    <w:rsid w:val="00E84902"/>
    <w:rsid w:val="02BA21E0"/>
    <w:rsid w:val="05EF21A1"/>
    <w:rsid w:val="05FE0636"/>
    <w:rsid w:val="06DD4128"/>
    <w:rsid w:val="08A13C26"/>
    <w:rsid w:val="0A7016A2"/>
    <w:rsid w:val="0B9D07BF"/>
    <w:rsid w:val="0BB1145F"/>
    <w:rsid w:val="0DCA4741"/>
    <w:rsid w:val="17377504"/>
    <w:rsid w:val="1B3A3A66"/>
    <w:rsid w:val="1DA619A9"/>
    <w:rsid w:val="20C11F65"/>
    <w:rsid w:val="20DD7D26"/>
    <w:rsid w:val="22895715"/>
    <w:rsid w:val="28E76FDC"/>
    <w:rsid w:val="29CE021D"/>
    <w:rsid w:val="2BA56CDA"/>
    <w:rsid w:val="2D1F430B"/>
    <w:rsid w:val="2FC9445B"/>
    <w:rsid w:val="311A73FB"/>
    <w:rsid w:val="394D2D78"/>
    <w:rsid w:val="398443D3"/>
    <w:rsid w:val="3BFB678C"/>
    <w:rsid w:val="3C9E39FD"/>
    <w:rsid w:val="41654AEA"/>
    <w:rsid w:val="42865559"/>
    <w:rsid w:val="474D04FA"/>
    <w:rsid w:val="4BFC429C"/>
    <w:rsid w:val="4D19056B"/>
    <w:rsid w:val="4ECD3CCE"/>
    <w:rsid w:val="534F1156"/>
    <w:rsid w:val="53CF39B5"/>
    <w:rsid w:val="568D22A2"/>
    <w:rsid w:val="58421BF7"/>
    <w:rsid w:val="58C1767B"/>
    <w:rsid w:val="59682F71"/>
    <w:rsid w:val="59BC46C1"/>
    <w:rsid w:val="5A4C7E11"/>
    <w:rsid w:val="5FFB123A"/>
    <w:rsid w:val="60026A9E"/>
    <w:rsid w:val="613D1187"/>
    <w:rsid w:val="61873759"/>
    <w:rsid w:val="64B11C70"/>
    <w:rsid w:val="67BA787A"/>
    <w:rsid w:val="6E184B0E"/>
    <w:rsid w:val="6FAF1E46"/>
    <w:rsid w:val="7100515F"/>
    <w:rsid w:val="713779A1"/>
    <w:rsid w:val="7400051E"/>
    <w:rsid w:val="759A04FF"/>
    <w:rsid w:val="7A1C4102"/>
    <w:rsid w:val="7A744793"/>
    <w:rsid w:val="7C4D0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character" w:default="1" w:styleId="13">
    <w:name w:val="Default Paragraph Font"/>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Plain Text"/>
    <w:basedOn w:val="1"/>
    <w:qFormat/>
    <w:uiPriority w:val="0"/>
    <w:rPr>
      <w:rFonts w:ascii="宋体" w:hAnsi="Courier New"/>
      <w:szCs w:val="21"/>
    </w:rPr>
  </w:style>
  <w:style w:type="paragraph" w:styleId="8">
    <w:name w:val="footer"/>
    <w:basedOn w:val="1"/>
    <w:semiHidden/>
    <w:unhideWhenUsed/>
    <w:qFormat/>
    <w:uiPriority w:val="99"/>
    <w:pPr>
      <w:tabs>
        <w:tab w:val="center" w:pos="4153"/>
        <w:tab w:val="right" w:pos="8306"/>
      </w:tabs>
      <w:snapToGrid w:val="0"/>
      <w:jc w:val="left"/>
    </w:pPr>
    <w:rPr>
      <w:sz w:val="18"/>
      <w:szCs w:val="18"/>
    </w:rPr>
  </w:style>
  <w:style w:type="paragraph" w:styleId="9">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next w:val="3"/>
    <w:qFormat/>
    <w:uiPriority w:val="0"/>
    <w:pPr>
      <w:ind w:firstLine="420" w:firstLineChars="200"/>
    </w:pPr>
    <w:rPr>
      <w:rFonts w:ascii="宋体"/>
      <w:kern w:val="0"/>
      <w:sz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19"/>
      <w:szCs w:val="19"/>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image" Target="media/image21.jpeg"/><Relationship Id="rId28" Type="http://schemas.openxmlformats.org/officeDocument/2006/relationships/image" Target="media/image20.jpeg"/><Relationship Id="rId27" Type="http://schemas.openxmlformats.org/officeDocument/2006/relationships/image" Target="media/image19.jpeg"/><Relationship Id="rId26" Type="http://schemas.openxmlformats.org/officeDocument/2006/relationships/image" Target="media/image18.jpeg"/><Relationship Id="rId25" Type="http://schemas.openxmlformats.org/officeDocument/2006/relationships/image" Target="media/image17.jpeg"/><Relationship Id="rId24" Type="http://schemas.openxmlformats.org/officeDocument/2006/relationships/image" Target="media/image16.jpeg"/><Relationship Id="rId23" Type="http://schemas.openxmlformats.org/officeDocument/2006/relationships/image" Target="media/image15.jpeg"/><Relationship Id="rId22" Type="http://schemas.openxmlformats.org/officeDocument/2006/relationships/image" Target="media/image14.jpeg"/><Relationship Id="rId21" Type="http://schemas.openxmlformats.org/officeDocument/2006/relationships/image" Target="media/image13.jpeg"/><Relationship Id="rId20" Type="http://schemas.openxmlformats.org/officeDocument/2006/relationships/image" Target="media/image12.jpe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5797</Words>
  <Characters>5989</Characters>
  <Lines>31</Lines>
  <Paragraphs>32</Paragraphs>
  <TotalTime>5</TotalTime>
  <ScaleCrop>false</ScaleCrop>
  <LinksUpToDate>false</LinksUpToDate>
  <CharactersWithSpaces>6580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2025-02-26T09:36:00Z</dcterms:created>
  <dc:creator>Administrator</dc:creator>
  <cp:lastModifiedBy>万贵华</cp:lastModifiedBy>
  <dcterms:modified xsi:type="dcterms:W3CDTF">2025-03-10T01:30:34Z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eyJoZGlkIjoiNjg3ZTEyNWQxNWFhMjQ0MmVmOWFhNTQ4Y2U1MjkwYzUiLCJ1c2VySWQiOiI5ODA1NTI4NDMifQ==</vt:lpwstr>
  </property>
  <property fmtid="{D5CDD505-2E9C-101B-9397-08002B2CF9AE}" pid="4" name="ICV">
    <vt:lpwstr>5F93095A9D8B46C9BA38A26AEB09835C_13</vt:lpwstr>
  </property>
</Properties>
</file>